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31AF4" w14:textId="77777777" w:rsidR="00E14A13" w:rsidRPr="00F979B0" w:rsidRDefault="00E14A13" w:rsidP="00E14A13">
      <w:pPr>
        <w:pStyle w:val="Heading1"/>
        <w:spacing w:before="0" w:line="240" w:lineRule="auto"/>
        <w:rPr>
          <w:b/>
          <w:bCs/>
          <w:noProof/>
          <w:color w:val="000000" w:themeColor="text1"/>
        </w:rPr>
      </w:pPr>
      <w:r w:rsidRPr="00F979B0">
        <w:rPr>
          <w:b/>
          <w:bCs/>
          <w:noProof/>
          <w:color w:val="000000" w:themeColor="text1"/>
        </w:rPr>
        <w:t>Supplementary File 3 (S3). Round 2 Micronutrient Assessment Tool Target Product Profile (TPP) draft (including Round 1 results) sent to expert group for review, spring 2019</w:t>
      </w:r>
    </w:p>
    <w:p w14:paraId="33EDC733" w14:textId="77777777" w:rsidR="00E14A13" w:rsidRPr="00E63368" w:rsidRDefault="00E14A13" w:rsidP="00E14A13"/>
    <w:p w14:paraId="43FFD116" w14:textId="77777777" w:rsidR="00E14A13" w:rsidRPr="00EC46CA" w:rsidRDefault="00E14A13" w:rsidP="00E14A13">
      <w:r w:rsidRPr="002D3EB7">
        <w:rPr>
          <w:b/>
          <w:color w:val="9CC2E5" w:themeColor="accent5" w:themeTint="99"/>
        </w:rPr>
        <w:t>Rows shaded in light blue</w:t>
      </w:r>
      <w:r w:rsidRPr="002D3EB7">
        <w:rPr>
          <w:color w:val="9CC2E5" w:themeColor="accent5" w:themeTint="99"/>
        </w:rPr>
        <w:t xml:space="preserve"> </w:t>
      </w:r>
      <w:r w:rsidRPr="00EC46CA">
        <w:t>indicate the characteristic ‘closed’ in Round 1 because it reached &gt;75% agreement</w:t>
      </w:r>
    </w:p>
    <w:p w14:paraId="4804FF80" w14:textId="77777777" w:rsidR="00E14A13" w:rsidRPr="00EC46CA" w:rsidRDefault="00E14A13" w:rsidP="00E14A13">
      <w:r w:rsidRPr="00EC46CA">
        <w:rPr>
          <w:b/>
          <w:color w:val="0070C0"/>
        </w:rPr>
        <w:t>Blue text</w:t>
      </w:r>
      <w:r w:rsidRPr="00EC46CA">
        <w:rPr>
          <w:color w:val="0070C0"/>
        </w:rPr>
        <w:t xml:space="preserve"> </w:t>
      </w:r>
      <w:r w:rsidRPr="00EC46CA">
        <w:t>indicates the Round 1 description was revised based on expert feedback</w:t>
      </w:r>
    </w:p>
    <w:p w14:paraId="02CAA86C" w14:textId="77777777" w:rsidR="00E14A13" w:rsidRPr="00CE3A01" w:rsidRDefault="00E14A13" w:rsidP="00E14A13"/>
    <w:tbl>
      <w:tblPr>
        <w:tblStyle w:val="TableGrid1"/>
        <w:tblW w:w="12690" w:type="dxa"/>
        <w:tblCellMar>
          <w:top w:w="58" w:type="dxa"/>
          <w:left w:w="115" w:type="dxa"/>
          <w:bottom w:w="58" w:type="dxa"/>
          <w:right w:w="115" w:type="dxa"/>
        </w:tblCellMar>
        <w:tblLook w:val="04A0" w:firstRow="1" w:lastRow="0" w:firstColumn="1" w:lastColumn="0" w:noHBand="0" w:noVBand="1"/>
      </w:tblPr>
      <w:tblGrid>
        <w:gridCol w:w="564"/>
        <w:gridCol w:w="1566"/>
        <w:gridCol w:w="951"/>
        <w:gridCol w:w="1584"/>
        <w:gridCol w:w="1776"/>
        <w:gridCol w:w="1569"/>
        <w:gridCol w:w="1620"/>
        <w:gridCol w:w="3060"/>
      </w:tblGrid>
      <w:tr w:rsidR="00E14A13" w:rsidRPr="002D3EB7" w14:paraId="4132EF09" w14:textId="77777777" w:rsidTr="0013571D">
        <w:trPr>
          <w:tblHeader/>
        </w:trPr>
        <w:tc>
          <w:tcPr>
            <w:tcW w:w="564" w:type="dxa"/>
            <w:shd w:val="clear" w:color="auto" w:fill="D5DCE4"/>
            <w:vAlign w:val="center"/>
          </w:tcPr>
          <w:p w14:paraId="33ABDF52" w14:textId="77777777" w:rsidR="00E14A13" w:rsidRPr="002D3EB7" w:rsidRDefault="00E14A13" w:rsidP="0013571D">
            <w:pPr>
              <w:jc w:val="center"/>
              <w:rPr>
                <w:rFonts w:ascii="Calibri Light" w:eastAsia="Calibri" w:hAnsi="Calibri Light" w:cs="Calibri Light"/>
                <w:b/>
                <w:sz w:val="16"/>
                <w:szCs w:val="16"/>
              </w:rPr>
            </w:pPr>
          </w:p>
        </w:tc>
        <w:tc>
          <w:tcPr>
            <w:tcW w:w="1566" w:type="dxa"/>
            <w:shd w:val="clear" w:color="auto" w:fill="D5DCE4"/>
            <w:vAlign w:val="center"/>
          </w:tcPr>
          <w:p w14:paraId="63A32D72" w14:textId="77777777" w:rsidR="00E14A13" w:rsidRPr="002D3EB7" w:rsidRDefault="00E14A13" w:rsidP="0013571D">
            <w:pPr>
              <w:rPr>
                <w:rFonts w:ascii="Calibri Light" w:eastAsia="Calibri" w:hAnsi="Calibri Light" w:cs="Calibri Light"/>
                <w:b/>
                <w:color w:val="000000"/>
                <w:sz w:val="16"/>
                <w:szCs w:val="16"/>
              </w:rPr>
            </w:pPr>
            <w:r w:rsidRPr="002D3EB7">
              <w:rPr>
                <w:rFonts w:ascii="Calibri Light" w:eastAsia="Calibri" w:hAnsi="Calibri Light" w:cs="Calibri Light"/>
                <w:b/>
                <w:color w:val="000000"/>
                <w:sz w:val="16"/>
                <w:szCs w:val="16"/>
              </w:rPr>
              <w:t>Characteristic</w:t>
            </w:r>
          </w:p>
        </w:tc>
        <w:tc>
          <w:tcPr>
            <w:tcW w:w="951" w:type="dxa"/>
            <w:shd w:val="clear" w:color="auto" w:fill="D5DCE4"/>
            <w:vAlign w:val="center"/>
          </w:tcPr>
          <w:p w14:paraId="06136B66" w14:textId="77777777" w:rsidR="00E14A13" w:rsidRPr="002D3EB7" w:rsidRDefault="00E14A13" w:rsidP="0013571D">
            <w:pPr>
              <w:jc w:val="center"/>
              <w:rPr>
                <w:rFonts w:ascii="Calibri Light" w:eastAsia="Calibri" w:hAnsi="Calibri Light" w:cs="Calibri Light"/>
                <w:b/>
                <w:color w:val="000000"/>
                <w:sz w:val="16"/>
                <w:szCs w:val="16"/>
              </w:rPr>
            </w:pPr>
            <w:r w:rsidRPr="002D3EB7">
              <w:rPr>
                <w:rFonts w:ascii="Calibri Light" w:eastAsia="Calibri" w:hAnsi="Calibri Light" w:cs="Calibri Light"/>
                <w:b/>
                <w:color w:val="000000"/>
                <w:sz w:val="16"/>
                <w:szCs w:val="16"/>
              </w:rPr>
              <w:t>Agreement</w:t>
            </w:r>
          </w:p>
        </w:tc>
        <w:tc>
          <w:tcPr>
            <w:tcW w:w="1584" w:type="dxa"/>
            <w:tcBorders>
              <w:right w:val="dotted" w:sz="4" w:space="0" w:color="808080"/>
            </w:tcBorders>
            <w:shd w:val="clear" w:color="auto" w:fill="D5DCE4"/>
            <w:vAlign w:val="center"/>
          </w:tcPr>
          <w:p w14:paraId="320BDAA2" w14:textId="77777777" w:rsidR="00E14A13" w:rsidRPr="002D3EB7" w:rsidRDefault="00E14A13" w:rsidP="0013571D">
            <w:pPr>
              <w:jc w:val="center"/>
              <w:rPr>
                <w:rFonts w:ascii="Calibri Light" w:eastAsia="Calibri" w:hAnsi="Calibri Light" w:cs="Calibri Light"/>
                <w:b/>
                <w:color w:val="000000"/>
                <w:sz w:val="16"/>
                <w:szCs w:val="16"/>
              </w:rPr>
            </w:pPr>
            <w:r w:rsidRPr="002D3EB7">
              <w:rPr>
                <w:rFonts w:ascii="Calibri Light" w:eastAsia="Calibri" w:hAnsi="Calibri Light" w:cs="Calibri Light"/>
                <w:b/>
                <w:color w:val="000000"/>
                <w:sz w:val="16"/>
                <w:szCs w:val="16"/>
              </w:rPr>
              <w:t>Minimum – Original</w:t>
            </w:r>
          </w:p>
        </w:tc>
        <w:tc>
          <w:tcPr>
            <w:tcW w:w="1776" w:type="dxa"/>
            <w:tcBorders>
              <w:left w:val="dotted" w:sz="4" w:space="0" w:color="808080"/>
            </w:tcBorders>
            <w:shd w:val="clear" w:color="auto" w:fill="D5DCE4"/>
            <w:vAlign w:val="center"/>
          </w:tcPr>
          <w:p w14:paraId="0BCF43A2" w14:textId="77777777" w:rsidR="00E14A13" w:rsidRPr="002D3EB7" w:rsidRDefault="00E14A13" w:rsidP="0013571D">
            <w:pPr>
              <w:jc w:val="center"/>
              <w:rPr>
                <w:rFonts w:ascii="Calibri Light" w:eastAsia="Calibri" w:hAnsi="Calibri Light" w:cs="Calibri Light"/>
                <w:b/>
                <w:color w:val="000000"/>
                <w:sz w:val="16"/>
                <w:szCs w:val="16"/>
              </w:rPr>
            </w:pPr>
            <w:r w:rsidRPr="002D3EB7">
              <w:rPr>
                <w:rFonts w:ascii="Calibri Light" w:eastAsia="Calibri" w:hAnsi="Calibri Light" w:cs="Calibri Light"/>
                <w:b/>
                <w:color w:val="000000"/>
                <w:sz w:val="16"/>
                <w:szCs w:val="16"/>
              </w:rPr>
              <w:t>Minimum – Revised</w:t>
            </w:r>
          </w:p>
        </w:tc>
        <w:tc>
          <w:tcPr>
            <w:tcW w:w="1569" w:type="dxa"/>
            <w:tcBorders>
              <w:right w:val="dotted" w:sz="4" w:space="0" w:color="808080"/>
            </w:tcBorders>
            <w:shd w:val="clear" w:color="auto" w:fill="D5DCE4"/>
            <w:vAlign w:val="center"/>
          </w:tcPr>
          <w:p w14:paraId="29625BF8" w14:textId="77777777" w:rsidR="00E14A13" w:rsidRPr="002D3EB7" w:rsidRDefault="00E14A13" w:rsidP="0013571D">
            <w:pPr>
              <w:jc w:val="center"/>
              <w:rPr>
                <w:rFonts w:ascii="Calibri Light" w:eastAsia="Calibri" w:hAnsi="Calibri Light" w:cs="Calibri Light"/>
                <w:b/>
                <w:color w:val="000000"/>
                <w:sz w:val="16"/>
                <w:szCs w:val="16"/>
              </w:rPr>
            </w:pPr>
            <w:r w:rsidRPr="002D3EB7">
              <w:rPr>
                <w:rFonts w:ascii="Calibri Light" w:eastAsia="Calibri" w:hAnsi="Calibri Light" w:cs="Calibri Light"/>
                <w:b/>
                <w:color w:val="000000"/>
                <w:sz w:val="16"/>
                <w:szCs w:val="16"/>
              </w:rPr>
              <w:t>Optimal – Original</w:t>
            </w:r>
          </w:p>
        </w:tc>
        <w:tc>
          <w:tcPr>
            <w:tcW w:w="1620" w:type="dxa"/>
            <w:tcBorders>
              <w:left w:val="dotted" w:sz="4" w:space="0" w:color="808080"/>
            </w:tcBorders>
            <w:shd w:val="clear" w:color="auto" w:fill="D5DCE4"/>
            <w:vAlign w:val="center"/>
          </w:tcPr>
          <w:p w14:paraId="3D6F02D3" w14:textId="77777777" w:rsidR="00E14A13" w:rsidRPr="002D3EB7" w:rsidRDefault="00E14A13" w:rsidP="0013571D">
            <w:pPr>
              <w:jc w:val="center"/>
              <w:rPr>
                <w:rFonts w:ascii="Calibri Light" w:eastAsia="Calibri" w:hAnsi="Calibri Light" w:cs="Calibri Light"/>
                <w:b/>
                <w:color w:val="000000"/>
                <w:sz w:val="16"/>
                <w:szCs w:val="16"/>
              </w:rPr>
            </w:pPr>
            <w:r w:rsidRPr="002D3EB7">
              <w:rPr>
                <w:rFonts w:ascii="Calibri Light" w:eastAsia="Calibri" w:hAnsi="Calibri Light" w:cs="Calibri Light"/>
                <w:b/>
                <w:color w:val="000000"/>
                <w:sz w:val="16"/>
                <w:szCs w:val="16"/>
              </w:rPr>
              <w:t>Optimal – Revised</w:t>
            </w:r>
          </w:p>
        </w:tc>
        <w:tc>
          <w:tcPr>
            <w:tcW w:w="3060" w:type="dxa"/>
            <w:shd w:val="clear" w:color="auto" w:fill="D5DCE4"/>
            <w:vAlign w:val="center"/>
          </w:tcPr>
          <w:p w14:paraId="66CC284D" w14:textId="77777777" w:rsidR="00E14A13" w:rsidRPr="002D3EB7" w:rsidRDefault="00E14A13" w:rsidP="0013571D">
            <w:pPr>
              <w:rPr>
                <w:rFonts w:ascii="Calibri Light" w:eastAsia="Calibri" w:hAnsi="Calibri Light" w:cs="Calibri Light"/>
                <w:b/>
                <w:color w:val="000000"/>
                <w:sz w:val="16"/>
                <w:szCs w:val="16"/>
              </w:rPr>
            </w:pPr>
            <w:r w:rsidRPr="002D3EB7">
              <w:rPr>
                <w:rFonts w:ascii="Calibri Light" w:eastAsia="Calibri" w:hAnsi="Calibri Light" w:cs="Calibri Light"/>
                <w:b/>
                <w:color w:val="000000"/>
                <w:sz w:val="16"/>
                <w:szCs w:val="16"/>
              </w:rPr>
              <w:t>Round 1 comments</w:t>
            </w:r>
          </w:p>
        </w:tc>
      </w:tr>
      <w:tr w:rsidR="00E14A13" w:rsidRPr="002D3EB7" w14:paraId="13DA51AF" w14:textId="77777777" w:rsidTr="0013571D">
        <w:tc>
          <w:tcPr>
            <w:tcW w:w="564" w:type="dxa"/>
            <w:shd w:val="clear" w:color="auto" w:fill="DAE7E7"/>
            <w:vAlign w:val="center"/>
          </w:tcPr>
          <w:p w14:paraId="5A08F6AC"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1.1</w:t>
            </w:r>
          </w:p>
        </w:tc>
        <w:tc>
          <w:tcPr>
            <w:tcW w:w="1566" w:type="dxa"/>
            <w:shd w:val="clear" w:color="auto" w:fill="DAE7E7"/>
            <w:vAlign w:val="center"/>
          </w:tcPr>
          <w:p w14:paraId="24EC0C7D"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Intended use</w:t>
            </w:r>
          </w:p>
        </w:tc>
        <w:tc>
          <w:tcPr>
            <w:tcW w:w="951" w:type="dxa"/>
            <w:shd w:val="clear" w:color="auto" w:fill="DAE7E7"/>
            <w:vAlign w:val="center"/>
          </w:tcPr>
          <w:p w14:paraId="0EA7CF63"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90%</w:t>
            </w:r>
          </w:p>
        </w:tc>
        <w:tc>
          <w:tcPr>
            <w:tcW w:w="1584" w:type="dxa"/>
            <w:tcBorders>
              <w:right w:val="dotted" w:sz="4" w:space="0" w:color="808080"/>
            </w:tcBorders>
            <w:shd w:val="clear" w:color="auto" w:fill="DAE7E7"/>
            <w:vAlign w:val="center"/>
          </w:tcPr>
          <w:p w14:paraId="56CBB060"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Population surveillance of micronutrient deficiency to inform nutrition programs</w:t>
            </w:r>
          </w:p>
        </w:tc>
        <w:tc>
          <w:tcPr>
            <w:tcW w:w="1776" w:type="dxa"/>
            <w:tcBorders>
              <w:left w:val="dotted" w:sz="4" w:space="0" w:color="808080"/>
            </w:tcBorders>
            <w:shd w:val="clear" w:color="auto" w:fill="DAE7E7"/>
            <w:vAlign w:val="center"/>
          </w:tcPr>
          <w:p w14:paraId="5F3A418B"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1569" w:type="dxa"/>
            <w:tcBorders>
              <w:right w:val="dotted" w:sz="4" w:space="0" w:color="808080"/>
            </w:tcBorders>
            <w:shd w:val="clear" w:color="auto" w:fill="DAE7E7"/>
            <w:vAlign w:val="center"/>
          </w:tcPr>
          <w:p w14:paraId="58F15633"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Same as minimum</w:t>
            </w:r>
          </w:p>
        </w:tc>
        <w:tc>
          <w:tcPr>
            <w:tcW w:w="1620" w:type="dxa"/>
            <w:tcBorders>
              <w:left w:val="dotted" w:sz="4" w:space="0" w:color="808080"/>
            </w:tcBorders>
            <w:shd w:val="clear" w:color="auto" w:fill="DAE7E7"/>
            <w:vAlign w:val="center"/>
          </w:tcPr>
          <w:p w14:paraId="3D84C12A"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3060" w:type="dxa"/>
            <w:shd w:val="clear" w:color="auto" w:fill="DAE7E7"/>
          </w:tcPr>
          <w:p w14:paraId="28F32B8C" w14:textId="77777777" w:rsidR="00E14A13" w:rsidRPr="002D3EB7" w:rsidRDefault="00E14A13" w:rsidP="0013571D">
            <w:pPr>
              <w:rPr>
                <w:rFonts w:ascii="Calibri Light" w:eastAsia="Calibri" w:hAnsi="Calibri Light" w:cs="Calibri Light"/>
                <w:sz w:val="16"/>
                <w:szCs w:val="16"/>
              </w:rPr>
            </w:pPr>
          </w:p>
        </w:tc>
      </w:tr>
      <w:tr w:rsidR="00E14A13" w:rsidRPr="002D3EB7" w14:paraId="76CB0510" w14:textId="77777777" w:rsidTr="0013571D">
        <w:tc>
          <w:tcPr>
            <w:tcW w:w="564" w:type="dxa"/>
            <w:shd w:val="clear" w:color="auto" w:fill="FFFFFF" w:themeFill="background1"/>
            <w:vAlign w:val="center"/>
          </w:tcPr>
          <w:p w14:paraId="397C666A"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1.2</w:t>
            </w:r>
          </w:p>
        </w:tc>
        <w:tc>
          <w:tcPr>
            <w:tcW w:w="1566" w:type="dxa"/>
            <w:shd w:val="clear" w:color="auto" w:fill="FFFFFF" w:themeFill="background1"/>
            <w:vAlign w:val="center"/>
          </w:tcPr>
          <w:p w14:paraId="7471C10E"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Target populations</w:t>
            </w:r>
          </w:p>
        </w:tc>
        <w:tc>
          <w:tcPr>
            <w:tcW w:w="951" w:type="dxa"/>
            <w:shd w:val="clear" w:color="auto" w:fill="FFFFFF" w:themeFill="background1"/>
            <w:vAlign w:val="center"/>
          </w:tcPr>
          <w:p w14:paraId="4B081A0A"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100%</w:t>
            </w:r>
            <w:r w:rsidRPr="00C119F9">
              <w:rPr>
                <w:rFonts w:ascii="Calibri Light" w:eastAsia="Calibri" w:hAnsi="Calibri Light" w:cs="Calibri Light"/>
                <w:sz w:val="16"/>
                <w:szCs w:val="16"/>
                <w:vertAlign w:val="superscript"/>
              </w:rPr>
              <w:t>1</w:t>
            </w:r>
          </w:p>
        </w:tc>
        <w:tc>
          <w:tcPr>
            <w:tcW w:w="1584" w:type="dxa"/>
            <w:tcBorders>
              <w:right w:val="dotted" w:sz="4" w:space="0" w:color="808080"/>
            </w:tcBorders>
            <w:shd w:val="clear" w:color="auto" w:fill="FFFFFF" w:themeFill="background1"/>
            <w:vAlign w:val="center"/>
          </w:tcPr>
          <w:p w14:paraId="10DBD777"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Infants/children: 6-59 months</w:t>
            </w:r>
          </w:p>
          <w:p w14:paraId="5CE59DEF"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color w:val="000000"/>
                <w:sz w:val="16"/>
                <w:szCs w:val="16"/>
              </w:rPr>
              <w:t>Women of reproductive age (WRA): 15-45 years</w:t>
            </w:r>
          </w:p>
        </w:tc>
        <w:tc>
          <w:tcPr>
            <w:tcW w:w="1776" w:type="dxa"/>
            <w:tcBorders>
              <w:left w:val="dotted" w:sz="4" w:space="0" w:color="808080"/>
            </w:tcBorders>
            <w:shd w:val="clear" w:color="auto" w:fill="FFFFFF" w:themeFill="background1"/>
            <w:vAlign w:val="center"/>
          </w:tcPr>
          <w:p w14:paraId="6FE8D262"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 xml:space="preserve">Infants/children: </w:t>
            </w:r>
          </w:p>
          <w:p w14:paraId="51DBDD68"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6-59 months</w:t>
            </w:r>
          </w:p>
          <w:p w14:paraId="7AC9B685" w14:textId="77777777" w:rsidR="00E14A13" w:rsidRPr="002D3EB7" w:rsidRDefault="00E14A13" w:rsidP="0013571D">
            <w:pPr>
              <w:jc w:val="center"/>
              <w:rPr>
                <w:rFonts w:ascii="Calibri Light" w:eastAsia="Calibri" w:hAnsi="Calibri Light" w:cs="Calibri Light"/>
                <w:b/>
                <w:color w:val="0070C0"/>
                <w:sz w:val="16"/>
                <w:szCs w:val="16"/>
              </w:rPr>
            </w:pPr>
          </w:p>
          <w:p w14:paraId="276C010E"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 xml:space="preserve">Adolescents/WRA: </w:t>
            </w:r>
          </w:p>
          <w:p w14:paraId="75714FEC"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b/>
                <w:color w:val="0070C0"/>
                <w:sz w:val="16"/>
                <w:szCs w:val="16"/>
              </w:rPr>
              <w:t>12-49 years</w:t>
            </w:r>
            <w:r w:rsidRPr="002D3EB7">
              <w:rPr>
                <w:rFonts w:ascii="Calibri Light" w:eastAsia="Calibri" w:hAnsi="Calibri Light" w:cs="Calibri Light"/>
                <w:color w:val="0070C0"/>
                <w:sz w:val="16"/>
                <w:szCs w:val="16"/>
              </w:rPr>
              <w:t xml:space="preserve"> </w:t>
            </w:r>
          </w:p>
        </w:tc>
        <w:tc>
          <w:tcPr>
            <w:tcW w:w="1569" w:type="dxa"/>
            <w:tcBorders>
              <w:right w:val="dotted" w:sz="4" w:space="0" w:color="808080"/>
            </w:tcBorders>
            <w:shd w:val="clear" w:color="auto" w:fill="FFFFFF" w:themeFill="background1"/>
            <w:vAlign w:val="center"/>
          </w:tcPr>
          <w:p w14:paraId="171408C6"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All ages</w:t>
            </w:r>
          </w:p>
        </w:tc>
        <w:tc>
          <w:tcPr>
            <w:tcW w:w="1620" w:type="dxa"/>
            <w:tcBorders>
              <w:left w:val="dotted" w:sz="4" w:space="0" w:color="808080"/>
            </w:tcBorders>
            <w:shd w:val="clear" w:color="auto" w:fill="FFFFFF" w:themeFill="background1"/>
            <w:vAlign w:val="center"/>
          </w:tcPr>
          <w:p w14:paraId="76A1471A"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All ages,</w:t>
            </w:r>
          </w:p>
          <w:p w14:paraId="2431B2F9"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all genders</w:t>
            </w:r>
          </w:p>
        </w:tc>
        <w:tc>
          <w:tcPr>
            <w:tcW w:w="3060" w:type="dxa"/>
            <w:shd w:val="clear" w:color="auto" w:fill="FFFFFF" w:themeFill="background1"/>
          </w:tcPr>
          <w:p w14:paraId="21ABBE1F"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Multiple experts comment that target populations should highlight adolescents and WRA.</w:t>
            </w:r>
          </w:p>
          <w:p w14:paraId="54A95F90" w14:textId="77777777" w:rsidR="00E14A13" w:rsidRPr="002D3EB7" w:rsidRDefault="00E14A13" w:rsidP="0013571D">
            <w:pPr>
              <w:rPr>
                <w:rFonts w:ascii="Calibri Light" w:eastAsia="Calibri" w:hAnsi="Calibri Light" w:cs="Calibri Light"/>
                <w:sz w:val="16"/>
                <w:szCs w:val="16"/>
              </w:rPr>
            </w:pPr>
          </w:p>
          <w:p w14:paraId="00C3E8EA"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Optimal standard could extend to males and screen for other health indicators, as well as extending to the elderly as a target population for Vitamin B-12, Folate, and Vitamin D.</w:t>
            </w:r>
          </w:p>
        </w:tc>
      </w:tr>
      <w:tr w:rsidR="00E14A13" w:rsidRPr="002D3EB7" w14:paraId="4A609768" w14:textId="77777777" w:rsidTr="0013571D">
        <w:tc>
          <w:tcPr>
            <w:tcW w:w="564" w:type="dxa"/>
            <w:shd w:val="clear" w:color="auto" w:fill="DAE7E7"/>
            <w:vAlign w:val="center"/>
          </w:tcPr>
          <w:p w14:paraId="658E2F85"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1.3</w:t>
            </w:r>
          </w:p>
        </w:tc>
        <w:tc>
          <w:tcPr>
            <w:tcW w:w="1566" w:type="dxa"/>
            <w:shd w:val="clear" w:color="auto" w:fill="DAE7E7"/>
            <w:vAlign w:val="center"/>
          </w:tcPr>
          <w:p w14:paraId="1AC1FEAD"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Target countries / Geographic coverage</w:t>
            </w:r>
          </w:p>
        </w:tc>
        <w:tc>
          <w:tcPr>
            <w:tcW w:w="951" w:type="dxa"/>
            <w:shd w:val="clear" w:color="auto" w:fill="DAE7E7"/>
            <w:vAlign w:val="center"/>
          </w:tcPr>
          <w:p w14:paraId="1F53E1E8"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100%</w:t>
            </w:r>
          </w:p>
        </w:tc>
        <w:tc>
          <w:tcPr>
            <w:tcW w:w="1584" w:type="dxa"/>
            <w:tcBorders>
              <w:right w:val="dotted" w:sz="4" w:space="0" w:color="808080"/>
            </w:tcBorders>
            <w:shd w:val="clear" w:color="auto" w:fill="DAE7E7"/>
            <w:vAlign w:val="center"/>
          </w:tcPr>
          <w:p w14:paraId="700E3774" w14:textId="77777777" w:rsidR="00E14A13" w:rsidRPr="002D3EB7" w:rsidRDefault="00E14A13" w:rsidP="0013571D">
            <w:pPr>
              <w:jc w:val="center"/>
              <w:rPr>
                <w:rFonts w:ascii="Calibri Light" w:eastAsia="Calibri" w:hAnsi="Calibri Light" w:cs="Calibri Light"/>
                <w:color w:val="000000"/>
                <w:sz w:val="16"/>
                <w:szCs w:val="16"/>
              </w:rPr>
            </w:pPr>
            <w:r w:rsidRPr="002D3EB7">
              <w:rPr>
                <w:rFonts w:ascii="Calibri Light" w:eastAsia="Calibri" w:hAnsi="Calibri Light" w:cs="Calibri Light"/>
                <w:color w:val="000000"/>
                <w:sz w:val="16"/>
                <w:szCs w:val="16"/>
              </w:rPr>
              <w:t>Low-income or middle-income country (LMIC)</w:t>
            </w:r>
          </w:p>
        </w:tc>
        <w:tc>
          <w:tcPr>
            <w:tcW w:w="1776" w:type="dxa"/>
            <w:tcBorders>
              <w:left w:val="dotted" w:sz="4" w:space="0" w:color="808080"/>
            </w:tcBorders>
            <w:shd w:val="clear" w:color="auto" w:fill="DAE7E7"/>
            <w:vAlign w:val="center"/>
          </w:tcPr>
          <w:p w14:paraId="6C72437E"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1569" w:type="dxa"/>
            <w:tcBorders>
              <w:right w:val="dotted" w:sz="4" w:space="0" w:color="808080"/>
            </w:tcBorders>
            <w:shd w:val="clear" w:color="auto" w:fill="DAE7E7"/>
            <w:vAlign w:val="center"/>
          </w:tcPr>
          <w:p w14:paraId="76941768"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Global</w:t>
            </w:r>
          </w:p>
        </w:tc>
        <w:tc>
          <w:tcPr>
            <w:tcW w:w="1620" w:type="dxa"/>
            <w:tcBorders>
              <w:left w:val="dotted" w:sz="4" w:space="0" w:color="808080"/>
            </w:tcBorders>
            <w:shd w:val="clear" w:color="auto" w:fill="DAE7E7"/>
            <w:vAlign w:val="center"/>
          </w:tcPr>
          <w:p w14:paraId="2A52DA82"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3060" w:type="dxa"/>
            <w:shd w:val="clear" w:color="auto" w:fill="DAE7E7"/>
          </w:tcPr>
          <w:p w14:paraId="47956C17" w14:textId="77777777" w:rsidR="00E14A13" w:rsidRPr="002D3EB7" w:rsidRDefault="00E14A13" w:rsidP="0013571D">
            <w:pPr>
              <w:rPr>
                <w:rFonts w:ascii="Calibri Light" w:eastAsia="Calibri" w:hAnsi="Calibri Light" w:cs="Times New Roman"/>
                <w:sz w:val="16"/>
                <w:szCs w:val="16"/>
              </w:rPr>
            </w:pPr>
          </w:p>
        </w:tc>
      </w:tr>
      <w:tr w:rsidR="00E14A13" w:rsidRPr="002D3EB7" w14:paraId="428C4CB0" w14:textId="77777777" w:rsidTr="0013571D">
        <w:tc>
          <w:tcPr>
            <w:tcW w:w="564" w:type="dxa"/>
            <w:vAlign w:val="center"/>
          </w:tcPr>
          <w:p w14:paraId="769D3D94"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1.4</w:t>
            </w:r>
          </w:p>
        </w:tc>
        <w:tc>
          <w:tcPr>
            <w:tcW w:w="1566" w:type="dxa"/>
            <w:vAlign w:val="center"/>
          </w:tcPr>
          <w:p w14:paraId="09505DF1"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Location of use (infrastructure)</w:t>
            </w:r>
          </w:p>
        </w:tc>
        <w:tc>
          <w:tcPr>
            <w:tcW w:w="951" w:type="dxa"/>
            <w:vAlign w:val="center"/>
          </w:tcPr>
          <w:p w14:paraId="6B308DBC"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66%</w:t>
            </w:r>
          </w:p>
        </w:tc>
        <w:tc>
          <w:tcPr>
            <w:tcW w:w="1584" w:type="dxa"/>
            <w:tcBorders>
              <w:right w:val="dotted" w:sz="4" w:space="0" w:color="808080"/>
            </w:tcBorders>
            <w:vAlign w:val="center"/>
          </w:tcPr>
          <w:p w14:paraId="40BA656D"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National reference laboratory</w:t>
            </w:r>
          </w:p>
        </w:tc>
        <w:tc>
          <w:tcPr>
            <w:tcW w:w="1776" w:type="dxa"/>
            <w:tcBorders>
              <w:left w:val="dotted" w:sz="4" w:space="0" w:color="808080"/>
            </w:tcBorders>
            <w:vAlign w:val="center"/>
          </w:tcPr>
          <w:p w14:paraId="49D1D173"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1569" w:type="dxa"/>
            <w:tcBorders>
              <w:right w:val="dotted" w:sz="4" w:space="0" w:color="808080"/>
            </w:tcBorders>
            <w:vAlign w:val="center"/>
          </w:tcPr>
          <w:p w14:paraId="115D143A"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District-level laboratory</w:t>
            </w:r>
          </w:p>
        </w:tc>
        <w:tc>
          <w:tcPr>
            <w:tcW w:w="1620" w:type="dxa"/>
            <w:tcBorders>
              <w:left w:val="dotted" w:sz="4" w:space="0" w:color="808080"/>
            </w:tcBorders>
            <w:vAlign w:val="center"/>
          </w:tcPr>
          <w:p w14:paraId="3ADDBAAE"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 xml:space="preserve">Collaborative regional networks, district capacity not needed </w:t>
            </w:r>
          </w:p>
          <w:p w14:paraId="674F753B" w14:textId="77777777" w:rsidR="00E14A13" w:rsidRPr="002D3EB7" w:rsidRDefault="00E14A13" w:rsidP="0013571D">
            <w:pPr>
              <w:rPr>
                <w:rFonts w:ascii="Calibri Light" w:eastAsia="Calibri" w:hAnsi="Calibri Light" w:cs="Calibri Light"/>
                <w:sz w:val="16"/>
                <w:szCs w:val="16"/>
              </w:rPr>
            </w:pPr>
          </w:p>
        </w:tc>
        <w:tc>
          <w:tcPr>
            <w:tcW w:w="3060" w:type="dxa"/>
          </w:tcPr>
          <w:p w14:paraId="6E515855"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Multiple experts comment that large scale MN assessments are only every 5-10 years, so not worth to build capacity – either have regional collaborations or simple low-cost techniques requiring limited training.</w:t>
            </w:r>
          </w:p>
          <w:p w14:paraId="41B6B767" w14:textId="77777777" w:rsidR="00E14A13" w:rsidRPr="002D3EB7" w:rsidRDefault="00E14A13" w:rsidP="0013571D">
            <w:pPr>
              <w:rPr>
                <w:rFonts w:ascii="Calibri Light" w:eastAsia="Calibri" w:hAnsi="Calibri Light" w:cs="Calibri Light"/>
                <w:sz w:val="16"/>
                <w:szCs w:val="16"/>
              </w:rPr>
            </w:pPr>
          </w:p>
          <w:p w14:paraId="19A6D472" w14:textId="77777777" w:rsidR="00E14A13" w:rsidRPr="002D3EB7" w:rsidRDefault="00E14A13" w:rsidP="0013571D">
            <w:pPr>
              <w:rPr>
                <w:rFonts w:ascii="Calibri Light" w:eastAsia="Calibri" w:hAnsi="Calibri Light" w:cs="Calibri Light"/>
                <w:b/>
                <w:sz w:val="16"/>
                <w:szCs w:val="16"/>
              </w:rPr>
            </w:pPr>
            <w:r w:rsidRPr="002D3EB7">
              <w:rPr>
                <w:rFonts w:ascii="Calibri Light" w:eastAsia="Calibri" w:hAnsi="Calibri Light" w:cs="Calibri Light"/>
                <w:sz w:val="16"/>
                <w:szCs w:val="16"/>
              </w:rPr>
              <w:t xml:space="preserve">Two </w:t>
            </w:r>
            <w:r w:rsidRPr="002D3EB7">
              <w:rPr>
                <w:rFonts w:ascii="Calibri Light" w:eastAsia="Calibri" w:hAnsi="Calibri Light" w:cs="Calibri Light"/>
                <w:color w:val="000000"/>
                <w:sz w:val="16"/>
                <w:szCs w:val="16"/>
              </w:rPr>
              <w:t>experts comment that point of care device (POC)* or field clinic laboratory assessment is optimal</w:t>
            </w:r>
            <w:r w:rsidRPr="002D3EB7">
              <w:rPr>
                <w:rFonts w:ascii="Calibri Light" w:eastAsia="Calibri" w:hAnsi="Calibri Light" w:cs="Calibri Light"/>
                <w:sz w:val="16"/>
                <w:szCs w:val="16"/>
              </w:rPr>
              <w:t>.</w:t>
            </w:r>
            <w:r w:rsidRPr="002D3EB7">
              <w:rPr>
                <w:rFonts w:ascii="Calibri Light" w:eastAsia="Calibri" w:hAnsi="Calibri Light" w:cs="Calibri Light"/>
                <w:b/>
                <w:sz w:val="16"/>
                <w:szCs w:val="16"/>
              </w:rPr>
              <w:t xml:space="preserve">  </w:t>
            </w:r>
          </w:p>
          <w:p w14:paraId="3030CDB7" w14:textId="77777777" w:rsidR="00E14A13" w:rsidRPr="002D3EB7" w:rsidRDefault="00E14A13" w:rsidP="0013571D">
            <w:pPr>
              <w:rPr>
                <w:rFonts w:ascii="Calibri Light" w:eastAsia="Calibri" w:hAnsi="Calibri Light" w:cs="Calibri Light"/>
                <w:b/>
                <w:sz w:val="16"/>
                <w:szCs w:val="16"/>
              </w:rPr>
            </w:pPr>
          </w:p>
          <w:p w14:paraId="5B50B713"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b/>
                <w:sz w:val="16"/>
                <w:szCs w:val="16"/>
              </w:rPr>
              <w:t>*A comment box to discuss this topic further is provided at the end of the survey.</w:t>
            </w:r>
          </w:p>
        </w:tc>
      </w:tr>
      <w:tr w:rsidR="00E14A13" w:rsidRPr="002D3EB7" w14:paraId="4C82C6A4" w14:textId="77777777" w:rsidTr="0013571D">
        <w:tc>
          <w:tcPr>
            <w:tcW w:w="564" w:type="dxa"/>
            <w:shd w:val="clear" w:color="auto" w:fill="DAE7E7"/>
            <w:vAlign w:val="center"/>
          </w:tcPr>
          <w:p w14:paraId="1B66CE49"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1.5</w:t>
            </w:r>
          </w:p>
        </w:tc>
        <w:tc>
          <w:tcPr>
            <w:tcW w:w="1566" w:type="dxa"/>
            <w:shd w:val="clear" w:color="auto" w:fill="DAE7E7"/>
            <w:vAlign w:val="center"/>
          </w:tcPr>
          <w:p w14:paraId="520491E6"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Assessment tool operator</w:t>
            </w:r>
          </w:p>
        </w:tc>
        <w:tc>
          <w:tcPr>
            <w:tcW w:w="951" w:type="dxa"/>
            <w:shd w:val="clear" w:color="auto" w:fill="DAE7E7"/>
            <w:vAlign w:val="center"/>
          </w:tcPr>
          <w:p w14:paraId="145DF40E"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76%</w:t>
            </w:r>
          </w:p>
        </w:tc>
        <w:tc>
          <w:tcPr>
            <w:tcW w:w="1584" w:type="dxa"/>
            <w:tcBorders>
              <w:right w:val="dotted" w:sz="4" w:space="0" w:color="808080"/>
            </w:tcBorders>
            <w:shd w:val="clear" w:color="auto" w:fill="DAE7E7"/>
            <w:vAlign w:val="center"/>
          </w:tcPr>
          <w:p w14:paraId="73688C35"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Laboratorian</w:t>
            </w:r>
          </w:p>
        </w:tc>
        <w:tc>
          <w:tcPr>
            <w:tcW w:w="1776" w:type="dxa"/>
            <w:tcBorders>
              <w:left w:val="dotted" w:sz="4" w:space="0" w:color="808080"/>
            </w:tcBorders>
            <w:shd w:val="clear" w:color="auto" w:fill="DAE7E7"/>
            <w:vAlign w:val="center"/>
          </w:tcPr>
          <w:p w14:paraId="0CD7C644" w14:textId="77777777" w:rsidR="00E14A13" w:rsidRPr="002D3EB7" w:rsidRDefault="00E14A13" w:rsidP="0013571D">
            <w:pPr>
              <w:jc w:val="center"/>
              <w:rPr>
                <w:rFonts w:ascii="Calibri Light" w:eastAsia="Calibri" w:hAnsi="Calibri Light" w:cs="Calibri Light"/>
                <w:b/>
                <w:sz w:val="16"/>
                <w:szCs w:val="16"/>
              </w:rPr>
            </w:pPr>
            <w:r w:rsidRPr="002D3EB7">
              <w:rPr>
                <w:rFonts w:ascii="Calibri Light" w:eastAsia="Calibri" w:hAnsi="Calibri Light" w:cs="Calibri Light"/>
                <w:b/>
                <w:color w:val="0070C0"/>
                <w:sz w:val="16"/>
                <w:szCs w:val="16"/>
              </w:rPr>
              <w:t>Appropriately trained laboratorian</w:t>
            </w:r>
          </w:p>
        </w:tc>
        <w:tc>
          <w:tcPr>
            <w:tcW w:w="1569" w:type="dxa"/>
            <w:tcBorders>
              <w:right w:val="dotted" w:sz="4" w:space="0" w:color="808080"/>
            </w:tcBorders>
            <w:shd w:val="clear" w:color="auto" w:fill="DAE7E7"/>
            <w:vAlign w:val="center"/>
          </w:tcPr>
          <w:p w14:paraId="4CDDDFAA"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Same as minimum</w:t>
            </w:r>
          </w:p>
        </w:tc>
        <w:tc>
          <w:tcPr>
            <w:tcW w:w="1620" w:type="dxa"/>
            <w:tcBorders>
              <w:left w:val="dotted" w:sz="4" w:space="0" w:color="808080"/>
            </w:tcBorders>
            <w:shd w:val="clear" w:color="auto" w:fill="DAE7E7"/>
            <w:vAlign w:val="center"/>
          </w:tcPr>
          <w:p w14:paraId="76DA691A"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sz w:val="16"/>
                <w:szCs w:val="16"/>
              </w:rPr>
              <w:t>None</w:t>
            </w:r>
          </w:p>
        </w:tc>
        <w:tc>
          <w:tcPr>
            <w:tcW w:w="3060" w:type="dxa"/>
            <w:shd w:val="clear" w:color="auto" w:fill="DAE7E7"/>
          </w:tcPr>
          <w:p w14:paraId="33FEFD50"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Two experts comment that the optimal assessment tool would be POC*</w:t>
            </w:r>
          </w:p>
          <w:p w14:paraId="5848AB12" w14:textId="77777777" w:rsidR="00E14A13" w:rsidRPr="002D3EB7" w:rsidRDefault="00E14A13" w:rsidP="0013571D">
            <w:pPr>
              <w:rPr>
                <w:rFonts w:ascii="Calibri Light" w:eastAsia="Calibri" w:hAnsi="Calibri Light" w:cs="Calibri Light"/>
                <w:sz w:val="16"/>
                <w:szCs w:val="16"/>
              </w:rPr>
            </w:pPr>
          </w:p>
          <w:p w14:paraId="76D7B68A"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b/>
                <w:sz w:val="16"/>
                <w:szCs w:val="16"/>
              </w:rPr>
              <w:lastRenderedPageBreak/>
              <w:t>*A comment box to discuss this topic further is provided at the end of the survey.</w:t>
            </w:r>
          </w:p>
        </w:tc>
      </w:tr>
      <w:tr w:rsidR="00E14A13" w:rsidRPr="002D3EB7" w14:paraId="3CBD3AB1" w14:textId="77777777" w:rsidTr="0013571D">
        <w:tc>
          <w:tcPr>
            <w:tcW w:w="564" w:type="dxa"/>
            <w:vAlign w:val="center"/>
          </w:tcPr>
          <w:p w14:paraId="500B5AD1"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lastRenderedPageBreak/>
              <w:t>1.6</w:t>
            </w:r>
          </w:p>
        </w:tc>
        <w:tc>
          <w:tcPr>
            <w:tcW w:w="1566" w:type="dxa"/>
            <w:vAlign w:val="center"/>
          </w:tcPr>
          <w:p w14:paraId="5EA7EA93"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Work flow requirement: throughput</w:t>
            </w:r>
          </w:p>
        </w:tc>
        <w:tc>
          <w:tcPr>
            <w:tcW w:w="951" w:type="dxa"/>
            <w:vAlign w:val="center"/>
          </w:tcPr>
          <w:p w14:paraId="6ADF03C2"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32%</w:t>
            </w:r>
          </w:p>
        </w:tc>
        <w:tc>
          <w:tcPr>
            <w:tcW w:w="1584" w:type="dxa"/>
            <w:tcBorders>
              <w:right w:val="dotted" w:sz="4" w:space="0" w:color="808080"/>
            </w:tcBorders>
            <w:vAlign w:val="center"/>
          </w:tcPr>
          <w:p w14:paraId="08A01B12"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400 samples/day</w:t>
            </w:r>
          </w:p>
        </w:tc>
        <w:tc>
          <w:tcPr>
            <w:tcW w:w="1776" w:type="dxa"/>
            <w:tcBorders>
              <w:left w:val="dotted" w:sz="4" w:space="0" w:color="808080"/>
            </w:tcBorders>
            <w:vAlign w:val="center"/>
          </w:tcPr>
          <w:p w14:paraId="013B431B"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200 samples/day</w:t>
            </w:r>
          </w:p>
        </w:tc>
        <w:tc>
          <w:tcPr>
            <w:tcW w:w="1569" w:type="dxa"/>
            <w:tcBorders>
              <w:right w:val="dotted" w:sz="4" w:space="0" w:color="808080"/>
            </w:tcBorders>
            <w:vAlign w:val="center"/>
          </w:tcPr>
          <w:p w14:paraId="598A13CF"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1000 samples/day</w:t>
            </w:r>
          </w:p>
        </w:tc>
        <w:tc>
          <w:tcPr>
            <w:tcW w:w="1620" w:type="dxa"/>
            <w:tcBorders>
              <w:left w:val="dotted" w:sz="4" w:space="0" w:color="808080"/>
            </w:tcBorders>
            <w:vAlign w:val="center"/>
          </w:tcPr>
          <w:p w14:paraId="2126E476"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500 samples/day</w:t>
            </w:r>
          </w:p>
        </w:tc>
        <w:tc>
          <w:tcPr>
            <w:tcW w:w="3060" w:type="dxa"/>
          </w:tcPr>
          <w:p w14:paraId="6C175643" w14:textId="77777777" w:rsidR="00E14A13" w:rsidRPr="002D3EB7" w:rsidRDefault="00E14A13" w:rsidP="0013571D">
            <w:pPr>
              <w:rPr>
                <w:rFonts w:ascii="Calibri Light" w:eastAsia="Calibri" w:hAnsi="Calibri Light" w:cs="Calibri Light"/>
                <w:color w:val="000000"/>
                <w:sz w:val="16"/>
                <w:szCs w:val="16"/>
              </w:rPr>
            </w:pPr>
            <w:r w:rsidRPr="002D3EB7">
              <w:rPr>
                <w:rFonts w:ascii="Calibri Light" w:eastAsia="Calibri" w:hAnsi="Calibri Light" w:cs="Calibri Light"/>
                <w:color w:val="000000"/>
                <w:sz w:val="16"/>
                <w:szCs w:val="16"/>
              </w:rPr>
              <w:t>Multiple experts comment the need to lower the original standards to be more realistic. Also noted that high throughput not needed given low urgency and lab capacity.</w:t>
            </w:r>
          </w:p>
          <w:p w14:paraId="5655288C" w14:textId="77777777" w:rsidR="00E14A13" w:rsidRPr="002D3EB7" w:rsidRDefault="00E14A13" w:rsidP="0013571D">
            <w:pPr>
              <w:rPr>
                <w:rFonts w:ascii="Calibri Light" w:eastAsia="Calibri" w:hAnsi="Calibri Light" w:cs="Calibri Light"/>
                <w:color w:val="000000"/>
                <w:sz w:val="16"/>
                <w:szCs w:val="16"/>
              </w:rPr>
            </w:pPr>
          </w:p>
          <w:p w14:paraId="1C016565" w14:textId="77777777" w:rsidR="00E14A13" w:rsidRPr="002D3EB7" w:rsidRDefault="00E14A13" w:rsidP="0013571D">
            <w:pPr>
              <w:rPr>
                <w:rFonts w:ascii="Calibri Light" w:eastAsia="Calibri" w:hAnsi="Calibri Light" w:cs="Calibri Light"/>
                <w:color w:val="000000"/>
                <w:sz w:val="16"/>
                <w:szCs w:val="16"/>
              </w:rPr>
            </w:pPr>
            <w:r w:rsidRPr="002D3EB7">
              <w:rPr>
                <w:rFonts w:ascii="Calibri Light" w:eastAsia="Calibri" w:hAnsi="Calibri Light" w:cs="Calibri Light"/>
                <w:color w:val="000000"/>
                <w:sz w:val="16"/>
                <w:szCs w:val="16"/>
              </w:rPr>
              <w:t xml:space="preserve">Pointed out that this is dependent on lab capacity (# personnel, # assays/day) </w:t>
            </w:r>
          </w:p>
          <w:p w14:paraId="7C9B81B2" w14:textId="77777777" w:rsidR="00E14A13" w:rsidRPr="002D3EB7" w:rsidRDefault="00E14A13" w:rsidP="0013571D">
            <w:pPr>
              <w:rPr>
                <w:rFonts w:ascii="Calibri Light" w:eastAsia="Calibri" w:hAnsi="Calibri Light" w:cs="Calibri Light"/>
                <w:color w:val="000000"/>
                <w:sz w:val="16"/>
                <w:szCs w:val="16"/>
              </w:rPr>
            </w:pPr>
          </w:p>
          <w:p w14:paraId="74CB77BB" w14:textId="77777777" w:rsidR="00E14A13" w:rsidRPr="002D3EB7" w:rsidRDefault="00E14A13" w:rsidP="0013571D">
            <w:pPr>
              <w:rPr>
                <w:rFonts w:ascii="Calibri Light" w:eastAsia="Calibri" w:hAnsi="Calibri Light" w:cs="Calibri Light"/>
                <w:color w:val="000000"/>
                <w:sz w:val="16"/>
                <w:szCs w:val="16"/>
              </w:rPr>
            </w:pPr>
            <w:r w:rsidRPr="002D3EB7">
              <w:rPr>
                <w:rFonts w:ascii="Calibri Light" w:eastAsia="Calibri" w:hAnsi="Calibri Light" w:cs="Calibri Light"/>
                <w:color w:val="000000"/>
                <w:sz w:val="16"/>
                <w:szCs w:val="16"/>
              </w:rPr>
              <w:t>How many samples/day does the average Demographic Heath Survey nutrition survey perform</w:t>
            </w:r>
            <w:r w:rsidRPr="002D3EB7">
              <w:rPr>
                <w:rFonts w:ascii="Calibri Light" w:eastAsia="Calibri" w:hAnsi="Calibri Light" w:cs="Calibri Light"/>
                <w:strike/>
                <w:color w:val="000000"/>
                <w:sz w:val="16"/>
                <w:szCs w:val="16"/>
              </w:rPr>
              <w:t>s</w:t>
            </w:r>
            <w:r w:rsidRPr="002D3EB7">
              <w:rPr>
                <w:rFonts w:ascii="Calibri Light" w:eastAsia="Calibri" w:hAnsi="Calibri Light" w:cs="Calibri Light"/>
                <w:color w:val="000000"/>
                <w:sz w:val="16"/>
                <w:szCs w:val="16"/>
              </w:rPr>
              <w:t>?</w:t>
            </w:r>
          </w:p>
        </w:tc>
      </w:tr>
      <w:tr w:rsidR="00E14A13" w:rsidRPr="002D3EB7" w14:paraId="04B002A1" w14:textId="77777777" w:rsidTr="0013571D">
        <w:tc>
          <w:tcPr>
            <w:tcW w:w="564" w:type="dxa"/>
            <w:shd w:val="clear" w:color="auto" w:fill="auto"/>
            <w:vAlign w:val="center"/>
          </w:tcPr>
          <w:p w14:paraId="42817895"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1.7</w:t>
            </w:r>
          </w:p>
        </w:tc>
        <w:tc>
          <w:tcPr>
            <w:tcW w:w="1566" w:type="dxa"/>
            <w:shd w:val="clear" w:color="auto" w:fill="auto"/>
            <w:vAlign w:val="center"/>
          </w:tcPr>
          <w:p w14:paraId="7BFBD5A0"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Sample collection</w:t>
            </w:r>
          </w:p>
        </w:tc>
        <w:tc>
          <w:tcPr>
            <w:tcW w:w="951" w:type="dxa"/>
            <w:shd w:val="clear" w:color="auto" w:fill="auto"/>
            <w:vAlign w:val="center"/>
          </w:tcPr>
          <w:p w14:paraId="073F51BE"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75%</w:t>
            </w:r>
          </w:p>
        </w:tc>
        <w:tc>
          <w:tcPr>
            <w:tcW w:w="1584" w:type="dxa"/>
            <w:tcBorders>
              <w:right w:val="dotted" w:sz="4" w:space="0" w:color="808080"/>
            </w:tcBorders>
            <w:shd w:val="clear" w:color="auto" w:fill="auto"/>
            <w:vAlign w:val="center"/>
          </w:tcPr>
          <w:p w14:paraId="232F87D1"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Serum/plasma from venous blood</w:t>
            </w:r>
          </w:p>
        </w:tc>
        <w:tc>
          <w:tcPr>
            <w:tcW w:w="1776" w:type="dxa"/>
            <w:tcBorders>
              <w:left w:val="dotted" w:sz="4" w:space="0" w:color="808080"/>
            </w:tcBorders>
            <w:shd w:val="clear" w:color="auto" w:fill="auto"/>
            <w:vAlign w:val="center"/>
          </w:tcPr>
          <w:p w14:paraId="717A33B1"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1569" w:type="dxa"/>
            <w:tcBorders>
              <w:right w:val="dotted" w:sz="4" w:space="0" w:color="808080"/>
            </w:tcBorders>
            <w:shd w:val="clear" w:color="auto" w:fill="auto"/>
            <w:vAlign w:val="center"/>
          </w:tcPr>
          <w:p w14:paraId="781DF42D"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Finger/heel-prick blood-derived dried blood spot and/or serum/plasma spot</w:t>
            </w:r>
          </w:p>
        </w:tc>
        <w:tc>
          <w:tcPr>
            <w:tcW w:w="1620" w:type="dxa"/>
            <w:tcBorders>
              <w:left w:val="dotted" w:sz="4" w:space="0" w:color="808080"/>
            </w:tcBorders>
            <w:shd w:val="clear" w:color="auto" w:fill="auto"/>
            <w:vAlign w:val="center"/>
          </w:tcPr>
          <w:p w14:paraId="302D4B53"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Finger/heel-prick serum capillary sample</w:t>
            </w:r>
          </w:p>
        </w:tc>
        <w:tc>
          <w:tcPr>
            <w:tcW w:w="3060" w:type="dxa"/>
            <w:shd w:val="clear" w:color="auto" w:fill="auto"/>
          </w:tcPr>
          <w:p w14:paraId="54AF750F"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Multiple experts raise that blood spots present challenges and are too limited for some assays, despite their advantages in not requiring a cold chain, recommending that small serum capillary samples are as functional and higher quality if the ultimate goal is non-invasive or less invasive assessment</w:t>
            </w:r>
          </w:p>
          <w:p w14:paraId="6A2AAC58" w14:textId="77777777" w:rsidR="00E14A13" w:rsidRPr="002D3EB7" w:rsidRDefault="00E14A13" w:rsidP="0013571D">
            <w:pPr>
              <w:rPr>
                <w:rFonts w:ascii="Calibri Light" w:eastAsia="Calibri" w:hAnsi="Calibri Light" w:cs="Calibri Light"/>
                <w:sz w:val="16"/>
                <w:szCs w:val="16"/>
              </w:rPr>
            </w:pPr>
          </w:p>
          <w:p w14:paraId="02229B64"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Some commenters also note non-blood (saliva) or venous samples as potential alternatives.</w:t>
            </w:r>
          </w:p>
        </w:tc>
      </w:tr>
      <w:tr w:rsidR="00E14A13" w:rsidRPr="002D3EB7" w14:paraId="56AFED64" w14:textId="77777777" w:rsidTr="0013571D">
        <w:tc>
          <w:tcPr>
            <w:tcW w:w="564" w:type="dxa"/>
            <w:vAlign w:val="center"/>
          </w:tcPr>
          <w:p w14:paraId="6F618FE9"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1.8</w:t>
            </w:r>
          </w:p>
        </w:tc>
        <w:tc>
          <w:tcPr>
            <w:tcW w:w="1566" w:type="dxa"/>
            <w:vAlign w:val="center"/>
          </w:tcPr>
          <w:p w14:paraId="0CDAE209"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 xml:space="preserve">Desired </w:t>
            </w:r>
            <w:r w:rsidRPr="002D3EB7">
              <w:rPr>
                <w:rFonts w:ascii="Calibri Light" w:eastAsia="Calibri" w:hAnsi="Calibri Light" w:cs="Calibri Light"/>
                <w:sz w:val="16"/>
                <w:szCs w:val="16"/>
                <w:u w:val="single"/>
              </w:rPr>
              <w:t>consumables</w:t>
            </w:r>
            <w:r w:rsidRPr="002D3EB7">
              <w:rPr>
                <w:rFonts w:ascii="Calibri Light" w:eastAsia="Calibri" w:hAnsi="Calibri Light" w:cs="Calibri Light"/>
                <w:sz w:val="16"/>
                <w:szCs w:val="16"/>
              </w:rPr>
              <w:t xml:space="preserve"> storage and cold chain requirements</w:t>
            </w:r>
          </w:p>
          <w:p w14:paraId="441E3C53" w14:textId="77777777" w:rsidR="00E14A13" w:rsidRPr="002D3EB7" w:rsidRDefault="00E14A13" w:rsidP="0013571D">
            <w:pPr>
              <w:rPr>
                <w:rFonts w:ascii="Calibri Light" w:eastAsia="Calibri" w:hAnsi="Calibri Light" w:cs="Calibri Light"/>
                <w:b/>
                <w:color w:val="0070C0"/>
                <w:sz w:val="16"/>
                <w:szCs w:val="16"/>
              </w:rPr>
            </w:pPr>
          </w:p>
          <w:p w14:paraId="56FD19D0"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b/>
                <w:color w:val="0070C0"/>
                <w:sz w:val="16"/>
                <w:szCs w:val="16"/>
              </w:rPr>
              <w:t>(sample stability addressed in blood collection device TPP)</w:t>
            </w:r>
          </w:p>
        </w:tc>
        <w:tc>
          <w:tcPr>
            <w:tcW w:w="951" w:type="dxa"/>
            <w:vAlign w:val="center"/>
          </w:tcPr>
          <w:p w14:paraId="46D41C59"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62%</w:t>
            </w:r>
          </w:p>
        </w:tc>
        <w:tc>
          <w:tcPr>
            <w:tcW w:w="1584" w:type="dxa"/>
            <w:tcBorders>
              <w:right w:val="dotted" w:sz="4" w:space="0" w:color="808080"/>
            </w:tcBorders>
            <w:vAlign w:val="center"/>
          </w:tcPr>
          <w:p w14:paraId="52506FBA"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6 months at fluctuating temperatures (0-40°C);</w:t>
            </w:r>
          </w:p>
          <w:p w14:paraId="72DB13E6"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&lt;90% relative humidity;</w:t>
            </w:r>
          </w:p>
          <w:p w14:paraId="59975CE2"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 controlled temp. required</w:t>
            </w:r>
          </w:p>
        </w:tc>
        <w:tc>
          <w:tcPr>
            <w:tcW w:w="1776" w:type="dxa"/>
            <w:tcBorders>
              <w:left w:val="dotted" w:sz="4" w:space="0" w:color="808080"/>
            </w:tcBorders>
            <w:vAlign w:val="center"/>
          </w:tcPr>
          <w:p w14:paraId="1ED32D89" w14:textId="77777777" w:rsidR="00E14A13" w:rsidRPr="002D3EB7" w:rsidRDefault="00E14A13" w:rsidP="0013571D">
            <w:pPr>
              <w:jc w:val="center"/>
              <w:rPr>
                <w:rFonts w:ascii="Calibri Light" w:eastAsia="Calibri" w:hAnsi="Calibri Light" w:cs="Calibri Light"/>
                <w:b/>
                <w:sz w:val="16"/>
                <w:szCs w:val="16"/>
              </w:rPr>
            </w:pPr>
            <w:r w:rsidRPr="002D3EB7">
              <w:rPr>
                <w:rFonts w:ascii="Calibri Light" w:eastAsia="Calibri" w:hAnsi="Calibri Light" w:cs="Calibri Light"/>
                <w:b/>
                <w:color w:val="0070C0"/>
                <w:sz w:val="16"/>
                <w:szCs w:val="16"/>
              </w:rPr>
              <w:t>1-2 weeks at extreme temperatures (0-30°C); Controlled temp requirement equivalent to lab requirements; No cold chain requirement</w:t>
            </w:r>
          </w:p>
        </w:tc>
        <w:tc>
          <w:tcPr>
            <w:tcW w:w="1569" w:type="dxa"/>
            <w:tcBorders>
              <w:right w:val="dotted" w:sz="4" w:space="0" w:color="808080"/>
            </w:tcBorders>
            <w:vAlign w:val="center"/>
          </w:tcPr>
          <w:p w14:paraId="268695AC"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12 months at fluctuating temperatures (0-40°C);</w:t>
            </w:r>
          </w:p>
          <w:p w14:paraId="1428A41B"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 controlled temp. required;</w:t>
            </w:r>
          </w:p>
          <w:p w14:paraId="762C5142"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 cold chain requirement</w:t>
            </w:r>
          </w:p>
        </w:tc>
        <w:tc>
          <w:tcPr>
            <w:tcW w:w="1620" w:type="dxa"/>
            <w:tcBorders>
              <w:left w:val="dotted" w:sz="4" w:space="0" w:color="808080"/>
            </w:tcBorders>
            <w:vAlign w:val="center"/>
          </w:tcPr>
          <w:p w14:paraId="1D364CB0"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 xml:space="preserve">Same as minimum </w:t>
            </w:r>
          </w:p>
        </w:tc>
        <w:tc>
          <w:tcPr>
            <w:tcW w:w="3060" w:type="dxa"/>
          </w:tcPr>
          <w:p w14:paraId="4728AB38"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 xml:space="preserve">Multiple experts comment that extreme temperature and time stability is not needed and 1-2 weeks is sufficient, particularly given the lab requirements for the tool; rather, more important that kit consumables are easily replaced and monitored with temperature indicator strips or kept refrigerated. </w:t>
            </w:r>
          </w:p>
          <w:p w14:paraId="7E3D4E6B" w14:textId="77777777" w:rsidR="00E14A13" w:rsidRPr="002D3EB7" w:rsidRDefault="00E14A13" w:rsidP="0013571D">
            <w:pPr>
              <w:rPr>
                <w:rFonts w:ascii="Calibri Light" w:eastAsia="Calibri" w:hAnsi="Calibri Light" w:cs="Calibri Light"/>
                <w:sz w:val="16"/>
                <w:szCs w:val="16"/>
              </w:rPr>
            </w:pPr>
          </w:p>
          <w:p w14:paraId="10F65F3A"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One expert noted that given long delays in survey implementation are common, longer stability can be desirable.</w:t>
            </w:r>
          </w:p>
        </w:tc>
      </w:tr>
      <w:tr w:rsidR="00E14A13" w:rsidRPr="002D3EB7" w14:paraId="287F90DC" w14:textId="77777777" w:rsidTr="0013571D">
        <w:tc>
          <w:tcPr>
            <w:tcW w:w="564" w:type="dxa"/>
            <w:vAlign w:val="center"/>
          </w:tcPr>
          <w:p w14:paraId="3632ED72"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2.1</w:t>
            </w:r>
          </w:p>
        </w:tc>
        <w:tc>
          <w:tcPr>
            <w:tcW w:w="1566" w:type="dxa"/>
            <w:vAlign w:val="center"/>
          </w:tcPr>
          <w:p w14:paraId="5ACBF944"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Format</w:t>
            </w:r>
          </w:p>
        </w:tc>
        <w:tc>
          <w:tcPr>
            <w:tcW w:w="951" w:type="dxa"/>
            <w:vAlign w:val="center"/>
          </w:tcPr>
          <w:p w14:paraId="5E269126"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61%</w:t>
            </w:r>
          </w:p>
        </w:tc>
        <w:tc>
          <w:tcPr>
            <w:tcW w:w="1584" w:type="dxa"/>
            <w:tcBorders>
              <w:right w:val="dotted" w:sz="4" w:space="0" w:color="808080"/>
            </w:tcBorders>
            <w:vAlign w:val="center"/>
          </w:tcPr>
          <w:p w14:paraId="089B4AC8"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ELISA</w:t>
            </w:r>
          </w:p>
        </w:tc>
        <w:tc>
          <w:tcPr>
            <w:tcW w:w="1776" w:type="dxa"/>
            <w:tcBorders>
              <w:left w:val="dotted" w:sz="4" w:space="0" w:color="808080"/>
            </w:tcBorders>
            <w:vAlign w:val="center"/>
          </w:tcPr>
          <w:p w14:paraId="48908451"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1569" w:type="dxa"/>
            <w:tcBorders>
              <w:right w:val="dotted" w:sz="4" w:space="0" w:color="808080"/>
            </w:tcBorders>
            <w:vAlign w:val="center"/>
          </w:tcPr>
          <w:p w14:paraId="6B30F0F6"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ELISA</w:t>
            </w:r>
          </w:p>
        </w:tc>
        <w:tc>
          <w:tcPr>
            <w:tcW w:w="1620" w:type="dxa"/>
            <w:tcBorders>
              <w:left w:val="dotted" w:sz="4" w:space="0" w:color="808080"/>
            </w:tcBorders>
            <w:vAlign w:val="center"/>
          </w:tcPr>
          <w:p w14:paraId="4F990FE4"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Low-tech bench-top analyzer with high precision</w:t>
            </w:r>
          </w:p>
        </w:tc>
        <w:tc>
          <w:tcPr>
            <w:tcW w:w="3060" w:type="dxa"/>
          </w:tcPr>
          <w:p w14:paraId="3E0387DA"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Multiple experts comment that while ELISA is the only multiplex now, having a tool which is not AB-dependent is desirable.</w:t>
            </w:r>
          </w:p>
        </w:tc>
      </w:tr>
      <w:tr w:rsidR="00E14A13" w:rsidRPr="002D3EB7" w14:paraId="7481CA4C" w14:textId="77777777" w:rsidTr="0013571D">
        <w:tc>
          <w:tcPr>
            <w:tcW w:w="564" w:type="dxa"/>
            <w:shd w:val="clear" w:color="auto" w:fill="DAE7E7"/>
            <w:vAlign w:val="center"/>
          </w:tcPr>
          <w:p w14:paraId="40E51985"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lastRenderedPageBreak/>
              <w:t>2.2</w:t>
            </w:r>
          </w:p>
        </w:tc>
        <w:tc>
          <w:tcPr>
            <w:tcW w:w="1566" w:type="dxa"/>
            <w:shd w:val="clear" w:color="auto" w:fill="DAE7E7"/>
            <w:vAlign w:val="center"/>
          </w:tcPr>
          <w:p w14:paraId="3010D5BD"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Power and water requirements</w:t>
            </w:r>
          </w:p>
        </w:tc>
        <w:tc>
          <w:tcPr>
            <w:tcW w:w="951" w:type="dxa"/>
            <w:shd w:val="clear" w:color="auto" w:fill="DAE7E7"/>
            <w:vAlign w:val="center"/>
          </w:tcPr>
          <w:p w14:paraId="10E48602"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80%</w:t>
            </w:r>
          </w:p>
        </w:tc>
        <w:tc>
          <w:tcPr>
            <w:tcW w:w="1584" w:type="dxa"/>
            <w:tcBorders>
              <w:right w:val="dotted" w:sz="4" w:space="0" w:color="808080"/>
            </w:tcBorders>
            <w:shd w:val="clear" w:color="auto" w:fill="DAE7E7"/>
            <w:vAlign w:val="center"/>
          </w:tcPr>
          <w:p w14:paraId="29F5C61B"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Uninterrupted power and access to deionized water</w:t>
            </w:r>
          </w:p>
        </w:tc>
        <w:tc>
          <w:tcPr>
            <w:tcW w:w="1776" w:type="dxa"/>
            <w:tcBorders>
              <w:left w:val="dotted" w:sz="4" w:space="0" w:color="808080"/>
            </w:tcBorders>
            <w:shd w:val="clear" w:color="auto" w:fill="DAE7E7"/>
            <w:vAlign w:val="center"/>
          </w:tcPr>
          <w:p w14:paraId="54BDC94E" w14:textId="77777777" w:rsidR="00E14A13" w:rsidRPr="002D3EB7" w:rsidRDefault="00E14A13" w:rsidP="0013571D">
            <w:pPr>
              <w:jc w:val="center"/>
              <w:rPr>
                <w:rFonts w:ascii="Calibri Light" w:eastAsia="Calibri" w:hAnsi="Calibri Light" w:cs="Calibri Light"/>
                <w:color w:val="0070C0"/>
                <w:sz w:val="16"/>
                <w:szCs w:val="16"/>
              </w:rPr>
            </w:pPr>
            <w:r w:rsidRPr="002D3EB7">
              <w:rPr>
                <w:rFonts w:ascii="Calibri Light" w:eastAsia="Calibri" w:hAnsi="Calibri Light" w:cs="Calibri Light"/>
                <w:sz w:val="16"/>
                <w:szCs w:val="16"/>
              </w:rPr>
              <w:t xml:space="preserve">Uninterrupted </w:t>
            </w:r>
            <w:r w:rsidRPr="002D3EB7">
              <w:rPr>
                <w:rFonts w:ascii="Calibri Light" w:eastAsia="Calibri" w:hAnsi="Calibri Light" w:cs="Calibri Light"/>
                <w:b/>
                <w:color w:val="0070C0"/>
                <w:sz w:val="16"/>
                <w:szCs w:val="16"/>
              </w:rPr>
              <w:t>daytime</w:t>
            </w:r>
            <w:r w:rsidRPr="002D3EB7">
              <w:rPr>
                <w:rFonts w:ascii="Calibri Light" w:eastAsia="Calibri" w:hAnsi="Calibri Light" w:cs="Calibri Light"/>
                <w:color w:val="0070C0"/>
                <w:sz w:val="16"/>
                <w:szCs w:val="16"/>
              </w:rPr>
              <w:t xml:space="preserve"> </w:t>
            </w:r>
            <w:r w:rsidRPr="002D3EB7">
              <w:rPr>
                <w:rFonts w:ascii="Calibri Light" w:eastAsia="Calibri" w:hAnsi="Calibri Light" w:cs="Calibri Light"/>
                <w:sz w:val="16"/>
                <w:szCs w:val="16"/>
              </w:rPr>
              <w:t>power and access to deionized water</w:t>
            </w:r>
          </w:p>
        </w:tc>
        <w:tc>
          <w:tcPr>
            <w:tcW w:w="1569" w:type="dxa"/>
            <w:tcBorders>
              <w:right w:val="dotted" w:sz="4" w:space="0" w:color="808080"/>
            </w:tcBorders>
            <w:shd w:val="clear" w:color="auto" w:fill="DAE7E7"/>
            <w:vAlign w:val="center"/>
          </w:tcPr>
          <w:p w14:paraId="0FE0AAD4"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Minimal power requirements, operable from a laptop computer; plate shaker can use universal power supply</w:t>
            </w:r>
          </w:p>
        </w:tc>
        <w:tc>
          <w:tcPr>
            <w:tcW w:w="1620" w:type="dxa"/>
            <w:tcBorders>
              <w:left w:val="dotted" w:sz="4" w:space="0" w:color="808080"/>
            </w:tcBorders>
            <w:shd w:val="clear" w:color="auto" w:fill="DAE7E7"/>
            <w:vAlign w:val="center"/>
          </w:tcPr>
          <w:p w14:paraId="3906334D"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3060" w:type="dxa"/>
            <w:shd w:val="clear" w:color="auto" w:fill="DAE7E7"/>
          </w:tcPr>
          <w:p w14:paraId="3DEAD1DC" w14:textId="77777777" w:rsidR="00E14A13" w:rsidRPr="002D3EB7" w:rsidRDefault="00E14A13" w:rsidP="0013571D">
            <w:pPr>
              <w:rPr>
                <w:rFonts w:ascii="Calibri Light" w:eastAsia="Calibri" w:hAnsi="Calibri Light" w:cs="Calibri Light"/>
                <w:sz w:val="16"/>
                <w:szCs w:val="16"/>
              </w:rPr>
            </w:pPr>
          </w:p>
        </w:tc>
      </w:tr>
      <w:tr w:rsidR="00E14A13" w:rsidRPr="002D3EB7" w14:paraId="766C62A9" w14:textId="77777777" w:rsidTr="0013571D">
        <w:tc>
          <w:tcPr>
            <w:tcW w:w="564" w:type="dxa"/>
            <w:shd w:val="clear" w:color="auto" w:fill="auto"/>
            <w:vAlign w:val="center"/>
          </w:tcPr>
          <w:p w14:paraId="323ABC99"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2.3</w:t>
            </w:r>
          </w:p>
        </w:tc>
        <w:tc>
          <w:tcPr>
            <w:tcW w:w="1566" w:type="dxa"/>
            <w:shd w:val="clear" w:color="auto" w:fill="auto"/>
            <w:vAlign w:val="center"/>
          </w:tcPr>
          <w:p w14:paraId="1261FE25"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Maintenance requirements</w:t>
            </w:r>
          </w:p>
        </w:tc>
        <w:tc>
          <w:tcPr>
            <w:tcW w:w="951" w:type="dxa"/>
            <w:shd w:val="clear" w:color="auto" w:fill="auto"/>
            <w:vAlign w:val="center"/>
          </w:tcPr>
          <w:p w14:paraId="545F8CA2"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76%</w:t>
            </w:r>
          </w:p>
        </w:tc>
        <w:tc>
          <w:tcPr>
            <w:tcW w:w="1584" w:type="dxa"/>
            <w:tcBorders>
              <w:right w:val="dotted" w:sz="4" w:space="0" w:color="808080"/>
            </w:tcBorders>
            <w:shd w:val="clear" w:color="auto" w:fill="auto"/>
            <w:vAlign w:val="center"/>
          </w:tcPr>
          <w:p w14:paraId="70A30FB8"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 failures between maintenance, with maintenance scheduled annually</w:t>
            </w:r>
          </w:p>
        </w:tc>
        <w:tc>
          <w:tcPr>
            <w:tcW w:w="1776" w:type="dxa"/>
            <w:tcBorders>
              <w:left w:val="dotted" w:sz="4" w:space="0" w:color="808080"/>
            </w:tcBorders>
            <w:shd w:val="clear" w:color="auto" w:fill="auto"/>
            <w:vAlign w:val="center"/>
          </w:tcPr>
          <w:p w14:paraId="3A9F0320"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No failures between maintenance with low-cost parts and regular calibration protocol;</w:t>
            </w:r>
          </w:p>
          <w:p w14:paraId="0147B114"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b/>
                <w:color w:val="0070C0"/>
                <w:sz w:val="16"/>
                <w:szCs w:val="16"/>
              </w:rPr>
              <w:t>equipment re-certification maintenance scheduled annually</w:t>
            </w:r>
          </w:p>
        </w:tc>
        <w:tc>
          <w:tcPr>
            <w:tcW w:w="1569" w:type="dxa"/>
            <w:tcBorders>
              <w:right w:val="dotted" w:sz="4" w:space="0" w:color="808080"/>
            </w:tcBorders>
            <w:shd w:val="clear" w:color="auto" w:fill="auto"/>
            <w:vAlign w:val="center"/>
          </w:tcPr>
          <w:p w14:paraId="36610690"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 failures between maintenance, with maintenance scheduled every 5 years</w:t>
            </w:r>
          </w:p>
        </w:tc>
        <w:tc>
          <w:tcPr>
            <w:tcW w:w="1620" w:type="dxa"/>
            <w:tcBorders>
              <w:left w:val="dotted" w:sz="4" w:space="0" w:color="808080"/>
            </w:tcBorders>
            <w:shd w:val="clear" w:color="auto" w:fill="auto"/>
            <w:vAlign w:val="center"/>
          </w:tcPr>
          <w:p w14:paraId="434581EE"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No failures between maintenance, equipment re-certification maintenance scheduled every 2 years, with local maintenance technicians available</w:t>
            </w:r>
          </w:p>
        </w:tc>
        <w:tc>
          <w:tcPr>
            <w:tcW w:w="3060" w:type="dxa"/>
            <w:shd w:val="clear" w:color="auto" w:fill="auto"/>
          </w:tcPr>
          <w:p w14:paraId="5C964E91"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Multiple experts comment that every 5 year maintenance is unlikely and not optimal; rather, need easy maintenance, low cost parts, regular calibration with local technicians and suggest 2 years as an acceptable optimal standard</w:t>
            </w:r>
          </w:p>
          <w:p w14:paraId="0D50F8FB" w14:textId="77777777" w:rsidR="00E14A13" w:rsidRPr="002D3EB7" w:rsidRDefault="00E14A13" w:rsidP="0013571D">
            <w:pPr>
              <w:rPr>
                <w:rFonts w:ascii="Calibri Light" w:eastAsia="Calibri" w:hAnsi="Calibri Light" w:cs="Calibri Light"/>
                <w:sz w:val="16"/>
                <w:szCs w:val="16"/>
              </w:rPr>
            </w:pPr>
          </w:p>
        </w:tc>
      </w:tr>
      <w:tr w:rsidR="00E14A13" w:rsidRPr="002D3EB7" w14:paraId="699162A7" w14:textId="77777777" w:rsidTr="0013571D">
        <w:tc>
          <w:tcPr>
            <w:tcW w:w="564" w:type="dxa"/>
            <w:shd w:val="clear" w:color="auto" w:fill="DAE7E7"/>
            <w:vAlign w:val="center"/>
          </w:tcPr>
          <w:p w14:paraId="3711F76A"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2.4</w:t>
            </w:r>
          </w:p>
        </w:tc>
        <w:tc>
          <w:tcPr>
            <w:tcW w:w="1566" w:type="dxa"/>
            <w:shd w:val="clear" w:color="auto" w:fill="DAE7E7"/>
            <w:vAlign w:val="center"/>
          </w:tcPr>
          <w:p w14:paraId="474D6776"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Reagent stability</w:t>
            </w:r>
          </w:p>
        </w:tc>
        <w:tc>
          <w:tcPr>
            <w:tcW w:w="951" w:type="dxa"/>
            <w:shd w:val="clear" w:color="auto" w:fill="DAE7E7"/>
            <w:vAlign w:val="center"/>
          </w:tcPr>
          <w:p w14:paraId="7F86FE6B"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96%</w:t>
            </w:r>
          </w:p>
        </w:tc>
        <w:tc>
          <w:tcPr>
            <w:tcW w:w="1584" w:type="dxa"/>
            <w:tcBorders>
              <w:right w:val="dotted" w:sz="4" w:space="0" w:color="808080"/>
            </w:tcBorders>
            <w:shd w:val="clear" w:color="auto" w:fill="DAE7E7"/>
            <w:vAlign w:val="center"/>
          </w:tcPr>
          <w:p w14:paraId="78DB45EE"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Long-term storage, requiring refrigeration</w:t>
            </w:r>
          </w:p>
        </w:tc>
        <w:tc>
          <w:tcPr>
            <w:tcW w:w="1776" w:type="dxa"/>
            <w:tcBorders>
              <w:left w:val="dotted" w:sz="4" w:space="0" w:color="808080"/>
            </w:tcBorders>
            <w:shd w:val="clear" w:color="auto" w:fill="DAE7E7"/>
            <w:vAlign w:val="center"/>
          </w:tcPr>
          <w:p w14:paraId="0F16AD6E"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1569" w:type="dxa"/>
            <w:tcBorders>
              <w:right w:val="dotted" w:sz="4" w:space="0" w:color="808080"/>
            </w:tcBorders>
            <w:shd w:val="clear" w:color="auto" w:fill="DAE7E7"/>
            <w:vAlign w:val="center"/>
          </w:tcPr>
          <w:p w14:paraId="74081313"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 refrigeration</w:t>
            </w:r>
          </w:p>
        </w:tc>
        <w:tc>
          <w:tcPr>
            <w:tcW w:w="1620" w:type="dxa"/>
            <w:tcBorders>
              <w:left w:val="dotted" w:sz="4" w:space="0" w:color="808080"/>
            </w:tcBorders>
            <w:shd w:val="clear" w:color="auto" w:fill="DAE7E7"/>
            <w:vAlign w:val="center"/>
          </w:tcPr>
          <w:p w14:paraId="74D0AFFE"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3060" w:type="dxa"/>
            <w:shd w:val="clear" w:color="auto" w:fill="DAE7E7"/>
          </w:tcPr>
          <w:p w14:paraId="04FC994A" w14:textId="77777777" w:rsidR="00E14A13" w:rsidRPr="002D3EB7" w:rsidRDefault="00E14A13" w:rsidP="0013571D">
            <w:pPr>
              <w:rPr>
                <w:rFonts w:ascii="Calibri Light" w:eastAsia="Calibri" w:hAnsi="Calibri Light" w:cs="Calibri Light"/>
                <w:sz w:val="16"/>
                <w:szCs w:val="16"/>
              </w:rPr>
            </w:pPr>
          </w:p>
        </w:tc>
      </w:tr>
      <w:tr w:rsidR="00E14A13" w:rsidRPr="002D3EB7" w14:paraId="31A154AB" w14:textId="77777777" w:rsidTr="0013571D">
        <w:tc>
          <w:tcPr>
            <w:tcW w:w="564" w:type="dxa"/>
            <w:shd w:val="clear" w:color="auto" w:fill="DAE7E7"/>
            <w:vAlign w:val="center"/>
          </w:tcPr>
          <w:p w14:paraId="09829868"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2.5</w:t>
            </w:r>
          </w:p>
        </w:tc>
        <w:tc>
          <w:tcPr>
            <w:tcW w:w="1566" w:type="dxa"/>
            <w:shd w:val="clear" w:color="auto" w:fill="DAE7E7"/>
            <w:vAlign w:val="center"/>
          </w:tcPr>
          <w:p w14:paraId="721D8B4B"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Waste management (hazardous materials/chemicals)</w:t>
            </w:r>
          </w:p>
        </w:tc>
        <w:tc>
          <w:tcPr>
            <w:tcW w:w="951" w:type="dxa"/>
            <w:shd w:val="clear" w:color="auto" w:fill="DAE7E7"/>
            <w:vAlign w:val="center"/>
          </w:tcPr>
          <w:p w14:paraId="7275C151"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96%</w:t>
            </w:r>
          </w:p>
        </w:tc>
        <w:tc>
          <w:tcPr>
            <w:tcW w:w="1584" w:type="dxa"/>
            <w:tcBorders>
              <w:right w:val="dotted" w:sz="4" w:space="0" w:color="808080"/>
            </w:tcBorders>
            <w:shd w:val="clear" w:color="auto" w:fill="DAE7E7"/>
            <w:vAlign w:val="center"/>
          </w:tcPr>
          <w:p w14:paraId="2A86310B"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Hazardous materials as needed, per WHO and country standards</w:t>
            </w:r>
          </w:p>
        </w:tc>
        <w:tc>
          <w:tcPr>
            <w:tcW w:w="1776" w:type="dxa"/>
            <w:tcBorders>
              <w:left w:val="dotted" w:sz="4" w:space="0" w:color="808080"/>
            </w:tcBorders>
            <w:shd w:val="clear" w:color="auto" w:fill="DAE7E7"/>
            <w:vAlign w:val="center"/>
          </w:tcPr>
          <w:p w14:paraId="79144D22"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1569" w:type="dxa"/>
            <w:tcBorders>
              <w:right w:val="dotted" w:sz="4" w:space="0" w:color="808080"/>
            </w:tcBorders>
            <w:shd w:val="clear" w:color="auto" w:fill="DAE7E7"/>
            <w:vAlign w:val="center"/>
          </w:tcPr>
          <w:p w14:paraId="1ADFFEE6"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Same as minimum</w:t>
            </w:r>
          </w:p>
        </w:tc>
        <w:tc>
          <w:tcPr>
            <w:tcW w:w="1620" w:type="dxa"/>
            <w:tcBorders>
              <w:left w:val="dotted" w:sz="4" w:space="0" w:color="808080"/>
            </w:tcBorders>
            <w:shd w:val="clear" w:color="auto" w:fill="DAE7E7"/>
            <w:vAlign w:val="center"/>
          </w:tcPr>
          <w:p w14:paraId="1E42869D"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3060" w:type="dxa"/>
            <w:shd w:val="clear" w:color="auto" w:fill="DAE7E7"/>
          </w:tcPr>
          <w:p w14:paraId="7932EC54" w14:textId="77777777" w:rsidR="00E14A13" w:rsidRPr="002D3EB7" w:rsidRDefault="00E14A13" w:rsidP="0013571D">
            <w:pPr>
              <w:rPr>
                <w:rFonts w:ascii="Calibri Light" w:eastAsia="Calibri" w:hAnsi="Calibri Light" w:cs="Calibri Light"/>
                <w:sz w:val="16"/>
                <w:szCs w:val="16"/>
              </w:rPr>
            </w:pPr>
          </w:p>
        </w:tc>
      </w:tr>
      <w:tr w:rsidR="00E14A13" w:rsidRPr="002D3EB7" w14:paraId="0BEC20D6" w14:textId="77777777" w:rsidTr="0013571D">
        <w:tc>
          <w:tcPr>
            <w:tcW w:w="564" w:type="dxa"/>
            <w:vAlign w:val="center"/>
          </w:tcPr>
          <w:p w14:paraId="1539EB3B"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2.6</w:t>
            </w:r>
          </w:p>
        </w:tc>
        <w:tc>
          <w:tcPr>
            <w:tcW w:w="1566" w:type="dxa"/>
            <w:vAlign w:val="center"/>
          </w:tcPr>
          <w:p w14:paraId="6A01F85E"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Nature of result</w:t>
            </w:r>
          </w:p>
        </w:tc>
        <w:tc>
          <w:tcPr>
            <w:tcW w:w="951" w:type="dxa"/>
            <w:vAlign w:val="center"/>
          </w:tcPr>
          <w:p w14:paraId="68A2285B"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57%</w:t>
            </w:r>
          </w:p>
        </w:tc>
        <w:tc>
          <w:tcPr>
            <w:tcW w:w="1584" w:type="dxa"/>
            <w:tcBorders>
              <w:right w:val="dotted" w:sz="4" w:space="0" w:color="808080"/>
            </w:tcBorders>
            <w:vAlign w:val="center"/>
          </w:tcPr>
          <w:p w14:paraId="2FF30EB7"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Qualitative;</w:t>
            </w:r>
          </w:p>
          <w:p w14:paraId="1A884C4A"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Yes/No (deficient) indicator</w:t>
            </w:r>
          </w:p>
        </w:tc>
        <w:tc>
          <w:tcPr>
            <w:tcW w:w="1776" w:type="dxa"/>
            <w:tcBorders>
              <w:left w:val="dotted" w:sz="4" w:space="0" w:color="808080"/>
            </w:tcBorders>
            <w:vAlign w:val="center"/>
          </w:tcPr>
          <w:p w14:paraId="79E36322"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Semi-quantitative</w:t>
            </w:r>
          </w:p>
        </w:tc>
        <w:tc>
          <w:tcPr>
            <w:tcW w:w="1569" w:type="dxa"/>
            <w:tcBorders>
              <w:right w:val="dotted" w:sz="4" w:space="0" w:color="808080"/>
            </w:tcBorders>
            <w:vAlign w:val="center"/>
          </w:tcPr>
          <w:p w14:paraId="235F0EA8"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Quantitative</w:t>
            </w:r>
          </w:p>
        </w:tc>
        <w:tc>
          <w:tcPr>
            <w:tcW w:w="1620" w:type="dxa"/>
            <w:tcBorders>
              <w:left w:val="dotted" w:sz="4" w:space="0" w:color="808080"/>
            </w:tcBorders>
            <w:vAlign w:val="center"/>
          </w:tcPr>
          <w:p w14:paraId="10C20DE3"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sz w:val="16"/>
                <w:szCs w:val="16"/>
              </w:rPr>
              <w:t>None</w:t>
            </w:r>
          </w:p>
        </w:tc>
        <w:tc>
          <w:tcPr>
            <w:tcW w:w="3060" w:type="dxa"/>
          </w:tcPr>
          <w:p w14:paraId="7F9B828C"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 xml:space="preserve">Multiple experts comment that changing definitions of deficient/sufficient mean that a yes/no qualitative tool is inadequate, particularly for a tool assessing multiple biomarkers; an at least-semi-quantitative tool is preferred, as quantitative results better guide </w:t>
            </w:r>
            <w:r w:rsidRPr="002D3EB7">
              <w:rPr>
                <w:rFonts w:ascii="Calibri Light" w:eastAsia="Calibri" w:hAnsi="Calibri Light" w:cs="Calibri Light"/>
                <w:color w:val="000000"/>
                <w:sz w:val="16"/>
                <w:szCs w:val="16"/>
              </w:rPr>
              <w:t>intervention strategy across micronutrients.</w:t>
            </w:r>
          </w:p>
        </w:tc>
      </w:tr>
      <w:tr w:rsidR="00E14A13" w:rsidRPr="002D3EB7" w14:paraId="140B0365" w14:textId="77777777" w:rsidTr="0013571D">
        <w:tc>
          <w:tcPr>
            <w:tcW w:w="564" w:type="dxa"/>
            <w:vAlign w:val="center"/>
          </w:tcPr>
          <w:p w14:paraId="7CB45B79"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2.7</w:t>
            </w:r>
          </w:p>
        </w:tc>
        <w:tc>
          <w:tcPr>
            <w:tcW w:w="1566" w:type="dxa"/>
            <w:vAlign w:val="center"/>
          </w:tcPr>
          <w:p w14:paraId="2E2637D4"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Time to result</w:t>
            </w:r>
          </w:p>
          <w:p w14:paraId="0B38980F" w14:textId="77777777" w:rsidR="00E14A13" w:rsidRPr="002D3EB7" w:rsidRDefault="00E14A13" w:rsidP="0013571D">
            <w:pPr>
              <w:rPr>
                <w:rFonts w:ascii="Calibri Light" w:eastAsia="Calibri" w:hAnsi="Calibri Light" w:cs="Calibri Light"/>
                <w:sz w:val="16"/>
                <w:szCs w:val="16"/>
              </w:rPr>
            </w:pPr>
          </w:p>
          <w:p w14:paraId="152E3B56" w14:textId="77777777" w:rsidR="00E14A13" w:rsidRPr="002D3EB7" w:rsidRDefault="00E14A13" w:rsidP="0013571D">
            <w:pPr>
              <w:rPr>
                <w:rFonts w:ascii="Calibri Light" w:eastAsia="Calibri" w:hAnsi="Calibri Light" w:cs="Calibri Light"/>
                <w:b/>
                <w:sz w:val="16"/>
                <w:szCs w:val="16"/>
              </w:rPr>
            </w:pPr>
            <w:r w:rsidRPr="002D3EB7">
              <w:rPr>
                <w:rFonts w:ascii="Calibri Light" w:eastAsia="Calibri" w:hAnsi="Calibri Light" w:cs="Calibri Light"/>
                <w:b/>
                <w:color w:val="0070C0"/>
                <w:sz w:val="16"/>
                <w:szCs w:val="16"/>
              </w:rPr>
              <w:t>(assume 150-300 samples/assay)</w:t>
            </w:r>
          </w:p>
        </w:tc>
        <w:tc>
          <w:tcPr>
            <w:tcW w:w="951" w:type="dxa"/>
            <w:vAlign w:val="center"/>
          </w:tcPr>
          <w:p w14:paraId="29A71B73"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56%</w:t>
            </w:r>
          </w:p>
        </w:tc>
        <w:tc>
          <w:tcPr>
            <w:tcW w:w="1584" w:type="dxa"/>
            <w:tcBorders>
              <w:right w:val="dotted" w:sz="4" w:space="0" w:color="808080"/>
            </w:tcBorders>
            <w:vAlign w:val="center"/>
          </w:tcPr>
          <w:p w14:paraId="0AD4D004"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4 hours</w:t>
            </w:r>
          </w:p>
        </w:tc>
        <w:tc>
          <w:tcPr>
            <w:tcW w:w="1776" w:type="dxa"/>
            <w:tcBorders>
              <w:left w:val="dotted" w:sz="4" w:space="0" w:color="808080"/>
            </w:tcBorders>
            <w:vAlign w:val="center"/>
          </w:tcPr>
          <w:p w14:paraId="213CD6A3"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24 hours from sample collection</w:t>
            </w:r>
          </w:p>
        </w:tc>
        <w:tc>
          <w:tcPr>
            <w:tcW w:w="1569" w:type="dxa"/>
            <w:tcBorders>
              <w:right w:val="dotted" w:sz="4" w:space="0" w:color="808080"/>
            </w:tcBorders>
            <w:vAlign w:val="center"/>
          </w:tcPr>
          <w:p w14:paraId="3602F2FF" w14:textId="77777777" w:rsidR="00E14A13" w:rsidRPr="002D3EB7" w:rsidRDefault="00E14A13" w:rsidP="0013571D">
            <w:pPr>
              <w:jc w:val="center"/>
              <w:rPr>
                <w:rFonts w:ascii="Calibri Light" w:eastAsia="Calibri" w:hAnsi="Calibri Light" w:cs="Calibri Light"/>
                <w:sz w:val="16"/>
                <w:szCs w:val="16"/>
              </w:rPr>
            </w:pPr>
          </w:p>
        </w:tc>
        <w:tc>
          <w:tcPr>
            <w:tcW w:w="1620" w:type="dxa"/>
            <w:tcBorders>
              <w:left w:val="dotted" w:sz="4" w:space="0" w:color="808080"/>
            </w:tcBorders>
            <w:vAlign w:val="center"/>
          </w:tcPr>
          <w:p w14:paraId="2A30FAED"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 xml:space="preserve">8 hours from </w:t>
            </w:r>
          </w:p>
          <w:p w14:paraId="34172B38" w14:textId="77777777" w:rsidR="00E14A13" w:rsidRPr="002D3EB7" w:rsidRDefault="00E14A13" w:rsidP="0013571D">
            <w:pPr>
              <w:jc w:val="center"/>
              <w:rPr>
                <w:rFonts w:ascii="Calibri Light" w:eastAsia="Calibri" w:hAnsi="Calibri Light" w:cs="Calibri Light"/>
                <w:b/>
                <w:sz w:val="16"/>
                <w:szCs w:val="16"/>
              </w:rPr>
            </w:pPr>
            <w:r w:rsidRPr="002D3EB7">
              <w:rPr>
                <w:rFonts w:ascii="Calibri Light" w:eastAsia="Calibri" w:hAnsi="Calibri Light" w:cs="Calibri Light"/>
                <w:b/>
                <w:color w:val="0070C0"/>
                <w:sz w:val="16"/>
                <w:szCs w:val="16"/>
              </w:rPr>
              <w:t>sample collection</w:t>
            </w:r>
          </w:p>
        </w:tc>
        <w:tc>
          <w:tcPr>
            <w:tcW w:w="3060" w:type="dxa"/>
          </w:tcPr>
          <w:p w14:paraId="77E1C401"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Multiple experts request additional clarity around this field’s parameters, pointing out the higher priority of quality and # samples/assay as additional considerations.</w:t>
            </w:r>
          </w:p>
          <w:p w14:paraId="2B295133" w14:textId="77777777" w:rsidR="00E14A13" w:rsidRPr="002D3EB7" w:rsidRDefault="00E14A13" w:rsidP="0013571D">
            <w:pPr>
              <w:rPr>
                <w:rFonts w:ascii="Calibri Light" w:eastAsia="Calibri" w:hAnsi="Calibri Light" w:cs="Calibri Light"/>
                <w:sz w:val="16"/>
                <w:szCs w:val="16"/>
              </w:rPr>
            </w:pPr>
          </w:p>
          <w:p w14:paraId="6B1CEEA9"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One expert notes that longer incubation times can increase throughput for non-individual diagnostics.</w:t>
            </w:r>
          </w:p>
          <w:p w14:paraId="4FFCC121" w14:textId="77777777" w:rsidR="00E14A13" w:rsidRPr="002D3EB7" w:rsidRDefault="00E14A13" w:rsidP="0013571D">
            <w:pPr>
              <w:rPr>
                <w:rFonts w:ascii="Calibri Light" w:eastAsia="Calibri" w:hAnsi="Calibri Light" w:cs="Calibri Light"/>
                <w:sz w:val="16"/>
                <w:szCs w:val="16"/>
              </w:rPr>
            </w:pPr>
          </w:p>
          <w:p w14:paraId="2E89F305"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One expert notes that POC* while still in household is preferred.</w:t>
            </w:r>
          </w:p>
          <w:p w14:paraId="7D3CCD19" w14:textId="77777777" w:rsidR="00E14A13" w:rsidRPr="002D3EB7" w:rsidRDefault="00E14A13" w:rsidP="0013571D">
            <w:pPr>
              <w:rPr>
                <w:rFonts w:ascii="Calibri Light" w:eastAsia="Calibri" w:hAnsi="Calibri Light" w:cs="Calibri Light"/>
                <w:sz w:val="16"/>
                <w:szCs w:val="16"/>
              </w:rPr>
            </w:pPr>
          </w:p>
          <w:p w14:paraId="20952076"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b/>
                <w:sz w:val="16"/>
                <w:szCs w:val="16"/>
              </w:rPr>
              <w:t>*A comment box to discuss this topic further is provided at the end of the survey.</w:t>
            </w:r>
          </w:p>
        </w:tc>
      </w:tr>
      <w:tr w:rsidR="00E14A13" w:rsidRPr="002D3EB7" w14:paraId="796FA703" w14:textId="77777777" w:rsidTr="0013571D">
        <w:tc>
          <w:tcPr>
            <w:tcW w:w="564" w:type="dxa"/>
            <w:vAlign w:val="center"/>
          </w:tcPr>
          <w:p w14:paraId="058DF9D5"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lastRenderedPageBreak/>
              <w:t>2.8</w:t>
            </w:r>
          </w:p>
        </w:tc>
        <w:tc>
          <w:tcPr>
            <w:tcW w:w="1566" w:type="dxa"/>
            <w:vAlign w:val="center"/>
          </w:tcPr>
          <w:p w14:paraId="32B62670"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Ancillary supplies</w:t>
            </w:r>
          </w:p>
        </w:tc>
        <w:tc>
          <w:tcPr>
            <w:tcW w:w="951" w:type="dxa"/>
            <w:vAlign w:val="center"/>
          </w:tcPr>
          <w:p w14:paraId="10ED6A29"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74%</w:t>
            </w:r>
          </w:p>
        </w:tc>
        <w:tc>
          <w:tcPr>
            <w:tcW w:w="1584" w:type="dxa"/>
            <w:tcBorders>
              <w:right w:val="dotted" w:sz="4" w:space="0" w:color="808080"/>
            </w:tcBorders>
            <w:vAlign w:val="center"/>
          </w:tcPr>
          <w:p w14:paraId="7F0E67B4"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Plate washer, pipettes and tips, other standard ancillary supplies necessary to performance of a lab-based immunoassay</w:t>
            </w:r>
          </w:p>
        </w:tc>
        <w:tc>
          <w:tcPr>
            <w:tcW w:w="1776" w:type="dxa"/>
            <w:tcBorders>
              <w:left w:val="dotted" w:sz="4" w:space="0" w:color="808080"/>
            </w:tcBorders>
            <w:vAlign w:val="center"/>
          </w:tcPr>
          <w:p w14:paraId="66AD6929"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Determined by method: e.g. plate washer, pipettes and tips, plate reader, ancillary supplies necessary to performance of a lab-based immunoassay</w:t>
            </w:r>
          </w:p>
        </w:tc>
        <w:tc>
          <w:tcPr>
            <w:tcW w:w="1569" w:type="dxa"/>
            <w:tcBorders>
              <w:right w:val="dotted" w:sz="4" w:space="0" w:color="808080"/>
            </w:tcBorders>
            <w:vAlign w:val="center"/>
          </w:tcPr>
          <w:p w14:paraId="25A84501"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Same as minimum</w:t>
            </w:r>
          </w:p>
        </w:tc>
        <w:tc>
          <w:tcPr>
            <w:tcW w:w="1620" w:type="dxa"/>
            <w:tcBorders>
              <w:left w:val="dotted" w:sz="4" w:space="0" w:color="808080"/>
            </w:tcBorders>
            <w:vAlign w:val="center"/>
          </w:tcPr>
          <w:p w14:paraId="436BFB8C"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3060" w:type="dxa"/>
          </w:tcPr>
          <w:p w14:paraId="209E0EF1"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Multiple experts comment that ancillary supplies are determined by method, asking the method for results analysis</w:t>
            </w:r>
          </w:p>
          <w:p w14:paraId="6AAFE84C" w14:textId="77777777" w:rsidR="00E14A13" w:rsidRPr="002D3EB7" w:rsidRDefault="00E14A13" w:rsidP="0013571D">
            <w:pPr>
              <w:rPr>
                <w:rFonts w:ascii="Calibri Light" w:eastAsia="Calibri" w:hAnsi="Calibri Light" w:cs="Calibri Light"/>
                <w:sz w:val="16"/>
                <w:szCs w:val="16"/>
              </w:rPr>
            </w:pPr>
          </w:p>
        </w:tc>
      </w:tr>
      <w:tr w:rsidR="00E14A13" w:rsidRPr="002D3EB7" w14:paraId="7B65CC06" w14:textId="77777777" w:rsidTr="0013571D">
        <w:tc>
          <w:tcPr>
            <w:tcW w:w="564" w:type="dxa"/>
            <w:shd w:val="clear" w:color="auto" w:fill="auto"/>
            <w:vAlign w:val="center"/>
          </w:tcPr>
          <w:p w14:paraId="4B672483"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2.9</w:t>
            </w:r>
          </w:p>
        </w:tc>
        <w:tc>
          <w:tcPr>
            <w:tcW w:w="1566" w:type="dxa"/>
            <w:shd w:val="clear" w:color="auto" w:fill="auto"/>
            <w:vAlign w:val="center"/>
          </w:tcPr>
          <w:p w14:paraId="4EF08A55"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Quality control</w:t>
            </w:r>
          </w:p>
        </w:tc>
        <w:tc>
          <w:tcPr>
            <w:tcW w:w="951" w:type="dxa"/>
            <w:shd w:val="clear" w:color="auto" w:fill="auto"/>
            <w:vAlign w:val="center"/>
          </w:tcPr>
          <w:p w14:paraId="7CF7C96C"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90%</w:t>
            </w:r>
          </w:p>
        </w:tc>
        <w:tc>
          <w:tcPr>
            <w:tcW w:w="1584" w:type="dxa"/>
            <w:tcBorders>
              <w:right w:val="dotted" w:sz="4" w:space="0" w:color="808080"/>
            </w:tcBorders>
            <w:shd w:val="clear" w:color="auto" w:fill="auto"/>
            <w:vAlign w:val="center"/>
          </w:tcPr>
          <w:p w14:paraId="48F73FAD"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Standard curves fit better than 0.98; sample controls; positive/negative controls required to monitor quality of kit</w:t>
            </w:r>
          </w:p>
        </w:tc>
        <w:tc>
          <w:tcPr>
            <w:tcW w:w="1776" w:type="dxa"/>
            <w:tcBorders>
              <w:left w:val="dotted" w:sz="4" w:space="0" w:color="808080"/>
            </w:tcBorders>
            <w:shd w:val="clear" w:color="auto" w:fill="auto"/>
            <w:vAlign w:val="center"/>
          </w:tcPr>
          <w:p w14:paraId="5052AB09" w14:textId="77777777" w:rsidR="00E14A13" w:rsidRPr="002D3EB7" w:rsidRDefault="00E14A13" w:rsidP="0013571D">
            <w:pPr>
              <w:jc w:val="center"/>
              <w:rPr>
                <w:rFonts w:ascii="Calibri Light" w:eastAsia="Calibri" w:hAnsi="Calibri Light" w:cs="Calibri Light"/>
                <w:b/>
                <w:sz w:val="16"/>
                <w:szCs w:val="16"/>
              </w:rPr>
            </w:pPr>
            <w:r w:rsidRPr="002D3EB7">
              <w:rPr>
                <w:rFonts w:ascii="Calibri Light" w:eastAsia="Calibri" w:hAnsi="Calibri Light" w:cs="Calibri Light"/>
                <w:b/>
                <w:color w:val="0070C0"/>
                <w:sz w:val="16"/>
                <w:szCs w:val="16"/>
              </w:rPr>
              <w:t>Standard curves fit better than 0.95; sample controls; positive/negative controls required to monitor quality of kit, including low and high controls</w:t>
            </w:r>
          </w:p>
        </w:tc>
        <w:tc>
          <w:tcPr>
            <w:tcW w:w="1569" w:type="dxa"/>
            <w:tcBorders>
              <w:right w:val="dotted" w:sz="4" w:space="0" w:color="808080"/>
            </w:tcBorders>
            <w:shd w:val="clear" w:color="auto" w:fill="auto"/>
            <w:vAlign w:val="center"/>
          </w:tcPr>
          <w:p w14:paraId="0E785449"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Same as minimum</w:t>
            </w:r>
          </w:p>
        </w:tc>
        <w:tc>
          <w:tcPr>
            <w:tcW w:w="1620" w:type="dxa"/>
            <w:tcBorders>
              <w:left w:val="dotted" w:sz="4" w:space="0" w:color="808080"/>
            </w:tcBorders>
            <w:shd w:val="clear" w:color="auto" w:fill="auto"/>
            <w:vAlign w:val="center"/>
          </w:tcPr>
          <w:p w14:paraId="39462A18"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3060" w:type="dxa"/>
            <w:shd w:val="clear" w:color="auto" w:fill="auto"/>
          </w:tcPr>
          <w:p w14:paraId="53C9AFB0"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 xml:space="preserve">Multiple experts comment that a 0.98 fit is too restrictive. </w:t>
            </w:r>
          </w:p>
        </w:tc>
      </w:tr>
      <w:tr w:rsidR="00E14A13" w:rsidRPr="002D3EB7" w14:paraId="2AA07D17" w14:textId="77777777" w:rsidTr="0013571D">
        <w:tc>
          <w:tcPr>
            <w:tcW w:w="564" w:type="dxa"/>
            <w:shd w:val="clear" w:color="auto" w:fill="DAE7E7"/>
            <w:vAlign w:val="center"/>
          </w:tcPr>
          <w:p w14:paraId="0B510143"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2.10</w:t>
            </w:r>
          </w:p>
        </w:tc>
        <w:tc>
          <w:tcPr>
            <w:tcW w:w="1566" w:type="dxa"/>
            <w:shd w:val="clear" w:color="auto" w:fill="DAE7E7"/>
            <w:vAlign w:val="center"/>
          </w:tcPr>
          <w:p w14:paraId="3DAA1D37"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Product shelf life</w:t>
            </w:r>
          </w:p>
        </w:tc>
        <w:tc>
          <w:tcPr>
            <w:tcW w:w="951" w:type="dxa"/>
            <w:shd w:val="clear" w:color="auto" w:fill="DAE7E7"/>
            <w:vAlign w:val="center"/>
          </w:tcPr>
          <w:p w14:paraId="422F9176"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85%</w:t>
            </w:r>
          </w:p>
        </w:tc>
        <w:tc>
          <w:tcPr>
            <w:tcW w:w="1584" w:type="dxa"/>
            <w:tcBorders>
              <w:right w:val="dotted" w:sz="4" w:space="0" w:color="808080"/>
            </w:tcBorders>
            <w:shd w:val="clear" w:color="auto" w:fill="DAE7E7"/>
            <w:vAlign w:val="center"/>
          </w:tcPr>
          <w:p w14:paraId="35EC2479"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12-18 months</w:t>
            </w:r>
          </w:p>
        </w:tc>
        <w:tc>
          <w:tcPr>
            <w:tcW w:w="1776" w:type="dxa"/>
            <w:tcBorders>
              <w:left w:val="dotted" w:sz="4" w:space="0" w:color="808080"/>
            </w:tcBorders>
            <w:shd w:val="clear" w:color="auto" w:fill="DAE7E7"/>
            <w:vAlign w:val="center"/>
          </w:tcPr>
          <w:p w14:paraId="3F40102C"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12 months</w:t>
            </w:r>
          </w:p>
        </w:tc>
        <w:tc>
          <w:tcPr>
            <w:tcW w:w="1569" w:type="dxa"/>
            <w:tcBorders>
              <w:right w:val="dotted" w:sz="4" w:space="0" w:color="808080"/>
            </w:tcBorders>
            <w:shd w:val="clear" w:color="auto" w:fill="DAE7E7"/>
            <w:vAlign w:val="center"/>
          </w:tcPr>
          <w:p w14:paraId="17B93623"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36 months (packaged with thermal indicator)</w:t>
            </w:r>
          </w:p>
        </w:tc>
        <w:tc>
          <w:tcPr>
            <w:tcW w:w="1620" w:type="dxa"/>
            <w:tcBorders>
              <w:left w:val="dotted" w:sz="4" w:space="0" w:color="808080"/>
            </w:tcBorders>
            <w:shd w:val="clear" w:color="auto" w:fill="DAE7E7"/>
            <w:vAlign w:val="center"/>
          </w:tcPr>
          <w:p w14:paraId="375EA180"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3060" w:type="dxa"/>
            <w:shd w:val="clear" w:color="auto" w:fill="DAE7E7"/>
          </w:tcPr>
          <w:p w14:paraId="44667B99" w14:textId="77777777" w:rsidR="00E14A13" w:rsidRPr="002D3EB7" w:rsidRDefault="00E14A13" w:rsidP="0013571D">
            <w:pPr>
              <w:rPr>
                <w:rFonts w:ascii="Calibri Light" w:eastAsia="Calibri" w:hAnsi="Calibri Light" w:cs="Calibri Light"/>
                <w:sz w:val="16"/>
                <w:szCs w:val="16"/>
              </w:rPr>
            </w:pPr>
          </w:p>
        </w:tc>
      </w:tr>
      <w:tr w:rsidR="00E14A13" w:rsidRPr="002D3EB7" w14:paraId="68DB66FE" w14:textId="77777777" w:rsidTr="0013571D">
        <w:trPr>
          <w:trHeight w:val="153"/>
        </w:trPr>
        <w:tc>
          <w:tcPr>
            <w:tcW w:w="564" w:type="dxa"/>
            <w:shd w:val="clear" w:color="auto" w:fill="auto"/>
            <w:vAlign w:val="center"/>
          </w:tcPr>
          <w:p w14:paraId="69EBB365"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2.11</w:t>
            </w:r>
          </w:p>
        </w:tc>
        <w:tc>
          <w:tcPr>
            <w:tcW w:w="1566" w:type="dxa"/>
            <w:shd w:val="clear" w:color="auto" w:fill="auto"/>
            <w:vAlign w:val="center"/>
          </w:tcPr>
          <w:p w14:paraId="124E13F1"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Training requirements</w:t>
            </w:r>
          </w:p>
        </w:tc>
        <w:tc>
          <w:tcPr>
            <w:tcW w:w="951" w:type="dxa"/>
            <w:shd w:val="clear" w:color="auto" w:fill="auto"/>
            <w:vAlign w:val="center"/>
          </w:tcPr>
          <w:p w14:paraId="585FCDC1"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78%</w:t>
            </w:r>
          </w:p>
        </w:tc>
        <w:tc>
          <w:tcPr>
            <w:tcW w:w="1584" w:type="dxa"/>
            <w:tcBorders>
              <w:right w:val="dotted" w:sz="4" w:space="0" w:color="808080"/>
            </w:tcBorders>
            <w:shd w:val="clear" w:color="auto" w:fill="auto"/>
            <w:vAlign w:val="center"/>
          </w:tcPr>
          <w:p w14:paraId="6E6550B5"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Recommendation needed</w:t>
            </w:r>
          </w:p>
        </w:tc>
        <w:tc>
          <w:tcPr>
            <w:tcW w:w="1776" w:type="dxa"/>
            <w:tcBorders>
              <w:left w:val="dotted" w:sz="4" w:space="0" w:color="808080"/>
            </w:tcBorders>
            <w:shd w:val="clear" w:color="auto" w:fill="auto"/>
            <w:vAlign w:val="center"/>
          </w:tcPr>
          <w:p w14:paraId="3FD629AA"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Competency and equipment proficiency achievable with 2-week training</w:t>
            </w:r>
          </w:p>
        </w:tc>
        <w:tc>
          <w:tcPr>
            <w:tcW w:w="1569" w:type="dxa"/>
            <w:tcBorders>
              <w:right w:val="dotted" w:sz="4" w:space="0" w:color="808080"/>
            </w:tcBorders>
            <w:shd w:val="clear" w:color="auto" w:fill="auto"/>
            <w:vAlign w:val="center"/>
          </w:tcPr>
          <w:p w14:paraId="1609269E"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Recommendation needed</w:t>
            </w:r>
          </w:p>
        </w:tc>
        <w:tc>
          <w:tcPr>
            <w:tcW w:w="1620" w:type="dxa"/>
            <w:tcBorders>
              <w:left w:val="dotted" w:sz="4" w:space="0" w:color="808080"/>
            </w:tcBorders>
            <w:shd w:val="clear" w:color="auto" w:fill="auto"/>
            <w:vAlign w:val="center"/>
          </w:tcPr>
          <w:p w14:paraId="781B364A"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Competency and equipment proficiency achievable with 3-day basic training; bi-annual re-training</w:t>
            </w:r>
          </w:p>
        </w:tc>
        <w:tc>
          <w:tcPr>
            <w:tcW w:w="3060" w:type="dxa"/>
            <w:shd w:val="clear" w:color="auto" w:fill="auto"/>
          </w:tcPr>
          <w:p w14:paraId="46FEAC3E"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Experts recommend trainings ranging from 1-2 days to 2 weeks with a frequency ranging from bi-annual (every 6 months) to annually.</w:t>
            </w:r>
          </w:p>
          <w:p w14:paraId="3322AE00" w14:textId="77777777" w:rsidR="00E14A13" w:rsidRPr="002D3EB7" w:rsidRDefault="00E14A13" w:rsidP="0013571D">
            <w:pPr>
              <w:rPr>
                <w:rFonts w:ascii="Calibri Light" w:eastAsia="Calibri" w:hAnsi="Calibri Light" w:cs="Calibri Light"/>
                <w:sz w:val="16"/>
                <w:szCs w:val="16"/>
              </w:rPr>
            </w:pPr>
          </w:p>
          <w:p w14:paraId="547A09EB"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Multiple experts comment on the importance of basic lab skill training and availability of tools.</w:t>
            </w:r>
          </w:p>
        </w:tc>
      </w:tr>
      <w:tr w:rsidR="00E14A13" w:rsidRPr="002D3EB7" w14:paraId="5F8C6789" w14:textId="77777777" w:rsidTr="0013571D">
        <w:tc>
          <w:tcPr>
            <w:tcW w:w="564" w:type="dxa"/>
            <w:shd w:val="clear" w:color="auto" w:fill="auto"/>
            <w:vAlign w:val="center"/>
          </w:tcPr>
          <w:p w14:paraId="440B0A52"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3.2</w:t>
            </w:r>
          </w:p>
        </w:tc>
        <w:tc>
          <w:tcPr>
            <w:tcW w:w="1566" w:type="dxa"/>
            <w:shd w:val="clear" w:color="auto" w:fill="auto"/>
            <w:vAlign w:val="center"/>
          </w:tcPr>
          <w:p w14:paraId="7697C2C7"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Multiplexed</w:t>
            </w:r>
          </w:p>
        </w:tc>
        <w:tc>
          <w:tcPr>
            <w:tcW w:w="951" w:type="dxa"/>
            <w:shd w:val="clear" w:color="auto" w:fill="auto"/>
            <w:vAlign w:val="center"/>
          </w:tcPr>
          <w:p w14:paraId="37184813"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78%</w:t>
            </w:r>
          </w:p>
        </w:tc>
        <w:tc>
          <w:tcPr>
            <w:tcW w:w="1584" w:type="dxa"/>
            <w:tcBorders>
              <w:right w:val="dotted" w:sz="4" w:space="0" w:color="808080"/>
            </w:tcBorders>
            <w:shd w:val="clear" w:color="auto" w:fill="auto"/>
            <w:vAlign w:val="center"/>
          </w:tcPr>
          <w:p w14:paraId="3991DD71"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 1 analyte</w:t>
            </w:r>
          </w:p>
        </w:tc>
        <w:tc>
          <w:tcPr>
            <w:tcW w:w="1776" w:type="dxa"/>
            <w:tcBorders>
              <w:left w:val="dotted" w:sz="4" w:space="0" w:color="808080"/>
            </w:tcBorders>
            <w:shd w:val="clear" w:color="auto" w:fill="auto"/>
            <w:vAlign w:val="center"/>
          </w:tcPr>
          <w:p w14:paraId="2BE8F80B"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1569" w:type="dxa"/>
            <w:tcBorders>
              <w:right w:val="dotted" w:sz="4" w:space="0" w:color="808080"/>
            </w:tcBorders>
            <w:shd w:val="clear" w:color="auto" w:fill="auto"/>
            <w:vAlign w:val="center"/>
          </w:tcPr>
          <w:p w14:paraId="2380761F"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 2 analytes</w:t>
            </w:r>
          </w:p>
        </w:tc>
        <w:tc>
          <w:tcPr>
            <w:tcW w:w="1620" w:type="dxa"/>
            <w:tcBorders>
              <w:left w:val="dotted" w:sz="4" w:space="0" w:color="808080"/>
            </w:tcBorders>
            <w:shd w:val="clear" w:color="auto" w:fill="auto"/>
            <w:vAlign w:val="center"/>
          </w:tcPr>
          <w:p w14:paraId="1240389D" w14:textId="77777777" w:rsidR="00E14A13" w:rsidRPr="002D3EB7" w:rsidRDefault="00E14A13" w:rsidP="0013571D">
            <w:pPr>
              <w:jc w:val="center"/>
              <w:rPr>
                <w:rFonts w:ascii="Calibri Light" w:eastAsia="Calibri" w:hAnsi="Calibri Light" w:cs="Calibri Light"/>
                <w:b/>
                <w:sz w:val="16"/>
                <w:szCs w:val="16"/>
              </w:rPr>
            </w:pPr>
            <w:r w:rsidRPr="002D3EB7">
              <w:rPr>
                <w:rFonts w:ascii="Calibri Light" w:eastAsia="Calibri" w:hAnsi="Calibri Light" w:cs="Calibri Light"/>
                <w:b/>
                <w:color w:val="0070C0"/>
                <w:sz w:val="16"/>
                <w:szCs w:val="16"/>
              </w:rPr>
              <w:t>≥ 5 analytes</w:t>
            </w:r>
          </w:p>
        </w:tc>
        <w:tc>
          <w:tcPr>
            <w:tcW w:w="3060" w:type="dxa"/>
            <w:shd w:val="clear" w:color="auto" w:fill="auto"/>
          </w:tcPr>
          <w:p w14:paraId="44C89F19"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Multiple experts comment that the optimal standard should include more than 2 analytes</w:t>
            </w:r>
          </w:p>
        </w:tc>
      </w:tr>
      <w:tr w:rsidR="00E14A13" w:rsidRPr="002D3EB7" w14:paraId="45E345D9" w14:textId="77777777" w:rsidTr="0013571D">
        <w:tc>
          <w:tcPr>
            <w:tcW w:w="564" w:type="dxa"/>
            <w:vAlign w:val="center"/>
          </w:tcPr>
          <w:p w14:paraId="286CCA5D"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 xml:space="preserve">                                                                                                                                                                                                                            3.3</w:t>
            </w:r>
          </w:p>
        </w:tc>
        <w:tc>
          <w:tcPr>
            <w:tcW w:w="1566" w:type="dxa"/>
            <w:vAlign w:val="center"/>
          </w:tcPr>
          <w:p w14:paraId="709C1239"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Specimen type and volume</w:t>
            </w:r>
          </w:p>
        </w:tc>
        <w:tc>
          <w:tcPr>
            <w:tcW w:w="951" w:type="dxa"/>
            <w:vAlign w:val="center"/>
          </w:tcPr>
          <w:p w14:paraId="2E73F6A4"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74%</w:t>
            </w:r>
          </w:p>
        </w:tc>
        <w:tc>
          <w:tcPr>
            <w:tcW w:w="1584" w:type="dxa"/>
            <w:tcBorders>
              <w:right w:val="dotted" w:sz="4" w:space="0" w:color="808080"/>
            </w:tcBorders>
            <w:vAlign w:val="center"/>
          </w:tcPr>
          <w:p w14:paraId="31C9B4A4"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Venipuncture</w:t>
            </w:r>
          </w:p>
          <w:p w14:paraId="2223C0DC"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0-2 years: 70-100 µL</w:t>
            </w:r>
          </w:p>
          <w:p w14:paraId="50AA8420"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2-6 years: 50-100 µL (~2 drops)</w:t>
            </w:r>
          </w:p>
          <w:p w14:paraId="389B8F0D"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&gt;6 years: 250-500 µL (~4 drops)</w:t>
            </w:r>
          </w:p>
        </w:tc>
        <w:tc>
          <w:tcPr>
            <w:tcW w:w="1776" w:type="dxa"/>
            <w:tcBorders>
              <w:left w:val="dotted" w:sz="4" w:space="0" w:color="808080"/>
            </w:tcBorders>
            <w:vAlign w:val="center"/>
          </w:tcPr>
          <w:p w14:paraId="42CBADE1"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Venipuncture</w:t>
            </w:r>
          </w:p>
          <w:p w14:paraId="1ADA6782"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 xml:space="preserve">0-2 </w:t>
            </w:r>
            <w:r w:rsidRPr="002D3EB7">
              <w:rPr>
                <w:rFonts w:ascii="Calibri Light" w:eastAsia="Calibri" w:hAnsi="Calibri Light" w:cs="Calibri Light"/>
                <w:b/>
                <w:color w:val="0070C0"/>
                <w:sz w:val="16"/>
                <w:szCs w:val="16"/>
                <w:u w:val="single"/>
              </w:rPr>
              <w:t>&lt;</w:t>
            </w:r>
            <w:r w:rsidRPr="002D3EB7">
              <w:rPr>
                <w:rFonts w:ascii="Calibri Light" w:eastAsia="Calibri" w:hAnsi="Calibri Light" w:cs="Calibri Light"/>
                <w:b/>
                <w:color w:val="0070C0"/>
                <w:sz w:val="16"/>
                <w:szCs w:val="16"/>
              </w:rPr>
              <w:t>5kg: 200 mL</w:t>
            </w:r>
          </w:p>
          <w:p w14:paraId="47C1A6BD" w14:textId="77777777" w:rsidR="00E14A13" w:rsidRPr="002D3EB7" w:rsidRDefault="00E14A13" w:rsidP="0013571D">
            <w:pPr>
              <w:jc w:val="center"/>
              <w:rPr>
                <w:rFonts w:ascii="Calibri Light" w:eastAsia="Calibri" w:hAnsi="Calibri Light" w:cs="Times New Roman"/>
                <w:b/>
                <w:color w:val="0070C0"/>
                <w:sz w:val="16"/>
                <w:szCs w:val="16"/>
              </w:rPr>
            </w:pPr>
            <w:r w:rsidRPr="002D3EB7">
              <w:rPr>
                <w:rFonts w:ascii="Calibri Light" w:eastAsia="Calibri" w:hAnsi="Calibri Light" w:cs="Times New Roman"/>
                <w:b/>
                <w:color w:val="0070C0"/>
                <w:sz w:val="16"/>
                <w:szCs w:val="16"/>
              </w:rPr>
              <w:t>0-6 years &gt;5kg: 500 mL</w:t>
            </w:r>
          </w:p>
          <w:p w14:paraId="6B26898F" w14:textId="77777777" w:rsidR="00E14A13" w:rsidRPr="002D3EB7" w:rsidRDefault="00E14A13" w:rsidP="0013571D">
            <w:pPr>
              <w:jc w:val="center"/>
              <w:rPr>
                <w:rFonts w:ascii="Calibri Light" w:eastAsia="Calibri" w:hAnsi="Calibri Light" w:cs="Times New Roman"/>
                <w:b/>
                <w:sz w:val="16"/>
                <w:szCs w:val="16"/>
              </w:rPr>
            </w:pPr>
            <w:r w:rsidRPr="002D3EB7">
              <w:rPr>
                <w:rFonts w:ascii="Calibri Light" w:eastAsia="Calibri" w:hAnsi="Calibri Light" w:cs="Times New Roman"/>
                <w:b/>
                <w:color w:val="0070C0"/>
                <w:sz w:val="16"/>
                <w:szCs w:val="16"/>
              </w:rPr>
              <w:t>&gt;6 years: 1000 mL</w:t>
            </w:r>
          </w:p>
        </w:tc>
        <w:tc>
          <w:tcPr>
            <w:tcW w:w="1569" w:type="dxa"/>
            <w:tcBorders>
              <w:right w:val="dotted" w:sz="4" w:space="0" w:color="808080"/>
            </w:tcBorders>
            <w:vAlign w:val="center"/>
          </w:tcPr>
          <w:p w14:paraId="4078182D" w14:textId="77777777" w:rsidR="00E14A13" w:rsidRPr="002D3EB7" w:rsidRDefault="00E14A13" w:rsidP="0013571D">
            <w:pPr>
              <w:jc w:val="center"/>
              <w:rPr>
                <w:rFonts w:ascii="Calibri Light" w:eastAsia="Calibri" w:hAnsi="Calibri Light" w:cs="Times New Roman"/>
                <w:color w:val="000000"/>
                <w:sz w:val="16"/>
                <w:szCs w:val="16"/>
              </w:rPr>
            </w:pPr>
            <w:r w:rsidRPr="002D3EB7">
              <w:rPr>
                <w:rFonts w:ascii="Calibri Light" w:eastAsia="Calibri" w:hAnsi="Calibri Light" w:cs="Times New Roman"/>
                <w:color w:val="000000"/>
                <w:sz w:val="16"/>
                <w:szCs w:val="16"/>
              </w:rPr>
              <w:t>Dried blood spot (DBS)/ matrix</w:t>
            </w:r>
          </w:p>
          <w:p w14:paraId="5A445F79" w14:textId="77777777" w:rsidR="00E14A13" w:rsidRPr="002D3EB7" w:rsidRDefault="00E14A13" w:rsidP="0013571D">
            <w:pPr>
              <w:jc w:val="center"/>
              <w:rPr>
                <w:rFonts w:ascii="Calibri Light" w:eastAsia="Calibri" w:hAnsi="Calibri Light" w:cs="Times New Roman"/>
                <w:sz w:val="16"/>
                <w:szCs w:val="16"/>
              </w:rPr>
            </w:pPr>
            <w:r w:rsidRPr="002D3EB7">
              <w:rPr>
                <w:rFonts w:ascii="Calibri Light" w:eastAsia="Calibri" w:hAnsi="Calibri Light" w:cs="Times New Roman"/>
                <w:color w:val="000000"/>
                <w:sz w:val="16"/>
                <w:szCs w:val="16"/>
              </w:rPr>
              <w:t xml:space="preserve">10-40 µL </w:t>
            </w:r>
            <w:r w:rsidRPr="002D3EB7">
              <w:rPr>
                <w:rFonts w:ascii="Calibri Light" w:eastAsia="Calibri" w:hAnsi="Calibri Light" w:cs="Times New Roman"/>
                <w:sz w:val="16"/>
                <w:szCs w:val="16"/>
              </w:rPr>
              <w:t>(~1 drop)</w:t>
            </w:r>
          </w:p>
        </w:tc>
        <w:tc>
          <w:tcPr>
            <w:tcW w:w="1620" w:type="dxa"/>
            <w:tcBorders>
              <w:left w:val="dotted" w:sz="4" w:space="0" w:color="808080"/>
            </w:tcBorders>
            <w:vAlign w:val="center"/>
          </w:tcPr>
          <w:p w14:paraId="0C0F78BB"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Capillary draw</w:t>
            </w:r>
          </w:p>
          <w:p w14:paraId="48975442"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 xml:space="preserve">0-6 years: 50-100 µL </w:t>
            </w:r>
          </w:p>
          <w:p w14:paraId="708835E6"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 xml:space="preserve">&gt;6 years: 250-500 µL </w:t>
            </w:r>
          </w:p>
          <w:p w14:paraId="3488B529" w14:textId="77777777" w:rsidR="00E14A13" w:rsidRPr="002D3EB7" w:rsidRDefault="00E14A13" w:rsidP="0013571D">
            <w:pPr>
              <w:jc w:val="center"/>
              <w:rPr>
                <w:rFonts w:ascii="Calibri Light" w:eastAsia="Calibri" w:hAnsi="Calibri Light" w:cs="Calibri Light"/>
                <w:b/>
                <w:color w:val="0070C0"/>
                <w:sz w:val="16"/>
                <w:szCs w:val="16"/>
              </w:rPr>
            </w:pPr>
          </w:p>
          <w:p w14:paraId="7B9AC26D"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Urine sample for iodine</w:t>
            </w:r>
          </w:p>
        </w:tc>
        <w:tc>
          <w:tcPr>
            <w:tcW w:w="3060" w:type="dxa"/>
          </w:tcPr>
          <w:p w14:paraId="7B21DC4F"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Multiple experts comment that smaller volumes limit the opportunity to do necessary repeat testing while requiring the same amount of effort as a finger prick, encouraging larger volumes than DBS.</w:t>
            </w:r>
          </w:p>
          <w:p w14:paraId="5D0DC7B2" w14:textId="77777777" w:rsidR="00E14A13" w:rsidRPr="002D3EB7" w:rsidRDefault="00E14A13" w:rsidP="0013571D">
            <w:pPr>
              <w:rPr>
                <w:rFonts w:ascii="Calibri Light" w:eastAsia="Calibri" w:hAnsi="Calibri Light" w:cs="Calibri Light"/>
                <w:sz w:val="16"/>
                <w:szCs w:val="16"/>
              </w:rPr>
            </w:pPr>
          </w:p>
          <w:p w14:paraId="74B2E163"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 xml:space="preserve">One expert recommends venipuncture to maintain greatest sample quality </w:t>
            </w:r>
          </w:p>
          <w:p w14:paraId="0D7D781F" w14:textId="77777777" w:rsidR="00E14A13" w:rsidRPr="002D3EB7" w:rsidRDefault="00E14A13" w:rsidP="0013571D">
            <w:pPr>
              <w:rPr>
                <w:rFonts w:ascii="Calibri Light" w:eastAsia="Calibri" w:hAnsi="Calibri Light" w:cs="Calibri Light"/>
                <w:sz w:val="16"/>
                <w:szCs w:val="16"/>
              </w:rPr>
            </w:pPr>
          </w:p>
          <w:p w14:paraId="2175F922"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One expert recommends non-blood samples (saliva) as the optimal recommendation.</w:t>
            </w:r>
          </w:p>
        </w:tc>
      </w:tr>
      <w:tr w:rsidR="00E14A13" w:rsidRPr="002D3EB7" w14:paraId="4879EEA7" w14:textId="77777777" w:rsidTr="0013571D">
        <w:tc>
          <w:tcPr>
            <w:tcW w:w="564" w:type="dxa"/>
            <w:shd w:val="clear" w:color="auto" w:fill="DAE7E7"/>
            <w:vAlign w:val="center"/>
          </w:tcPr>
          <w:p w14:paraId="3AFB6E06"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lastRenderedPageBreak/>
              <w:t>3.4</w:t>
            </w:r>
          </w:p>
        </w:tc>
        <w:tc>
          <w:tcPr>
            <w:tcW w:w="1566" w:type="dxa"/>
            <w:shd w:val="clear" w:color="auto" w:fill="DAE7E7"/>
            <w:vAlign w:val="center"/>
          </w:tcPr>
          <w:p w14:paraId="5AB8AE00" w14:textId="77777777" w:rsidR="00E14A13" w:rsidRPr="002D3EB7" w:rsidRDefault="00E14A13" w:rsidP="0013571D">
            <w:pPr>
              <w:rPr>
                <w:rFonts w:ascii="Calibri Light" w:eastAsia="Calibri" w:hAnsi="Calibri Light" w:cs="Calibri Light"/>
                <w:b/>
                <w:sz w:val="16"/>
                <w:szCs w:val="16"/>
              </w:rPr>
            </w:pPr>
            <w:r w:rsidRPr="002D3EB7">
              <w:rPr>
                <w:rFonts w:ascii="Calibri Light" w:eastAsia="Calibri" w:hAnsi="Calibri Light" w:cs="Calibri Light"/>
                <w:b/>
                <w:color w:val="0070C0"/>
                <w:sz w:val="16"/>
                <w:szCs w:val="16"/>
              </w:rPr>
              <w:t>Performance range</w:t>
            </w:r>
          </w:p>
        </w:tc>
        <w:tc>
          <w:tcPr>
            <w:tcW w:w="951" w:type="dxa"/>
            <w:shd w:val="clear" w:color="auto" w:fill="DAE7E7"/>
            <w:vAlign w:val="center"/>
          </w:tcPr>
          <w:p w14:paraId="79F81D53"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94%</w:t>
            </w:r>
          </w:p>
        </w:tc>
        <w:tc>
          <w:tcPr>
            <w:tcW w:w="1584" w:type="dxa"/>
            <w:tcBorders>
              <w:right w:val="dotted" w:sz="4" w:space="0" w:color="808080"/>
            </w:tcBorders>
            <w:shd w:val="clear" w:color="auto" w:fill="DAE7E7"/>
            <w:vAlign w:val="center"/>
          </w:tcPr>
          <w:p w14:paraId="3E89E580"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Limit of detection should be such that it allows clinically relevant performance as defined below</w:t>
            </w:r>
          </w:p>
        </w:tc>
        <w:tc>
          <w:tcPr>
            <w:tcW w:w="1776" w:type="dxa"/>
            <w:tcBorders>
              <w:left w:val="dotted" w:sz="4" w:space="0" w:color="808080"/>
            </w:tcBorders>
            <w:shd w:val="clear" w:color="auto" w:fill="DAE7E7"/>
            <w:vAlign w:val="center"/>
          </w:tcPr>
          <w:p w14:paraId="4B362C27"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Semi-quantitative diagnostic with cut-off value/limit</w:t>
            </w:r>
          </w:p>
        </w:tc>
        <w:tc>
          <w:tcPr>
            <w:tcW w:w="1569" w:type="dxa"/>
            <w:tcBorders>
              <w:right w:val="dotted" w:sz="4" w:space="0" w:color="808080"/>
            </w:tcBorders>
            <w:shd w:val="clear" w:color="auto" w:fill="DAE7E7"/>
            <w:vAlign w:val="center"/>
          </w:tcPr>
          <w:p w14:paraId="7848A709"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Same as minimum</w:t>
            </w:r>
          </w:p>
        </w:tc>
        <w:tc>
          <w:tcPr>
            <w:tcW w:w="1620" w:type="dxa"/>
            <w:tcBorders>
              <w:left w:val="dotted" w:sz="4" w:space="0" w:color="808080"/>
            </w:tcBorders>
            <w:shd w:val="clear" w:color="auto" w:fill="DAE7E7"/>
            <w:vAlign w:val="center"/>
          </w:tcPr>
          <w:p w14:paraId="163D006E"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3060" w:type="dxa"/>
            <w:shd w:val="clear" w:color="auto" w:fill="DAE7E7"/>
          </w:tcPr>
          <w:p w14:paraId="3D462EB0"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Multiple experts comment that clinical relevance is not the same as the provided use case (population health surveys).</w:t>
            </w:r>
          </w:p>
        </w:tc>
      </w:tr>
      <w:tr w:rsidR="00E14A13" w:rsidRPr="002D3EB7" w14:paraId="40B28F43" w14:textId="77777777" w:rsidTr="0013571D">
        <w:tc>
          <w:tcPr>
            <w:tcW w:w="564" w:type="dxa"/>
            <w:shd w:val="clear" w:color="auto" w:fill="auto"/>
            <w:vAlign w:val="center"/>
          </w:tcPr>
          <w:p w14:paraId="08C558E9"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3.5</w:t>
            </w:r>
          </w:p>
        </w:tc>
        <w:tc>
          <w:tcPr>
            <w:tcW w:w="1566" w:type="dxa"/>
            <w:shd w:val="clear" w:color="auto" w:fill="auto"/>
            <w:vAlign w:val="center"/>
          </w:tcPr>
          <w:p w14:paraId="15F086C3"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Analytical specificity</w:t>
            </w:r>
          </w:p>
        </w:tc>
        <w:tc>
          <w:tcPr>
            <w:tcW w:w="951" w:type="dxa"/>
            <w:shd w:val="clear" w:color="auto" w:fill="auto"/>
            <w:vAlign w:val="center"/>
          </w:tcPr>
          <w:p w14:paraId="476EAF72"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81%</w:t>
            </w:r>
          </w:p>
        </w:tc>
        <w:tc>
          <w:tcPr>
            <w:tcW w:w="1584" w:type="dxa"/>
            <w:tcBorders>
              <w:right w:val="dotted" w:sz="4" w:space="0" w:color="808080"/>
            </w:tcBorders>
            <w:shd w:val="clear" w:color="auto" w:fill="auto"/>
            <w:vAlign w:val="center"/>
          </w:tcPr>
          <w:p w14:paraId="7C4D82A0"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99%</w:t>
            </w:r>
          </w:p>
        </w:tc>
        <w:tc>
          <w:tcPr>
            <w:tcW w:w="1776" w:type="dxa"/>
            <w:tcBorders>
              <w:left w:val="dotted" w:sz="4" w:space="0" w:color="808080"/>
            </w:tcBorders>
            <w:shd w:val="clear" w:color="auto" w:fill="auto"/>
            <w:vAlign w:val="center"/>
          </w:tcPr>
          <w:p w14:paraId="449928A3"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1569" w:type="dxa"/>
            <w:tcBorders>
              <w:right w:val="dotted" w:sz="4" w:space="0" w:color="808080"/>
            </w:tcBorders>
            <w:shd w:val="clear" w:color="auto" w:fill="auto"/>
            <w:vAlign w:val="center"/>
          </w:tcPr>
          <w:p w14:paraId="42B8E070"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Same as minimum</w:t>
            </w:r>
          </w:p>
        </w:tc>
        <w:tc>
          <w:tcPr>
            <w:tcW w:w="1620" w:type="dxa"/>
            <w:tcBorders>
              <w:left w:val="dotted" w:sz="4" w:space="0" w:color="808080"/>
            </w:tcBorders>
            <w:shd w:val="clear" w:color="auto" w:fill="auto"/>
            <w:vAlign w:val="center"/>
          </w:tcPr>
          <w:p w14:paraId="4986FFC1"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3060" w:type="dxa"/>
            <w:shd w:val="clear" w:color="auto" w:fill="auto"/>
          </w:tcPr>
          <w:p w14:paraId="5B0E6B80"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One expert notes that this level of specificity is not necessary.  If in agreement, what level of specificity would instead be appropriate?</w:t>
            </w:r>
          </w:p>
          <w:p w14:paraId="533EE5EA" w14:textId="77777777" w:rsidR="00E14A13" w:rsidRPr="002D3EB7" w:rsidRDefault="00E14A13" w:rsidP="0013571D">
            <w:pPr>
              <w:rPr>
                <w:rFonts w:ascii="Calibri Light" w:eastAsia="Calibri" w:hAnsi="Calibri Light" w:cs="Calibri Light"/>
                <w:sz w:val="16"/>
                <w:szCs w:val="16"/>
              </w:rPr>
            </w:pPr>
          </w:p>
          <w:p w14:paraId="2F0728BC"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One expert recommends including a parameter around sensitivity as well.</w:t>
            </w:r>
          </w:p>
        </w:tc>
      </w:tr>
      <w:tr w:rsidR="00E14A13" w:rsidRPr="002D3EB7" w14:paraId="1C077F95" w14:textId="77777777" w:rsidTr="0013571D">
        <w:tc>
          <w:tcPr>
            <w:tcW w:w="564" w:type="dxa"/>
            <w:shd w:val="clear" w:color="auto" w:fill="DAE7E7"/>
            <w:vAlign w:val="center"/>
          </w:tcPr>
          <w:p w14:paraId="1D2EC473"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3.6.1</w:t>
            </w:r>
          </w:p>
        </w:tc>
        <w:tc>
          <w:tcPr>
            <w:tcW w:w="1566" w:type="dxa"/>
            <w:shd w:val="clear" w:color="auto" w:fill="DAE7E7"/>
            <w:vAlign w:val="center"/>
          </w:tcPr>
          <w:p w14:paraId="263331B7"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Precision</w:t>
            </w:r>
          </w:p>
          <w:p w14:paraId="15070D54"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(intra-assay variability)</w:t>
            </w:r>
          </w:p>
        </w:tc>
        <w:tc>
          <w:tcPr>
            <w:tcW w:w="951" w:type="dxa"/>
            <w:shd w:val="clear" w:color="auto" w:fill="DAE7E7"/>
            <w:vAlign w:val="center"/>
          </w:tcPr>
          <w:p w14:paraId="4A970CCF"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81%</w:t>
            </w:r>
          </w:p>
        </w:tc>
        <w:tc>
          <w:tcPr>
            <w:tcW w:w="1584" w:type="dxa"/>
            <w:tcBorders>
              <w:right w:val="dotted" w:sz="4" w:space="0" w:color="808080"/>
            </w:tcBorders>
            <w:shd w:val="clear" w:color="auto" w:fill="DAE7E7"/>
            <w:vAlign w:val="center"/>
          </w:tcPr>
          <w:p w14:paraId="1FD32B02"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95% SD between repeats</w:t>
            </w:r>
          </w:p>
        </w:tc>
        <w:tc>
          <w:tcPr>
            <w:tcW w:w="1776" w:type="dxa"/>
            <w:tcBorders>
              <w:left w:val="dotted" w:sz="4" w:space="0" w:color="808080"/>
            </w:tcBorders>
            <w:shd w:val="clear" w:color="auto" w:fill="DAE7E7"/>
            <w:vAlign w:val="center"/>
          </w:tcPr>
          <w:p w14:paraId="03259BFC"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1569" w:type="dxa"/>
            <w:tcBorders>
              <w:right w:val="dotted" w:sz="4" w:space="0" w:color="808080"/>
            </w:tcBorders>
            <w:shd w:val="clear" w:color="auto" w:fill="DAE7E7"/>
            <w:vAlign w:val="center"/>
          </w:tcPr>
          <w:p w14:paraId="54DDC51F"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Same as minimum</w:t>
            </w:r>
          </w:p>
        </w:tc>
        <w:tc>
          <w:tcPr>
            <w:tcW w:w="1620" w:type="dxa"/>
            <w:tcBorders>
              <w:left w:val="dotted" w:sz="4" w:space="0" w:color="808080"/>
            </w:tcBorders>
            <w:shd w:val="clear" w:color="auto" w:fill="DAE7E7"/>
            <w:vAlign w:val="center"/>
          </w:tcPr>
          <w:p w14:paraId="5AE02768"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3060" w:type="dxa"/>
            <w:shd w:val="clear" w:color="auto" w:fill="DAE7E7"/>
          </w:tcPr>
          <w:p w14:paraId="645495E6" w14:textId="77777777" w:rsidR="00E14A13" w:rsidRPr="002D3EB7" w:rsidRDefault="00E14A13" w:rsidP="0013571D">
            <w:pPr>
              <w:rPr>
                <w:rFonts w:ascii="Calibri Light" w:eastAsia="Calibri" w:hAnsi="Calibri Light" w:cs="Calibri Light"/>
                <w:sz w:val="16"/>
                <w:szCs w:val="16"/>
              </w:rPr>
            </w:pPr>
          </w:p>
        </w:tc>
      </w:tr>
      <w:tr w:rsidR="00E14A13" w:rsidRPr="002D3EB7" w14:paraId="3CD1938C" w14:textId="77777777" w:rsidTr="0013571D">
        <w:tc>
          <w:tcPr>
            <w:tcW w:w="564" w:type="dxa"/>
            <w:shd w:val="clear" w:color="auto" w:fill="auto"/>
            <w:vAlign w:val="center"/>
          </w:tcPr>
          <w:p w14:paraId="66B6479A"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3.6.2</w:t>
            </w:r>
          </w:p>
        </w:tc>
        <w:tc>
          <w:tcPr>
            <w:tcW w:w="1566" w:type="dxa"/>
            <w:shd w:val="clear" w:color="auto" w:fill="auto"/>
            <w:vAlign w:val="center"/>
          </w:tcPr>
          <w:p w14:paraId="79E5BBEE"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Reproducibility</w:t>
            </w:r>
          </w:p>
          <w:p w14:paraId="7D678342"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(inter-assay variability)</w:t>
            </w:r>
          </w:p>
        </w:tc>
        <w:tc>
          <w:tcPr>
            <w:tcW w:w="951" w:type="dxa"/>
            <w:shd w:val="clear" w:color="auto" w:fill="auto"/>
            <w:vAlign w:val="center"/>
          </w:tcPr>
          <w:p w14:paraId="0723671A"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80%</w:t>
            </w:r>
          </w:p>
        </w:tc>
        <w:tc>
          <w:tcPr>
            <w:tcW w:w="1584" w:type="dxa"/>
            <w:tcBorders>
              <w:right w:val="dotted" w:sz="4" w:space="0" w:color="808080"/>
            </w:tcBorders>
            <w:shd w:val="clear" w:color="auto" w:fill="auto"/>
            <w:vAlign w:val="center"/>
          </w:tcPr>
          <w:p w14:paraId="7437081D"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CV &lt; 15%</w:t>
            </w:r>
          </w:p>
        </w:tc>
        <w:tc>
          <w:tcPr>
            <w:tcW w:w="1776" w:type="dxa"/>
            <w:tcBorders>
              <w:left w:val="dotted" w:sz="4" w:space="0" w:color="808080"/>
            </w:tcBorders>
            <w:shd w:val="clear" w:color="auto" w:fill="auto"/>
            <w:vAlign w:val="center"/>
          </w:tcPr>
          <w:p w14:paraId="7E3F3F29" w14:textId="77777777" w:rsidR="00E14A13" w:rsidRPr="002D3EB7" w:rsidRDefault="00E14A13" w:rsidP="0013571D">
            <w:pPr>
              <w:jc w:val="center"/>
              <w:rPr>
                <w:rFonts w:ascii="Calibri Light" w:eastAsia="Calibri" w:hAnsi="Calibri Light" w:cs="Calibri Light"/>
                <w:b/>
                <w:sz w:val="16"/>
                <w:szCs w:val="16"/>
              </w:rPr>
            </w:pPr>
            <w:r w:rsidRPr="002D3EB7">
              <w:rPr>
                <w:rFonts w:ascii="Calibri Light" w:eastAsia="Calibri" w:hAnsi="Calibri Light" w:cs="Calibri Light"/>
                <w:b/>
                <w:color w:val="0070C0"/>
                <w:sz w:val="16"/>
                <w:szCs w:val="16"/>
              </w:rPr>
              <w:t>CV &lt; 20%</w:t>
            </w:r>
          </w:p>
        </w:tc>
        <w:tc>
          <w:tcPr>
            <w:tcW w:w="1569" w:type="dxa"/>
            <w:tcBorders>
              <w:right w:val="dotted" w:sz="4" w:space="0" w:color="808080"/>
            </w:tcBorders>
            <w:shd w:val="clear" w:color="auto" w:fill="auto"/>
            <w:vAlign w:val="center"/>
          </w:tcPr>
          <w:p w14:paraId="5B670732"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CV &lt; 7.5</w:t>
            </w:r>
          </w:p>
        </w:tc>
        <w:tc>
          <w:tcPr>
            <w:tcW w:w="1620" w:type="dxa"/>
            <w:tcBorders>
              <w:left w:val="dotted" w:sz="4" w:space="0" w:color="808080"/>
            </w:tcBorders>
            <w:shd w:val="clear" w:color="auto" w:fill="auto"/>
            <w:vAlign w:val="center"/>
          </w:tcPr>
          <w:p w14:paraId="1A8BFA62" w14:textId="77777777" w:rsidR="00E14A13" w:rsidRPr="002D3EB7" w:rsidRDefault="00E14A13" w:rsidP="0013571D">
            <w:pPr>
              <w:jc w:val="center"/>
              <w:rPr>
                <w:rFonts w:ascii="Calibri Light" w:eastAsia="Calibri" w:hAnsi="Calibri Light" w:cs="Calibri Light"/>
                <w:b/>
                <w:sz w:val="16"/>
                <w:szCs w:val="16"/>
              </w:rPr>
            </w:pPr>
            <w:r w:rsidRPr="002D3EB7">
              <w:rPr>
                <w:rFonts w:ascii="Calibri Light" w:eastAsia="Calibri" w:hAnsi="Calibri Light" w:cs="Calibri Light"/>
                <w:b/>
                <w:color w:val="0070C0"/>
                <w:sz w:val="16"/>
                <w:szCs w:val="16"/>
              </w:rPr>
              <w:t>CV &lt; 15%</w:t>
            </w:r>
          </w:p>
        </w:tc>
        <w:tc>
          <w:tcPr>
            <w:tcW w:w="3060" w:type="dxa"/>
            <w:shd w:val="clear" w:color="auto" w:fill="auto"/>
          </w:tcPr>
          <w:p w14:paraId="071146B0"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Experts comment on a range of CV values from 10-20% as acceptable.</w:t>
            </w:r>
          </w:p>
        </w:tc>
      </w:tr>
      <w:tr w:rsidR="00E14A13" w:rsidRPr="002D3EB7" w14:paraId="6AB797DA" w14:textId="77777777" w:rsidTr="0013571D">
        <w:tc>
          <w:tcPr>
            <w:tcW w:w="564" w:type="dxa"/>
            <w:shd w:val="clear" w:color="auto" w:fill="DAE7E7"/>
            <w:vAlign w:val="center"/>
          </w:tcPr>
          <w:p w14:paraId="4F1631E2"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3.7</w:t>
            </w:r>
          </w:p>
        </w:tc>
        <w:tc>
          <w:tcPr>
            <w:tcW w:w="1566" w:type="dxa"/>
            <w:shd w:val="clear" w:color="auto" w:fill="DAE7E7"/>
            <w:vAlign w:val="center"/>
          </w:tcPr>
          <w:p w14:paraId="218484A5"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Comparative reference method</w:t>
            </w:r>
          </w:p>
        </w:tc>
        <w:tc>
          <w:tcPr>
            <w:tcW w:w="951" w:type="dxa"/>
            <w:shd w:val="clear" w:color="auto" w:fill="DAE7E7"/>
            <w:vAlign w:val="center"/>
          </w:tcPr>
          <w:p w14:paraId="73E163BD"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84%</w:t>
            </w:r>
          </w:p>
        </w:tc>
        <w:tc>
          <w:tcPr>
            <w:tcW w:w="1584" w:type="dxa"/>
            <w:tcBorders>
              <w:right w:val="dotted" w:sz="4" w:space="0" w:color="808080"/>
            </w:tcBorders>
            <w:shd w:val="clear" w:color="auto" w:fill="DAE7E7"/>
            <w:vAlign w:val="center"/>
          </w:tcPr>
          <w:p w14:paraId="28BC3389"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Monoplex immunoassay; HPLC; mass spectrometry</w:t>
            </w:r>
          </w:p>
        </w:tc>
        <w:tc>
          <w:tcPr>
            <w:tcW w:w="1776" w:type="dxa"/>
            <w:tcBorders>
              <w:left w:val="dotted" w:sz="4" w:space="0" w:color="808080"/>
            </w:tcBorders>
            <w:shd w:val="clear" w:color="auto" w:fill="DAE7E7"/>
            <w:vAlign w:val="center"/>
          </w:tcPr>
          <w:p w14:paraId="5711DB92"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1569" w:type="dxa"/>
            <w:tcBorders>
              <w:right w:val="dotted" w:sz="4" w:space="0" w:color="808080"/>
            </w:tcBorders>
            <w:shd w:val="clear" w:color="auto" w:fill="DAE7E7"/>
            <w:vAlign w:val="center"/>
          </w:tcPr>
          <w:p w14:paraId="632150D8"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Same as minimum</w:t>
            </w:r>
          </w:p>
        </w:tc>
        <w:tc>
          <w:tcPr>
            <w:tcW w:w="1620" w:type="dxa"/>
            <w:tcBorders>
              <w:left w:val="dotted" w:sz="4" w:space="0" w:color="808080"/>
            </w:tcBorders>
            <w:shd w:val="clear" w:color="auto" w:fill="DAE7E7"/>
            <w:vAlign w:val="center"/>
          </w:tcPr>
          <w:p w14:paraId="10276263"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3060" w:type="dxa"/>
            <w:shd w:val="clear" w:color="auto" w:fill="DAE7E7"/>
          </w:tcPr>
          <w:p w14:paraId="51F6235D"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Given the complexity of this topic by analyte, this field will be specifically discussed in-person at the June convening.</w:t>
            </w:r>
          </w:p>
        </w:tc>
      </w:tr>
      <w:tr w:rsidR="00E14A13" w:rsidRPr="002D3EB7" w14:paraId="082CB45F" w14:textId="77777777" w:rsidTr="0013571D">
        <w:tc>
          <w:tcPr>
            <w:tcW w:w="564" w:type="dxa"/>
            <w:shd w:val="clear" w:color="auto" w:fill="auto"/>
            <w:vAlign w:val="center"/>
          </w:tcPr>
          <w:p w14:paraId="204963B5"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3.8</w:t>
            </w:r>
          </w:p>
        </w:tc>
        <w:tc>
          <w:tcPr>
            <w:tcW w:w="1566" w:type="dxa"/>
            <w:shd w:val="clear" w:color="auto" w:fill="auto"/>
            <w:vAlign w:val="center"/>
          </w:tcPr>
          <w:p w14:paraId="3A82E49B" w14:textId="77777777" w:rsidR="00E14A13" w:rsidRPr="002D3EB7" w:rsidRDefault="00E14A13" w:rsidP="0013571D">
            <w:pP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 xml:space="preserve">Best # of repeat tests in a sample </w:t>
            </w:r>
          </w:p>
          <w:p w14:paraId="4A88DD95" w14:textId="77777777" w:rsidR="00E14A13" w:rsidRPr="002D3EB7" w:rsidRDefault="00E14A13" w:rsidP="0013571D">
            <w:pP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(to provide confidence in the result)</w:t>
            </w:r>
          </w:p>
        </w:tc>
        <w:tc>
          <w:tcPr>
            <w:tcW w:w="951" w:type="dxa"/>
            <w:shd w:val="clear" w:color="auto" w:fill="auto"/>
            <w:vAlign w:val="center"/>
          </w:tcPr>
          <w:p w14:paraId="7FA97DB5" w14:textId="77777777" w:rsidR="00E14A13" w:rsidRPr="002D3EB7" w:rsidRDefault="00E14A13" w:rsidP="0013571D">
            <w:pPr>
              <w:jc w:val="center"/>
              <w:rPr>
                <w:rFonts w:ascii="Calibri Light" w:eastAsia="Calibri" w:hAnsi="Calibri Light" w:cs="Calibri Light"/>
                <w:b/>
                <w:color w:val="0070C0"/>
                <w:sz w:val="16"/>
                <w:szCs w:val="16"/>
              </w:rPr>
            </w:pPr>
          </w:p>
        </w:tc>
        <w:tc>
          <w:tcPr>
            <w:tcW w:w="1584" w:type="dxa"/>
            <w:tcBorders>
              <w:right w:val="dotted" w:sz="4" w:space="0" w:color="808080"/>
            </w:tcBorders>
            <w:shd w:val="clear" w:color="auto" w:fill="auto"/>
            <w:vAlign w:val="center"/>
          </w:tcPr>
          <w:p w14:paraId="24488E21" w14:textId="77777777" w:rsidR="00E14A13" w:rsidRPr="002D3EB7" w:rsidRDefault="00E14A13" w:rsidP="0013571D">
            <w:pPr>
              <w:jc w:val="center"/>
              <w:rPr>
                <w:rFonts w:ascii="Calibri Light" w:eastAsia="Calibri" w:hAnsi="Calibri Light" w:cs="Calibri Light"/>
                <w:b/>
                <w:color w:val="0070C0"/>
                <w:sz w:val="16"/>
                <w:szCs w:val="16"/>
              </w:rPr>
            </w:pPr>
          </w:p>
        </w:tc>
        <w:tc>
          <w:tcPr>
            <w:tcW w:w="1776" w:type="dxa"/>
            <w:tcBorders>
              <w:left w:val="dotted" w:sz="4" w:space="0" w:color="808080"/>
            </w:tcBorders>
            <w:shd w:val="clear" w:color="auto" w:fill="auto"/>
            <w:vAlign w:val="center"/>
          </w:tcPr>
          <w:p w14:paraId="0E8147C1"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2 tests</w:t>
            </w:r>
          </w:p>
        </w:tc>
        <w:tc>
          <w:tcPr>
            <w:tcW w:w="1569" w:type="dxa"/>
            <w:tcBorders>
              <w:right w:val="dotted" w:sz="4" w:space="0" w:color="808080"/>
            </w:tcBorders>
            <w:shd w:val="clear" w:color="auto" w:fill="auto"/>
            <w:vAlign w:val="center"/>
          </w:tcPr>
          <w:p w14:paraId="10AA80B2" w14:textId="77777777" w:rsidR="00E14A13" w:rsidRPr="002D3EB7" w:rsidRDefault="00E14A13" w:rsidP="0013571D">
            <w:pPr>
              <w:jc w:val="center"/>
              <w:rPr>
                <w:rFonts w:ascii="Calibri Light" w:eastAsia="Calibri" w:hAnsi="Calibri Light" w:cs="Calibri Light"/>
                <w:b/>
                <w:color w:val="0070C0"/>
                <w:sz w:val="16"/>
                <w:szCs w:val="16"/>
              </w:rPr>
            </w:pPr>
          </w:p>
        </w:tc>
        <w:tc>
          <w:tcPr>
            <w:tcW w:w="1620" w:type="dxa"/>
            <w:tcBorders>
              <w:left w:val="dotted" w:sz="4" w:space="0" w:color="808080"/>
            </w:tcBorders>
            <w:shd w:val="clear" w:color="auto" w:fill="auto"/>
            <w:vAlign w:val="center"/>
          </w:tcPr>
          <w:p w14:paraId="7817EE60"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1 test</w:t>
            </w:r>
          </w:p>
        </w:tc>
        <w:tc>
          <w:tcPr>
            <w:tcW w:w="3060" w:type="dxa"/>
            <w:shd w:val="clear" w:color="auto" w:fill="auto"/>
          </w:tcPr>
          <w:p w14:paraId="4920BE2E"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This new field added as a necessary metric which will determine sample volume required and total assessment cost; added at expert recommendation.</w:t>
            </w:r>
          </w:p>
        </w:tc>
      </w:tr>
      <w:tr w:rsidR="00E14A13" w:rsidRPr="002D3EB7" w14:paraId="40087ED6" w14:textId="77777777" w:rsidTr="0013571D">
        <w:tc>
          <w:tcPr>
            <w:tcW w:w="564" w:type="dxa"/>
            <w:vAlign w:val="center"/>
          </w:tcPr>
          <w:p w14:paraId="361042D4"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4.1</w:t>
            </w:r>
          </w:p>
        </w:tc>
        <w:tc>
          <w:tcPr>
            <w:tcW w:w="1566" w:type="dxa"/>
            <w:vAlign w:val="center"/>
          </w:tcPr>
          <w:p w14:paraId="28E0A033"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Desired end-user price</w:t>
            </w:r>
          </w:p>
        </w:tc>
        <w:tc>
          <w:tcPr>
            <w:tcW w:w="951" w:type="dxa"/>
            <w:vAlign w:val="center"/>
          </w:tcPr>
          <w:p w14:paraId="4C6E8E8E"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66%</w:t>
            </w:r>
          </w:p>
        </w:tc>
        <w:tc>
          <w:tcPr>
            <w:tcW w:w="1584" w:type="dxa"/>
            <w:tcBorders>
              <w:right w:val="dotted" w:sz="4" w:space="0" w:color="808080"/>
            </w:tcBorders>
            <w:vAlign w:val="center"/>
          </w:tcPr>
          <w:p w14:paraId="485FC91C"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5 USD / analyte</w:t>
            </w:r>
          </w:p>
        </w:tc>
        <w:tc>
          <w:tcPr>
            <w:tcW w:w="1776" w:type="dxa"/>
            <w:tcBorders>
              <w:left w:val="dotted" w:sz="4" w:space="0" w:color="808080"/>
            </w:tcBorders>
            <w:vAlign w:val="center"/>
          </w:tcPr>
          <w:p w14:paraId="1DB303C0" w14:textId="77777777" w:rsidR="00E14A13" w:rsidRPr="002D3EB7" w:rsidRDefault="00E14A13" w:rsidP="0013571D">
            <w:pPr>
              <w:jc w:val="center"/>
              <w:rPr>
                <w:rFonts w:ascii="Calibri Light" w:eastAsia="Calibri" w:hAnsi="Calibri Light" w:cs="Calibri Light"/>
                <w:b/>
                <w:color w:val="0070C0"/>
                <w:sz w:val="16"/>
                <w:szCs w:val="16"/>
              </w:rPr>
            </w:pPr>
            <w:r w:rsidRPr="002D3EB7">
              <w:rPr>
                <w:rFonts w:ascii="Calibri Light" w:eastAsia="Calibri" w:hAnsi="Calibri Light" w:cs="Calibri Light"/>
                <w:b/>
                <w:color w:val="0070C0"/>
                <w:sz w:val="16"/>
                <w:szCs w:val="16"/>
              </w:rPr>
              <w:t>3 USD / analyte</w:t>
            </w:r>
          </w:p>
        </w:tc>
        <w:tc>
          <w:tcPr>
            <w:tcW w:w="1569" w:type="dxa"/>
            <w:tcBorders>
              <w:right w:val="dotted" w:sz="4" w:space="0" w:color="808080"/>
            </w:tcBorders>
            <w:vAlign w:val="center"/>
          </w:tcPr>
          <w:p w14:paraId="77A3A8A6"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1 USD / analyte</w:t>
            </w:r>
          </w:p>
        </w:tc>
        <w:tc>
          <w:tcPr>
            <w:tcW w:w="1620" w:type="dxa"/>
            <w:tcBorders>
              <w:left w:val="dotted" w:sz="4" w:space="0" w:color="808080"/>
            </w:tcBorders>
            <w:vAlign w:val="center"/>
          </w:tcPr>
          <w:p w14:paraId="5C89E895"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3060" w:type="dxa"/>
          </w:tcPr>
          <w:p w14:paraId="31AC74C5"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Multiple experts comment that 5 USD is too high for LMIC governments, also pointing out that this is dependent on the number of biomarkers in the tool.</w:t>
            </w:r>
          </w:p>
        </w:tc>
      </w:tr>
      <w:tr w:rsidR="00E14A13" w:rsidRPr="002D3EB7" w14:paraId="50648575" w14:textId="77777777" w:rsidTr="0013571D">
        <w:tc>
          <w:tcPr>
            <w:tcW w:w="564" w:type="dxa"/>
            <w:shd w:val="clear" w:color="auto" w:fill="DAE7E7"/>
            <w:vAlign w:val="center"/>
          </w:tcPr>
          <w:p w14:paraId="20F6A658"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4.2</w:t>
            </w:r>
          </w:p>
        </w:tc>
        <w:tc>
          <w:tcPr>
            <w:tcW w:w="1566" w:type="dxa"/>
            <w:shd w:val="clear" w:color="auto" w:fill="DAE7E7"/>
            <w:vAlign w:val="center"/>
          </w:tcPr>
          <w:p w14:paraId="31584633"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Supply, services, and support</w:t>
            </w:r>
          </w:p>
        </w:tc>
        <w:tc>
          <w:tcPr>
            <w:tcW w:w="951" w:type="dxa"/>
            <w:shd w:val="clear" w:color="auto" w:fill="DAE7E7"/>
            <w:vAlign w:val="center"/>
          </w:tcPr>
          <w:p w14:paraId="2289F044"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94%</w:t>
            </w:r>
          </w:p>
        </w:tc>
        <w:tc>
          <w:tcPr>
            <w:tcW w:w="1584" w:type="dxa"/>
            <w:tcBorders>
              <w:right w:val="dotted" w:sz="4" w:space="0" w:color="808080"/>
            </w:tcBorders>
            <w:shd w:val="clear" w:color="auto" w:fill="DAE7E7"/>
            <w:vAlign w:val="center"/>
          </w:tcPr>
          <w:p w14:paraId="20D31D19"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 xml:space="preserve">Ordered and supplied directly by manufacturer with global distribution and support offered </w:t>
            </w:r>
            <w:r w:rsidRPr="002D3EB7">
              <w:rPr>
                <w:rFonts w:ascii="Calibri Light" w:eastAsia="Calibri" w:hAnsi="Calibri Light" w:cs="Calibri Light"/>
                <w:sz w:val="16"/>
                <w:szCs w:val="16"/>
              </w:rPr>
              <w:lastRenderedPageBreak/>
              <w:t>via network of global distributors</w:t>
            </w:r>
          </w:p>
        </w:tc>
        <w:tc>
          <w:tcPr>
            <w:tcW w:w="1776" w:type="dxa"/>
            <w:tcBorders>
              <w:left w:val="dotted" w:sz="4" w:space="0" w:color="808080"/>
            </w:tcBorders>
            <w:shd w:val="clear" w:color="auto" w:fill="DAE7E7"/>
            <w:vAlign w:val="center"/>
          </w:tcPr>
          <w:p w14:paraId="5E100AFE"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lastRenderedPageBreak/>
              <w:t>None</w:t>
            </w:r>
          </w:p>
        </w:tc>
        <w:tc>
          <w:tcPr>
            <w:tcW w:w="1569" w:type="dxa"/>
            <w:tcBorders>
              <w:right w:val="dotted" w:sz="4" w:space="0" w:color="808080"/>
            </w:tcBorders>
            <w:shd w:val="clear" w:color="auto" w:fill="DAE7E7"/>
            <w:vAlign w:val="center"/>
          </w:tcPr>
          <w:p w14:paraId="288293FB"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Same as minimum</w:t>
            </w:r>
          </w:p>
        </w:tc>
        <w:tc>
          <w:tcPr>
            <w:tcW w:w="1620" w:type="dxa"/>
            <w:tcBorders>
              <w:left w:val="dotted" w:sz="4" w:space="0" w:color="808080"/>
            </w:tcBorders>
            <w:shd w:val="clear" w:color="auto" w:fill="DAE7E7"/>
            <w:vAlign w:val="center"/>
          </w:tcPr>
          <w:p w14:paraId="3473D8A1"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3060" w:type="dxa"/>
            <w:shd w:val="clear" w:color="auto" w:fill="DAE7E7"/>
          </w:tcPr>
          <w:p w14:paraId="5B4A6729" w14:textId="77777777" w:rsidR="00E14A13" w:rsidRPr="002D3EB7" w:rsidRDefault="00E14A13" w:rsidP="0013571D">
            <w:pPr>
              <w:rPr>
                <w:rFonts w:ascii="Calibri Light" w:eastAsia="Calibri" w:hAnsi="Calibri Light" w:cs="Calibri Light"/>
                <w:sz w:val="16"/>
                <w:szCs w:val="16"/>
              </w:rPr>
            </w:pPr>
          </w:p>
        </w:tc>
      </w:tr>
      <w:tr w:rsidR="00E14A13" w:rsidRPr="002D3EB7" w14:paraId="15AF1D61" w14:textId="77777777" w:rsidTr="0013571D">
        <w:tc>
          <w:tcPr>
            <w:tcW w:w="564" w:type="dxa"/>
            <w:shd w:val="clear" w:color="auto" w:fill="DAE7E7"/>
            <w:vAlign w:val="center"/>
          </w:tcPr>
          <w:p w14:paraId="3B60B31E"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4.3</w:t>
            </w:r>
          </w:p>
        </w:tc>
        <w:tc>
          <w:tcPr>
            <w:tcW w:w="1566" w:type="dxa"/>
            <w:shd w:val="clear" w:color="auto" w:fill="DAE7E7"/>
            <w:vAlign w:val="center"/>
          </w:tcPr>
          <w:p w14:paraId="07C46908" w14:textId="77777777" w:rsidR="00E14A13" w:rsidRPr="002D3EB7" w:rsidRDefault="00E14A13" w:rsidP="0013571D">
            <w:pPr>
              <w:rPr>
                <w:rFonts w:ascii="Calibri Light" w:eastAsia="Calibri" w:hAnsi="Calibri Light" w:cs="Calibri Light"/>
                <w:sz w:val="16"/>
                <w:szCs w:val="16"/>
              </w:rPr>
            </w:pPr>
            <w:r w:rsidRPr="002D3EB7">
              <w:rPr>
                <w:rFonts w:ascii="Calibri Light" w:eastAsia="Calibri" w:hAnsi="Calibri Light" w:cs="Calibri Light"/>
                <w:sz w:val="16"/>
                <w:szCs w:val="16"/>
              </w:rPr>
              <w:t>Product registration (WHO prequalification program [PQ])</w:t>
            </w:r>
          </w:p>
        </w:tc>
        <w:tc>
          <w:tcPr>
            <w:tcW w:w="951" w:type="dxa"/>
            <w:shd w:val="clear" w:color="auto" w:fill="DAE7E7"/>
            <w:vAlign w:val="center"/>
          </w:tcPr>
          <w:p w14:paraId="14FE174C"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93%</w:t>
            </w:r>
          </w:p>
        </w:tc>
        <w:tc>
          <w:tcPr>
            <w:tcW w:w="1584" w:type="dxa"/>
            <w:tcBorders>
              <w:right w:val="dotted" w:sz="4" w:space="0" w:color="808080"/>
            </w:tcBorders>
            <w:shd w:val="clear" w:color="auto" w:fill="DAE7E7"/>
            <w:vAlign w:val="center"/>
          </w:tcPr>
          <w:p w14:paraId="72D08BB5"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 Stringent Regulatory Authority (SRA) or WHO prequalification requirement with Research Use Only indication</w:t>
            </w:r>
          </w:p>
        </w:tc>
        <w:tc>
          <w:tcPr>
            <w:tcW w:w="1776" w:type="dxa"/>
            <w:tcBorders>
              <w:left w:val="dotted" w:sz="4" w:space="0" w:color="808080"/>
            </w:tcBorders>
            <w:shd w:val="clear" w:color="auto" w:fill="DAE7E7"/>
            <w:vAlign w:val="center"/>
          </w:tcPr>
          <w:p w14:paraId="458C9B6F"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1569" w:type="dxa"/>
            <w:tcBorders>
              <w:right w:val="dotted" w:sz="4" w:space="0" w:color="808080"/>
            </w:tcBorders>
            <w:shd w:val="clear" w:color="auto" w:fill="DAE7E7"/>
            <w:vAlign w:val="center"/>
          </w:tcPr>
          <w:p w14:paraId="3E33D4C1"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Same as minimum</w:t>
            </w:r>
          </w:p>
        </w:tc>
        <w:tc>
          <w:tcPr>
            <w:tcW w:w="1620" w:type="dxa"/>
            <w:tcBorders>
              <w:left w:val="dotted" w:sz="4" w:space="0" w:color="808080"/>
            </w:tcBorders>
            <w:shd w:val="clear" w:color="auto" w:fill="DAE7E7"/>
            <w:vAlign w:val="center"/>
          </w:tcPr>
          <w:p w14:paraId="6575CB60" w14:textId="77777777" w:rsidR="00E14A13" w:rsidRPr="002D3EB7" w:rsidRDefault="00E14A13" w:rsidP="0013571D">
            <w:pPr>
              <w:jc w:val="center"/>
              <w:rPr>
                <w:rFonts w:ascii="Calibri Light" w:eastAsia="Calibri" w:hAnsi="Calibri Light" w:cs="Calibri Light"/>
                <w:sz w:val="16"/>
                <w:szCs w:val="16"/>
              </w:rPr>
            </w:pPr>
            <w:r w:rsidRPr="002D3EB7">
              <w:rPr>
                <w:rFonts w:ascii="Calibri Light" w:eastAsia="Calibri" w:hAnsi="Calibri Light" w:cs="Calibri Light"/>
                <w:sz w:val="16"/>
                <w:szCs w:val="16"/>
              </w:rPr>
              <w:t>None</w:t>
            </w:r>
          </w:p>
        </w:tc>
        <w:tc>
          <w:tcPr>
            <w:tcW w:w="3060" w:type="dxa"/>
            <w:shd w:val="clear" w:color="auto" w:fill="DAE7E7"/>
          </w:tcPr>
          <w:p w14:paraId="730804DA" w14:textId="77777777" w:rsidR="00E14A13" w:rsidRPr="002D3EB7" w:rsidRDefault="00E14A13" w:rsidP="0013571D">
            <w:pPr>
              <w:rPr>
                <w:rFonts w:ascii="Calibri Light" w:eastAsia="Calibri" w:hAnsi="Calibri Light" w:cs="Calibri Light"/>
                <w:sz w:val="16"/>
                <w:szCs w:val="16"/>
              </w:rPr>
            </w:pPr>
          </w:p>
        </w:tc>
      </w:tr>
      <w:tr w:rsidR="00E14A13" w:rsidRPr="002D3EB7" w14:paraId="63261344" w14:textId="77777777" w:rsidTr="0013571D">
        <w:tc>
          <w:tcPr>
            <w:tcW w:w="12690" w:type="dxa"/>
            <w:gridSpan w:val="8"/>
            <w:shd w:val="clear" w:color="auto" w:fill="FFFFFF" w:themeFill="background1"/>
            <w:vAlign w:val="center"/>
          </w:tcPr>
          <w:p w14:paraId="7A06C137" w14:textId="77777777" w:rsidR="00E14A13" w:rsidRPr="00C119F9" w:rsidRDefault="00E14A13" w:rsidP="0013571D">
            <w:pPr>
              <w:rPr>
                <w:sz w:val="20"/>
                <w:szCs w:val="20"/>
              </w:rPr>
            </w:pPr>
            <w:r w:rsidRPr="00C119F9">
              <w:rPr>
                <w:sz w:val="20"/>
                <w:szCs w:val="20"/>
                <w:vertAlign w:val="superscript"/>
              </w:rPr>
              <w:t>1</w:t>
            </w:r>
            <w:r w:rsidRPr="00C119F9">
              <w:rPr>
                <w:sz w:val="20"/>
                <w:szCs w:val="20"/>
              </w:rPr>
              <w:t>Although it received &gt;75% agreement, experts suggested useful edits to the text. Thus, the field remained open for review during Round 2.</w:t>
            </w:r>
          </w:p>
          <w:p w14:paraId="702F56E9" w14:textId="77777777" w:rsidR="00E14A13" w:rsidRPr="002D3EB7" w:rsidRDefault="00E14A13" w:rsidP="0013571D">
            <w:pPr>
              <w:rPr>
                <w:rFonts w:ascii="Calibri Light" w:eastAsia="Calibri" w:hAnsi="Calibri Light" w:cs="Calibri Light"/>
                <w:sz w:val="16"/>
                <w:szCs w:val="16"/>
              </w:rPr>
            </w:pPr>
          </w:p>
        </w:tc>
      </w:tr>
    </w:tbl>
    <w:p w14:paraId="46BE03D3" w14:textId="77777777" w:rsidR="00E14A13" w:rsidRDefault="00E14A13" w:rsidP="00E14A13">
      <w:pPr>
        <w:pStyle w:val="Heading1"/>
        <w:rPr>
          <w:sz w:val="28"/>
          <w:szCs w:val="28"/>
        </w:rPr>
      </w:pPr>
    </w:p>
    <w:p w14:paraId="02A5939E" w14:textId="77777777" w:rsidR="00E14A13" w:rsidRDefault="00E14A13" w:rsidP="00E14A13">
      <w:pPr>
        <w:rPr>
          <w:rFonts w:asciiTheme="majorHAnsi" w:eastAsiaTheme="majorEastAsia" w:hAnsiTheme="majorHAnsi" w:cstheme="majorBidi"/>
          <w:color w:val="2F5496" w:themeColor="accent1" w:themeShade="BF"/>
          <w:sz w:val="28"/>
          <w:szCs w:val="28"/>
        </w:rPr>
      </w:pPr>
      <w:r>
        <w:rPr>
          <w:sz w:val="28"/>
          <w:szCs w:val="28"/>
        </w:rPr>
        <w:br w:type="page"/>
      </w:r>
    </w:p>
    <w:p w14:paraId="251CBF56" w14:textId="77777777" w:rsidR="00E14A13" w:rsidRDefault="00E14A13" w:rsidP="00E14A13">
      <w:pPr>
        <w:pStyle w:val="Heading1"/>
        <w:rPr>
          <w:sz w:val="28"/>
          <w:szCs w:val="28"/>
        </w:rPr>
      </w:pPr>
    </w:p>
    <w:p w14:paraId="5AE4FCCA" w14:textId="77777777" w:rsidR="00E14A13" w:rsidRDefault="00E14A13" w:rsidP="00E14A13">
      <w:pPr>
        <w:pStyle w:val="Heading1"/>
        <w:rPr>
          <w:sz w:val="28"/>
          <w:szCs w:val="28"/>
        </w:rPr>
      </w:pPr>
      <w:r>
        <w:rPr>
          <w:sz w:val="28"/>
          <w:szCs w:val="28"/>
        </w:rPr>
        <w:t>Micronutrient Analytes/Biomarkers To Be Included in Micronutrient Assessment Tool</w:t>
      </w:r>
    </w:p>
    <w:p w14:paraId="1DC2CB38" w14:textId="77777777" w:rsidR="00E14A13" w:rsidRPr="007E3732" w:rsidRDefault="00E14A13" w:rsidP="00E14A13"/>
    <w:tbl>
      <w:tblPr>
        <w:tblW w:w="1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873"/>
        <w:gridCol w:w="1872"/>
        <w:gridCol w:w="1694"/>
        <w:gridCol w:w="4534"/>
      </w:tblGrid>
      <w:tr w:rsidR="00E14A13" w:rsidRPr="0094111E" w14:paraId="6B2D92C3" w14:textId="77777777" w:rsidTr="0013571D">
        <w:tc>
          <w:tcPr>
            <w:tcW w:w="1902" w:type="dxa"/>
            <w:shd w:val="clear" w:color="auto" w:fill="E7E6E6" w:themeFill="background2"/>
            <w:vAlign w:val="center"/>
          </w:tcPr>
          <w:p w14:paraId="54FAE428" w14:textId="77777777" w:rsidR="00E14A13" w:rsidRPr="0094111E" w:rsidRDefault="00E14A13" w:rsidP="0013571D">
            <w:pPr>
              <w:jc w:val="center"/>
              <w:rPr>
                <w:sz w:val="20"/>
                <w:szCs w:val="20"/>
              </w:rPr>
            </w:pPr>
          </w:p>
        </w:tc>
        <w:tc>
          <w:tcPr>
            <w:tcW w:w="1873" w:type="dxa"/>
            <w:shd w:val="clear" w:color="auto" w:fill="E7E6E6" w:themeFill="background2"/>
            <w:vAlign w:val="center"/>
          </w:tcPr>
          <w:p w14:paraId="380FB0F1" w14:textId="77777777" w:rsidR="00E14A13" w:rsidRPr="0094111E" w:rsidRDefault="00E14A13" w:rsidP="0013571D">
            <w:pPr>
              <w:jc w:val="center"/>
              <w:rPr>
                <w:b/>
                <w:sz w:val="20"/>
                <w:szCs w:val="20"/>
              </w:rPr>
            </w:pPr>
            <w:r>
              <w:rPr>
                <w:b/>
                <w:sz w:val="20"/>
                <w:szCs w:val="20"/>
              </w:rPr>
              <w:t>Minimum</w:t>
            </w:r>
          </w:p>
        </w:tc>
        <w:tc>
          <w:tcPr>
            <w:tcW w:w="1872" w:type="dxa"/>
            <w:shd w:val="clear" w:color="auto" w:fill="E7E6E6" w:themeFill="background2"/>
            <w:vAlign w:val="center"/>
          </w:tcPr>
          <w:p w14:paraId="4D03E24B" w14:textId="77777777" w:rsidR="00E14A13" w:rsidRPr="0094111E" w:rsidRDefault="00E14A13" w:rsidP="0013571D">
            <w:pPr>
              <w:jc w:val="center"/>
              <w:rPr>
                <w:b/>
                <w:sz w:val="20"/>
                <w:szCs w:val="20"/>
              </w:rPr>
            </w:pPr>
            <w:r w:rsidRPr="0094111E">
              <w:rPr>
                <w:b/>
                <w:sz w:val="20"/>
                <w:szCs w:val="20"/>
              </w:rPr>
              <w:t>Optimal</w:t>
            </w:r>
          </w:p>
        </w:tc>
        <w:tc>
          <w:tcPr>
            <w:tcW w:w="1694" w:type="dxa"/>
            <w:shd w:val="clear" w:color="auto" w:fill="E7E6E6" w:themeFill="background2"/>
            <w:vAlign w:val="center"/>
          </w:tcPr>
          <w:p w14:paraId="290D41CC" w14:textId="77777777" w:rsidR="00E14A13" w:rsidRPr="0094111E" w:rsidRDefault="00E14A13" w:rsidP="0013571D">
            <w:pPr>
              <w:jc w:val="center"/>
              <w:rPr>
                <w:b/>
                <w:sz w:val="20"/>
                <w:szCs w:val="20"/>
              </w:rPr>
            </w:pPr>
            <w:r w:rsidRPr="0094111E">
              <w:rPr>
                <w:b/>
                <w:sz w:val="20"/>
                <w:szCs w:val="20"/>
              </w:rPr>
              <w:t>Do not include</w:t>
            </w:r>
          </w:p>
        </w:tc>
        <w:tc>
          <w:tcPr>
            <w:tcW w:w="4534" w:type="dxa"/>
            <w:shd w:val="clear" w:color="auto" w:fill="E7E6E6" w:themeFill="background2"/>
            <w:vAlign w:val="center"/>
          </w:tcPr>
          <w:p w14:paraId="7CA1EDD2" w14:textId="77777777" w:rsidR="00E14A13" w:rsidRPr="0094111E" w:rsidRDefault="00E14A13" w:rsidP="0013571D">
            <w:pPr>
              <w:rPr>
                <w:b/>
                <w:sz w:val="20"/>
                <w:szCs w:val="20"/>
              </w:rPr>
            </w:pPr>
            <w:r w:rsidRPr="0094111E">
              <w:rPr>
                <w:b/>
                <w:sz w:val="20"/>
                <w:szCs w:val="20"/>
              </w:rPr>
              <w:t>Comments</w:t>
            </w:r>
          </w:p>
        </w:tc>
      </w:tr>
      <w:tr w:rsidR="00E14A13" w:rsidRPr="0094111E" w14:paraId="45C5461F" w14:textId="77777777" w:rsidTr="0013571D">
        <w:tc>
          <w:tcPr>
            <w:tcW w:w="1902" w:type="dxa"/>
            <w:vAlign w:val="center"/>
          </w:tcPr>
          <w:p w14:paraId="4E643E3F" w14:textId="77777777" w:rsidR="00E14A13" w:rsidRPr="0094111E" w:rsidRDefault="00E14A13" w:rsidP="0013571D">
            <w:pPr>
              <w:rPr>
                <w:sz w:val="20"/>
                <w:szCs w:val="20"/>
              </w:rPr>
            </w:pPr>
            <w:r>
              <w:rPr>
                <w:sz w:val="20"/>
                <w:szCs w:val="20"/>
              </w:rPr>
              <w:t>Calcium</w:t>
            </w:r>
          </w:p>
        </w:tc>
        <w:tc>
          <w:tcPr>
            <w:tcW w:w="1873" w:type="dxa"/>
            <w:vAlign w:val="center"/>
          </w:tcPr>
          <w:p w14:paraId="76B4D704" w14:textId="77777777" w:rsidR="00E14A13" w:rsidRDefault="00E14A13" w:rsidP="0013571D">
            <w:pPr>
              <w:jc w:val="center"/>
              <w:rPr>
                <w:sz w:val="20"/>
                <w:szCs w:val="20"/>
              </w:rPr>
            </w:pPr>
            <w:r>
              <w:rPr>
                <w:sz w:val="20"/>
                <w:szCs w:val="20"/>
              </w:rPr>
              <w:t>6%</w:t>
            </w:r>
          </w:p>
        </w:tc>
        <w:tc>
          <w:tcPr>
            <w:tcW w:w="1872" w:type="dxa"/>
            <w:vAlign w:val="center"/>
          </w:tcPr>
          <w:p w14:paraId="12A9B662" w14:textId="77777777" w:rsidR="00E14A13" w:rsidRPr="0094111E" w:rsidRDefault="00E14A13" w:rsidP="0013571D">
            <w:pPr>
              <w:jc w:val="center"/>
              <w:rPr>
                <w:sz w:val="20"/>
                <w:szCs w:val="20"/>
              </w:rPr>
            </w:pPr>
            <w:r>
              <w:rPr>
                <w:sz w:val="20"/>
                <w:szCs w:val="20"/>
              </w:rPr>
              <w:t>47%</w:t>
            </w:r>
          </w:p>
        </w:tc>
        <w:tc>
          <w:tcPr>
            <w:tcW w:w="1694" w:type="dxa"/>
            <w:vAlign w:val="center"/>
          </w:tcPr>
          <w:p w14:paraId="13C67FE2" w14:textId="77777777" w:rsidR="00E14A13" w:rsidRPr="0094111E" w:rsidRDefault="00E14A13" w:rsidP="0013571D">
            <w:pPr>
              <w:jc w:val="center"/>
              <w:rPr>
                <w:sz w:val="20"/>
                <w:szCs w:val="20"/>
              </w:rPr>
            </w:pPr>
            <w:r>
              <w:rPr>
                <w:sz w:val="20"/>
                <w:szCs w:val="20"/>
              </w:rPr>
              <w:t>47%</w:t>
            </w:r>
          </w:p>
        </w:tc>
        <w:tc>
          <w:tcPr>
            <w:tcW w:w="4534" w:type="dxa"/>
            <w:vAlign w:val="center"/>
          </w:tcPr>
          <w:p w14:paraId="4124B002" w14:textId="77777777" w:rsidR="00E14A13" w:rsidRDefault="00E14A13" w:rsidP="0013571D">
            <w:pPr>
              <w:rPr>
                <w:sz w:val="20"/>
                <w:szCs w:val="20"/>
              </w:rPr>
            </w:pPr>
            <w:r>
              <w:rPr>
                <w:sz w:val="20"/>
                <w:szCs w:val="20"/>
              </w:rPr>
              <w:t>One expert notes that p</w:t>
            </w:r>
            <w:r w:rsidRPr="003D7515">
              <w:rPr>
                <w:sz w:val="20"/>
                <w:szCs w:val="20"/>
              </w:rPr>
              <w:t>lasma calcium is not useful as a population assessment tool. Calcium is tightly homeostatically controlled and rarely low even during calcium deficiency.</w:t>
            </w:r>
          </w:p>
          <w:p w14:paraId="37810B54" w14:textId="77777777" w:rsidR="00E14A13" w:rsidRDefault="00E14A13" w:rsidP="0013571D">
            <w:pPr>
              <w:rPr>
                <w:sz w:val="20"/>
                <w:szCs w:val="20"/>
              </w:rPr>
            </w:pPr>
          </w:p>
          <w:p w14:paraId="6C9C5DBE" w14:textId="77777777" w:rsidR="00E14A13" w:rsidRPr="0094111E" w:rsidRDefault="00E14A13" w:rsidP="0013571D">
            <w:pPr>
              <w:rPr>
                <w:sz w:val="20"/>
                <w:szCs w:val="20"/>
              </w:rPr>
            </w:pPr>
            <w:r>
              <w:rPr>
                <w:sz w:val="20"/>
                <w:szCs w:val="20"/>
              </w:rPr>
              <w:t>One expert notes that this is still a research topic.</w:t>
            </w:r>
          </w:p>
        </w:tc>
      </w:tr>
      <w:tr w:rsidR="00E14A13" w:rsidRPr="0094111E" w14:paraId="0912B551" w14:textId="77777777" w:rsidTr="0013571D">
        <w:tc>
          <w:tcPr>
            <w:tcW w:w="1902" w:type="dxa"/>
            <w:vAlign w:val="center"/>
          </w:tcPr>
          <w:p w14:paraId="3C1FF618" w14:textId="77777777" w:rsidR="00E14A13" w:rsidRPr="0094111E" w:rsidRDefault="00E14A13" w:rsidP="0013571D">
            <w:pPr>
              <w:rPr>
                <w:sz w:val="20"/>
                <w:szCs w:val="20"/>
              </w:rPr>
            </w:pPr>
            <w:r>
              <w:rPr>
                <w:sz w:val="20"/>
                <w:szCs w:val="20"/>
              </w:rPr>
              <w:t>Iodine (</w:t>
            </w:r>
            <w:r w:rsidRPr="00E31C53">
              <w:rPr>
                <w:sz w:val="20"/>
                <w:szCs w:val="20"/>
              </w:rPr>
              <w:t>Urine iodine,</w:t>
            </w:r>
            <w:r>
              <w:rPr>
                <w:sz w:val="20"/>
                <w:szCs w:val="20"/>
              </w:rPr>
              <w:t xml:space="preserve"> p</w:t>
            </w:r>
            <w:r w:rsidRPr="00E31C53">
              <w:rPr>
                <w:sz w:val="20"/>
                <w:szCs w:val="20"/>
              </w:rPr>
              <w:t>lasma thyroglobulin)</w:t>
            </w:r>
          </w:p>
        </w:tc>
        <w:tc>
          <w:tcPr>
            <w:tcW w:w="1873" w:type="dxa"/>
            <w:vAlign w:val="center"/>
          </w:tcPr>
          <w:p w14:paraId="3130C099" w14:textId="77777777" w:rsidR="00E14A13" w:rsidRPr="0094111E" w:rsidRDefault="00E14A13" w:rsidP="0013571D">
            <w:pPr>
              <w:jc w:val="center"/>
              <w:rPr>
                <w:sz w:val="20"/>
                <w:szCs w:val="20"/>
              </w:rPr>
            </w:pPr>
            <w:r>
              <w:rPr>
                <w:sz w:val="20"/>
                <w:szCs w:val="20"/>
              </w:rPr>
              <w:t>70%</w:t>
            </w:r>
          </w:p>
        </w:tc>
        <w:tc>
          <w:tcPr>
            <w:tcW w:w="1872" w:type="dxa"/>
            <w:vAlign w:val="center"/>
          </w:tcPr>
          <w:p w14:paraId="36598B2B" w14:textId="77777777" w:rsidR="00E14A13" w:rsidRPr="0094111E" w:rsidRDefault="00E14A13" w:rsidP="0013571D">
            <w:pPr>
              <w:jc w:val="center"/>
              <w:rPr>
                <w:sz w:val="20"/>
                <w:szCs w:val="20"/>
              </w:rPr>
            </w:pPr>
            <w:r>
              <w:rPr>
                <w:sz w:val="20"/>
                <w:szCs w:val="20"/>
              </w:rPr>
              <w:t>30%</w:t>
            </w:r>
          </w:p>
        </w:tc>
        <w:tc>
          <w:tcPr>
            <w:tcW w:w="1694" w:type="dxa"/>
            <w:vAlign w:val="center"/>
          </w:tcPr>
          <w:p w14:paraId="243CC571" w14:textId="77777777" w:rsidR="00E14A13" w:rsidRPr="0094111E" w:rsidRDefault="00E14A13" w:rsidP="0013571D">
            <w:pPr>
              <w:jc w:val="center"/>
              <w:rPr>
                <w:sz w:val="20"/>
                <w:szCs w:val="20"/>
              </w:rPr>
            </w:pPr>
            <w:r>
              <w:rPr>
                <w:sz w:val="20"/>
                <w:szCs w:val="20"/>
              </w:rPr>
              <w:t>0%</w:t>
            </w:r>
          </w:p>
        </w:tc>
        <w:tc>
          <w:tcPr>
            <w:tcW w:w="4534" w:type="dxa"/>
            <w:vAlign w:val="center"/>
          </w:tcPr>
          <w:p w14:paraId="4A6F4B34" w14:textId="77777777" w:rsidR="00E14A13" w:rsidRDefault="00E14A13" w:rsidP="0013571D">
            <w:pPr>
              <w:rPr>
                <w:sz w:val="20"/>
                <w:szCs w:val="20"/>
              </w:rPr>
            </w:pPr>
            <w:r>
              <w:rPr>
                <w:sz w:val="20"/>
                <w:szCs w:val="20"/>
              </w:rPr>
              <w:t>BOND recommended biomarker.</w:t>
            </w:r>
          </w:p>
          <w:p w14:paraId="2AA4EAD9" w14:textId="77777777" w:rsidR="00E14A13" w:rsidRDefault="00E14A13" w:rsidP="0013571D">
            <w:pPr>
              <w:rPr>
                <w:sz w:val="20"/>
                <w:szCs w:val="20"/>
              </w:rPr>
            </w:pPr>
          </w:p>
          <w:p w14:paraId="13D26253" w14:textId="77777777" w:rsidR="00E14A13" w:rsidRPr="0094111E" w:rsidRDefault="00E14A13" w:rsidP="0013571D">
            <w:pPr>
              <w:rPr>
                <w:sz w:val="20"/>
                <w:szCs w:val="20"/>
              </w:rPr>
            </w:pPr>
            <w:r>
              <w:rPr>
                <w:sz w:val="20"/>
                <w:szCs w:val="20"/>
              </w:rPr>
              <w:t>One expert notes this should be required for women but not children.</w:t>
            </w:r>
          </w:p>
        </w:tc>
      </w:tr>
      <w:tr w:rsidR="00E14A13" w:rsidRPr="0094111E" w14:paraId="4E853B1E" w14:textId="77777777" w:rsidTr="0013571D">
        <w:tc>
          <w:tcPr>
            <w:tcW w:w="1902" w:type="dxa"/>
            <w:vAlign w:val="center"/>
          </w:tcPr>
          <w:p w14:paraId="2DC28984" w14:textId="77777777" w:rsidR="00E14A13" w:rsidRPr="0094111E" w:rsidRDefault="00E14A13" w:rsidP="0013571D">
            <w:pPr>
              <w:rPr>
                <w:sz w:val="20"/>
                <w:szCs w:val="20"/>
              </w:rPr>
            </w:pPr>
            <w:r>
              <w:rPr>
                <w:sz w:val="20"/>
                <w:szCs w:val="20"/>
              </w:rPr>
              <w:t>Iron (plasma ferritin)</w:t>
            </w:r>
          </w:p>
        </w:tc>
        <w:tc>
          <w:tcPr>
            <w:tcW w:w="1873" w:type="dxa"/>
            <w:vAlign w:val="center"/>
          </w:tcPr>
          <w:p w14:paraId="1B22636C" w14:textId="77777777" w:rsidR="00E14A13" w:rsidRPr="0094111E" w:rsidRDefault="00E14A13" w:rsidP="0013571D">
            <w:pPr>
              <w:jc w:val="center"/>
              <w:rPr>
                <w:sz w:val="20"/>
                <w:szCs w:val="20"/>
              </w:rPr>
            </w:pPr>
            <w:r>
              <w:rPr>
                <w:sz w:val="20"/>
                <w:szCs w:val="20"/>
              </w:rPr>
              <w:t>75%</w:t>
            </w:r>
          </w:p>
        </w:tc>
        <w:tc>
          <w:tcPr>
            <w:tcW w:w="1872" w:type="dxa"/>
            <w:vAlign w:val="center"/>
          </w:tcPr>
          <w:p w14:paraId="114CF13E" w14:textId="77777777" w:rsidR="00E14A13" w:rsidRPr="0094111E" w:rsidRDefault="00E14A13" w:rsidP="0013571D">
            <w:pPr>
              <w:jc w:val="center"/>
              <w:rPr>
                <w:sz w:val="20"/>
                <w:szCs w:val="20"/>
              </w:rPr>
            </w:pPr>
            <w:r>
              <w:rPr>
                <w:sz w:val="20"/>
                <w:szCs w:val="20"/>
              </w:rPr>
              <w:t>25%</w:t>
            </w:r>
          </w:p>
        </w:tc>
        <w:tc>
          <w:tcPr>
            <w:tcW w:w="1694" w:type="dxa"/>
            <w:vAlign w:val="center"/>
          </w:tcPr>
          <w:p w14:paraId="4FCF842E" w14:textId="77777777" w:rsidR="00E14A13" w:rsidRPr="0094111E" w:rsidRDefault="00E14A13" w:rsidP="0013571D">
            <w:pPr>
              <w:jc w:val="center"/>
              <w:rPr>
                <w:sz w:val="20"/>
                <w:szCs w:val="20"/>
              </w:rPr>
            </w:pPr>
            <w:r>
              <w:rPr>
                <w:sz w:val="20"/>
                <w:szCs w:val="20"/>
              </w:rPr>
              <w:t>0%</w:t>
            </w:r>
          </w:p>
        </w:tc>
        <w:tc>
          <w:tcPr>
            <w:tcW w:w="4534" w:type="dxa"/>
            <w:vAlign w:val="center"/>
          </w:tcPr>
          <w:p w14:paraId="670EBC70" w14:textId="77777777" w:rsidR="00E14A13" w:rsidRDefault="00E14A13" w:rsidP="0013571D">
            <w:pPr>
              <w:rPr>
                <w:sz w:val="20"/>
                <w:szCs w:val="20"/>
              </w:rPr>
            </w:pPr>
            <w:r>
              <w:rPr>
                <w:sz w:val="20"/>
                <w:szCs w:val="20"/>
              </w:rPr>
              <w:t>BOND recommended biomarker.</w:t>
            </w:r>
          </w:p>
          <w:p w14:paraId="3B600BD3" w14:textId="77777777" w:rsidR="00E14A13" w:rsidRDefault="00E14A13" w:rsidP="0013571D">
            <w:pPr>
              <w:rPr>
                <w:sz w:val="20"/>
                <w:szCs w:val="20"/>
              </w:rPr>
            </w:pPr>
          </w:p>
          <w:p w14:paraId="6EB27025" w14:textId="77777777" w:rsidR="00E14A13" w:rsidRPr="0094111E" w:rsidRDefault="00E14A13" w:rsidP="0013571D">
            <w:pPr>
              <w:rPr>
                <w:sz w:val="20"/>
                <w:szCs w:val="20"/>
              </w:rPr>
            </w:pPr>
            <w:r>
              <w:rPr>
                <w:sz w:val="20"/>
                <w:szCs w:val="20"/>
              </w:rPr>
              <w:t xml:space="preserve">This is noted as the best indicator, but multiple experts comment on the importance of also requiring a marker for inflammation for interpretation, requiring the addition of CRP or AGP to the list. </w:t>
            </w:r>
          </w:p>
        </w:tc>
      </w:tr>
      <w:tr w:rsidR="00E14A13" w:rsidRPr="0094111E" w14:paraId="3273AA47" w14:textId="77777777" w:rsidTr="0013571D">
        <w:tc>
          <w:tcPr>
            <w:tcW w:w="1902" w:type="dxa"/>
            <w:vAlign w:val="center"/>
          </w:tcPr>
          <w:p w14:paraId="6839DB84" w14:textId="77777777" w:rsidR="00E14A13" w:rsidRPr="0094111E" w:rsidRDefault="00E14A13" w:rsidP="0013571D">
            <w:pPr>
              <w:rPr>
                <w:sz w:val="20"/>
                <w:szCs w:val="20"/>
              </w:rPr>
            </w:pPr>
            <w:r>
              <w:rPr>
                <w:sz w:val="20"/>
                <w:szCs w:val="20"/>
              </w:rPr>
              <w:t>Iron (plasma soluble transferrin receptor)</w:t>
            </w:r>
          </w:p>
        </w:tc>
        <w:tc>
          <w:tcPr>
            <w:tcW w:w="1873" w:type="dxa"/>
            <w:vAlign w:val="center"/>
          </w:tcPr>
          <w:p w14:paraId="0EA74D31" w14:textId="77777777" w:rsidR="00E14A13" w:rsidRPr="0094111E" w:rsidRDefault="00E14A13" w:rsidP="0013571D">
            <w:pPr>
              <w:jc w:val="center"/>
              <w:rPr>
                <w:sz w:val="20"/>
                <w:szCs w:val="20"/>
              </w:rPr>
            </w:pPr>
            <w:r>
              <w:rPr>
                <w:sz w:val="20"/>
                <w:szCs w:val="20"/>
              </w:rPr>
              <w:t>42%</w:t>
            </w:r>
          </w:p>
        </w:tc>
        <w:tc>
          <w:tcPr>
            <w:tcW w:w="1872" w:type="dxa"/>
            <w:vAlign w:val="center"/>
          </w:tcPr>
          <w:p w14:paraId="43491C67" w14:textId="77777777" w:rsidR="00E14A13" w:rsidRPr="0094111E" w:rsidRDefault="00E14A13" w:rsidP="0013571D">
            <w:pPr>
              <w:jc w:val="center"/>
              <w:rPr>
                <w:sz w:val="20"/>
                <w:szCs w:val="20"/>
              </w:rPr>
            </w:pPr>
            <w:r>
              <w:rPr>
                <w:sz w:val="20"/>
                <w:szCs w:val="20"/>
              </w:rPr>
              <w:t>53%</w:t>
            </w:r>
          </w:p>
        </w:tc>
        <w:tc>
          <w:tcPr>
            <w:tcW w:w="1694" w:type="dxa"/>
            <w:vAlign w:val="center"/>
          </w:tcPr>
          <w:p w14:paraId="66D37FD2" w14:textId="77777777" w:rsidR="00E14A13" w:rsidRPr="0094111E" w:rsidRDefault="00E14A13" w:rsidP="0013571D">
            <w:pPr>
              <w:jc w:val="center"/>
              <w:rPr>
                <w:sz w:val="20"/>
                <w:szCs w:val="20"/>
              </w:rPr>
            </w:pPr>
            <w:r>
              <w:rPr>
                <w:sz w:val="20"/>
                <w:szCs w:val="20"/>
              </w:rPr>
              <w:t>5%</w:t>
            </w:r>
          </w:p>
        </w:tc>
        <w:tc>
          <w:tcPr>
            <w:tcW w:w="4534" w:type="dxa"/>
            <w:vAlign w:val="center"/>
          </w:tcPr>
          <w:p w14:paraId="5ADB846A" w14:textId="77777777" w:rsidR="00E14A13" w:rsidRPr="0094111E" w:rsidRDefault="00E14A13" w:rsidP="0013571D">
            <w:pPr>
              <w:rPr>
                <w:sz w:val="20"/>
                <w:szCs w:val="20"/>
              </w:rPr>
            </w:pPr>
            <w:r>
              <w:rPr>
                <w:sz w:val="20"/>
                <w:szCs w:val="20"/>
              </w:rPr>
              <w:t>Multiple experts note that this biomarker is difficult to interpret (or “terrible”), with no reference standard to quality results and increasing results with freeze thaw.</w:t>
            </w:r>
          </w:p>
        </w:tc>
      </w:tr>
      <w:tr w:rsidR="00E14A13" w:rsidRPr="0094111E" w14:paraId="26240EC6" w14:textId="77777777" w:rsidTr="0013571D">
        <w:tc>
          <w:tcPr>
            <w:tcW w:w="1902" w:type="dxa"/>
            <w:vAlign w:val="center"/>
          </w:tcPr>
          <w:p w14:paraId="1A58427B" w14:textId="77777777" w:rsidR="00E14A13" w:rsidRPr="0094111E" w:rsidRDefault="00E14A13" w:rsidP="0013571D">
            <w:pPr>
              <w:rPr>
                <w:sz w:val="20"/>
                <w:szCs w:val="20"/>
              </w:rPr>
            </w:pPr>
            <w:r>
              <w:rPr>
                <w:sz w:val="20"/>
                <w:szCs w:val="20"/>
              </w:rPr>
              <w:t>Iron (plasma hepcidin)</w:t>
            </w:r>
          </w:p>
        </w:tc>
        <w:tc>
          <w:tcPr>
            <w:tcW w:w="1873" w:type="dxa"/>
            <w:vAlign w:val="center"/>
          </w:tcPr>
          <w:p w14:paraId="46FB369C" w14:textId="77777777" w:rsidR="00E14A13" w:rsidRPr="0094111E" w:rsidRDefault="00E14A13" w:rsidP="0013571D">
            <w:pPr>
              <w:jc w:val="center"/>
              <w:rPr>
                <w:sz w:val="20"/>
                <w:szCs w:val="20"/>
              </w:rPr>
            </w:pPr>
            <w:r>
              <w:rPr>
                <w:sz w:val="20"/>
                <w:szCs w:val="20"/>
              </w:rPr>
              <w:t>11%</w:t>
            </w:r>
          </w:p>
        </w:tc>
        <w:tc>
          <w:tcPr>
            <w:tcW w:w="1872" w:type="dxa"/>
            <w:vAlign w:val="center"/>
          </w:tcPr>
          <w:p w14:paraId="2E6AD4EA" w14:textId="77777777" w:rsidR="00E14A13" w:rsidRPr="0094111E" w:rsidRDefault="00E14A13" w:rsidP="0013571D">
            <w:pPr>
              <w:jc w:val="center"/>
              <w:rPr>
                <w:sz w:val="20"/>
                <w:szCs w:val="20"/>
              </w:rPr>
            </w:pPr>
            <w:r>
              <w:rPr>
                <w:sz w:val="20"/>
                <w:szCs w:val="20"/>
              </w:rPr>
              <w:t>67%</w:t>
            </w:r>
          </w:p>
        </w:tc>
        <w:tc>
          <w:tcPr>
            <w:tcW w:w="1694" w:type="dxa"/>
            <w:vAlign w:val="center"/>
          </w:tcPr>
          <w:p w14:paraId="5376F178" w14:textId="77777777" w:rsidR="00E14A13" w:rsidRPr="0094111E" w:rsidRDefault="00E14A13" w:rsidP="0013571D">
            <w:pPr>
              <w:jc w:val="center"/>
              <w:rPr>
                <w:sz w:val="20"/>
                <w:szCs w:val="20"/>
              </w:rPr>
            </w:pPr>
            <w:r>
              <w:rPr>
                <w:sz w:val="20"/>
                <w:szCs w:val="20"/>
              </w:rPr>
              <w:t>22%</w:t>
            </w:r>
          </w:p>
        </w:tc>
        <w:tc>
          <w:tcPr>
            <w:tcW w:w="4534" w:type="dxa"/>
            <w:vAlign w:val="center"/>
          </w:tcPr>
          <w:p w14:paraId="151A67FB" w14:textId="77777777" w:rsidR="00E14A13" w:rsidRDefault="00E14A13" w:rsidP="0013571D">
            <w:pPr>
              <w:rPr>
                <w:sz w:val="20"/>
                <w:szCs w:val="20"/>
              </w:rPr>
            </w:pPr>
            <w:r>
              <w:rPr>
                <w:sz w:val="20"/>
                <w:szCs w:val="20"/>
              </w:rPr>
              <w:t>One expert notes that this has not been seen at a population level where it would add anything beyond ferritin.</w:t>
            </w:r>
          </w:p>
          <w:p w14:paraId="3113C46D" w14:textId="77777777" w:rsidR="00E14A13" w:rsidRDefault="00E14A13" w:rsidP="0013571D">
            <w:pPr>
              <w:rPr>
                <w:sz w:val="20"/>
                <w:szCs w:val="20"/>
              </w:rPr>
            </w:pPr>
          </w:p>
          <w:p w14:paraId="5E6364EF" w14:textId="77777777" w:rsidR="00E14A13" w:rsidRPr="0094111E" w:rsidRDefault="00E14A13" w:rsidP="0013571D">
            <w:pPr>
              <w:rPr>
                <w:sz w:val="20"/>
                <w:szCs w:val="20"/>
              </w:rPr>
            </w:pPr>
            <w:r>
              <w:rPr>
                <w:sz w:val="20"/>
                <w:szCs w:val="20"/>
              </w:rPr>
              <w:t>One expert notes a challenge in a lack of good antibodies, but that it might be interesting to swap in instead of AGP, given it is also a good marker of inflammation.</w:t>
            </w:r>
          </w:p>
        </w:tc>
      </w:tr>
      <w:tr w:rsidR="00E14A13" w:rsidRPr="0094111E" w14:paraId="4900680E" w14:textId="77777777" w:rsidTr="0013571D">
        <w:tc>
          <w:tcPr>
            <w:tcW w:w="1902" w:type="dxa"/>
            <w:vAlign w:val="center"/>
          </w:tcPr>
          <w:p w14:paraId="505795A0" w14:textId="77777777" w:rsidR="00E14A13" w:rsidRPr="0094111E" w:rsidRDefault="00E14A13" w:rsidP="0013571D">
            <w:pPr>
              <w:rPr>
                <w:sz w:val="20"/>
                <w:szCs w:val="20"/>
              </w:rPr>
            </w:pPr>
            <w:r>
              <w:rPr>
                <w:sz w:val="20"/>
                <w:szCs w:val="20"/>
              </w:rPr>
              <w:t>Iron (plasma transferrin)</w:t>
            </w:r>
          </w:p>
        </w:tc>
        <w:tc>
          <w:tcPr>
            <w:tcW w:w="1873" w:type="dxa"/>
            <w:vAlign w:val="center"/>
          </w:tcPr>
          <w:p w14:paraId="4B13F0D8" w14:textId="77777777" w:rsidR="00E14A13" w:rsidRPr="0094111E" w:rsidRDefault="00E14A13" w:rsidP="0013571D">
            <w:pPr>
              <w:jc w:val="center"/>
              <w:rPr>
                <w:sz w:val="20"/>
                <w:szCs w:val="20"/>
              </w:rPr>
            </w:pPr>
            <w:r>
              <w:rPr>
                <w:sz w:val="20"/>
                <w:szCs w:val="20"/>
              </w:rPr>
              <w:t>27%</w:t>
            </w:r>
          </w:p>
        </w:tc>
        <w:tc>
          <w:tcPr>
            <w:tcW w:w="1872" w:type="dxa"/>
            <w:vAlign w:val="center"/>
          </w:tcPr>
          <w:p w14:paraId="570B6084" w14:textId="77777777" w:rsidR="00E14A13" w:rsidRPr="0094111E" w:rsidRDefault="00E14A13" w:rsidP="0013571D">
            <w:pPr>
              <w:jc w:val="center"/>
              <w:rPr>
                <w:sz w:val="20"/>
                <w:szCs w:val="20"/>
              </w:rPr>
            </w:pPr>
            <w:r>
              <w:rPr>
                <w:sz w:val="20"/>
                <w:szCs w:val="20"/>
              </w:rPr>
              <w:t>40%</w:t>
            </w:r>
          </w:p>
        </w:tc>
        <w:tc>
          <w:tcPr>
            <w:tcW w:w="1694" w:type="dxa"/>
            <w:vAlign w:val="center"/>
          </w:tcPr>
          <w:p w14:paraId="6A827DD2" w14:textId="77777777" w:rsidR="00E14A13" w:rsidRPr="0094111E" w:rsidRDefault="00E14A13" w:rsidP="0013571D">
            <w:pPr>
              <w:jc w:val="center"/>
              <w:rPr>
                <w:sz w:val="20"/>
                <w:szCs w:val="20"/>
              </w:rPr>
            </w:pPr>
            <w:r>
              <w:rPr>
                <w:sz w:val="20"/>
                <w:szCs w:val="20"/>
              </w:rPr>
              <w:t>33%</w:t>
            </w:r>
          </w:p>
        </w:tc>
        <w:tc>
          <w:tcPr>
            <w:tcW w:w="4534" w:type="dxa"/>
            <w:vAlign w:val="center"/>
          </w:tcPr>
          <w:p w14:paraId="2B21C146" w14:textId="77777777" w:rsidR="00E14A13" w:rsidRPr="0094111E" w:rsidRDefault="00E14A13" w:rsidP="0013571D">
            <w:pPr>
              <w:rPr>
                <w:sz w:val="20"/>
                <w:szCs w:val="20"/>
              </w:rPr>
            </w:pPr>
            <w:r>
              <w:rPr>
                <w:sz w:val="20"/>
                <w:szCs w:val="20"/>
              </w:rPr>
              <w:t>One expert notes that it is unclear how this would be interpreted.</w:t>
            </w:r>
          </w:p>
        </w:tc>
      </w:tr>
      <w:tr w:rsidR="00E14A13" w:rsidRPr="0094111E" w14:paraId="2276CE37" w14:textId="77777777" w:rsidTr="0013571D">
        <w:tc>
          <w:tcPr>
            <w:tcW w:w="1902" w:type="dxa"/>
            <w:vAlign w:val="center"/>
          </w:tcPr>
          <w:p w14:paraId="2FA4C1D2" w14:textId="77777777" w:rsidR="00E14A13" w:rsidRPr="0094111E" w:rsidRDefault="00E14A13" w:rsidP="0013571D">
            <w:pPr>
              <w:rPr>
                <w:sz w:val="20"/>
                <w:szCs w:val="20"/>
              </w:rPr>
            </w:pPr>
            <w:r>
              <w:rPr>
                <w:sz w:val="20"/>
                <w:szCs w:val="20"/>
              </w:rPr>
              <w:lastRenderedPageBreak/>
              <w:t>Selenium (Plasma SEPP1)</w:t>
            </w:r>
          </w:p>
        </w:tc>
        <w:tc>
          <w:tcPr>
            <w:tcW w:w="1873" w:type="dxa"/>
            <w:vAlign w:val="center"/>
          </w:tcPr>
          <w:p w14:paraId="5EAC5BDF" w14:textId="77777777" w:rsidR="00E14A13" w:rsidRPr="0094111E" w:rsidRDefault="00E14A13" w:rsidP="0013571D">
            <w:pPr>
              <w:jc w:val="center"/>
              <w:rPr>
                <w:sz w:val="20"/>
                <w:szCs w:val="20"/>
              </w:rPr>
            </w:pPr>
            <w:r>
              <w:rPr>
                <w:sz w:val="20"/>
                <w:szCs w:val="20"/>
              </w:rPr>
              <w:t>0%</w:t>
            </w:r>
          </w:p>
        </w:tc>
        <w:tc>
          <w:tcPr>
            <w:tcW w:w="1872" w:type="dxa"/>
            <w:vAlign w:val="center"/>
          </w:tcPr>
          <w:p w14:paraId="154D57E6" w14:textId="77777777" w:rsidR="00E14A13" w:rsidRPr="0094111E" w:rsidRDefault="00E14A13" w:rsidP="0013571D">
            <w:pPr>
              <w:jc w:val="center"/>
              <w:rPr>
                <w:sz w:val="20"/>
                <w:szCs w:val="20"/>
              </w:rPr>
            </w:pPr>
            <w:r>
              <w:rPr>
                <w:sz w:val="20"/>
                <w:szCs w:val="20"/>
              </w:rPr>
              <w:t>55%</w:t>
            </w:r>
          </w:p>
        </w:tc>
        <w:tc>
          <w:tcPr>
            <w:tcW w:w="1694" w:type="dxa"/>
            <w:vAlign w:val="center"/>
          </w:tcPr>
          <w:p w14:paraId="5331DCE2" w14:textId="77777777" w:rsidR="00E14A13" w:rsidRPr="0094111E" w:rsidRDefault="00E14A13" w:rsidP="0013571D">
            <w:pPr>
              <w:jc w:val="center"/>
              <w:rPr>
                <w:sz w:val="20"/>
                <w:szCs w:val="20"/>
              </w:rPr>
            </w:pPr>
            <w:r>
              <w:rPr>
                <w:sz w:val="20"/>
                <w:szCs w:val="20"/>
              </w:rPr>
              <w:t>45%</w:t>
            </w:r>
          </w:p>
        </w:tc>
        <w:tc>
          <w:tcPr>
            <w:tcW w:w="4534" w:type="dxa"/>
            <w:vAlign w:val="center"/>
          </w:tcPr>
          <w:p w14:paraId="3AF3AB22" w14:textId="77777777" w:rsidR="00E14A13" w:rsidRDefault="00E14A13" w:rsidP="0013571D">
            <w:pPr>
              <w:rPr>
                <w:sz w:val="20"/>
                <w:szCs w:val="20"/>
              </w:rPr>
            </w:pPr>
            <w:r>
              <w:rPr>
                <w:sz w:val="20"/>
                <w:szCs w:val="20"/>
              </w:rPr>
              <w:t>One expert notes that SEPP1 (among other Selenium biomarkers) is more amenable to an ELISA-based approach than other biomarkers.</w:t>
            </w:r>
          </w:p>
          <w:p w14:paraId="30F919CF" w14:textId="77777777" w:rsidR="00E14A13" w:rsidRDefault="00E14A13" w:rsidP="0013571D">
            <w:pPr>
              <w:rPr>
                <w:sz w:val="20"/>
                <w:szCs w:val="20"/>
              </w:rPr>
            </w:pPr>
          </w:p>
          <w:p w14:paraId="5F5FE799" w14:textId="77777777" w:rsidR="00E14A13" w:rsidRDefault="00E14A13" w:rsidP="0013571D">
            <w:pPr>
              <w:rPr>
                <w:sz w:val="20"/>
                <w:szCs w:val="20"/>
              </w:rPr>
            </w:pPr>
            <w:r>
              <w:rPr>
                <w:sz w:val="20"/>
                <w:szCs w:val="20"/>
              </w:rPr>
              <w:t>One expert notes that this is still an area of research.</w:t>
            </w:r>
          </w:p>
          <w:p w14:paraId="7D44CAC5" w14:textId="77777777" w:rsidR="00E14A13" w:rsidRDefault="00E14A13" w:rsidP="0013571D">
            <w:pPr>
              <w:rPr>
                <w:sz w:val="20"/>
                <w:szCs w:val="20"/>
              </w:rPr>
            </w:pPr>
          </w:p>
          <w:p w14:paraId="5323E0E0" w14:textId="77777777" w:rsidR="00E14A13" w:rsidRPr="0094111E" w:rsidRDefault="00E14A13" w:rsidP="0013571D">
            <w:pPr>
              <w:rPr>
                <w:sz w:val="20"/>
                <w:szCs w:val="20"/>
              </w:rPr>
            </w:pPr>
            <w:r>
              <w:rPr>
                <w:sz w:val="20"/>
                <w:szCs w:val="20"/>
              </w:rPr>
              <w:t xml:space="preserve">One expert notes that this may only be necessary in selenium-deficient regions. </w:t>
            </w:r>
          </w:p>
        </w:tc>
      </w:tr>
      <w:tr w:rsidR="00E14A13" w:rsidRPr="0094111E" w14:paraId="5BF2A196" w14:textId="77777777" w:rsidTr="0013571D">
        <w:tc>
          <w:tcPr>
            <w:tcW w:w="1902" w:type="dxa"/>
            <w:vAlign w:val="center"/>
          </w:tcPr>
          <w:p w14:paraId="42D1C97B" w14:textId="77777777" w:rsidR="00E14A13" w:rsidRPr="0094111E" w:rsidRDefault="00E14A13" w:rsidP="0013571D">
            <w:pPr>
              <w:rPr>
                <w:sz w:val="20"/>
                <w:szCs w:val="20"/>
              </w:rPr>
            </w:pPr>
            <w:r>
              <w:rPr>
                <w:sz w:val="20"/>
                <w:szCs w:val="20"/>
              </w:rPr>
              <w:t>Vitamin A (Plasma retinol)</w:t>
            </w:r>
          </w:p>
        </w:tc>
        <w:tc>
          <w:tcPr>
            <w:tcW w:w="1873" w:type="dxa"/>
            <w:vAlign w:val="center"/>
          </w:tcPr>
          <w:p w14:paraId="052B41B0" w14:textId="77777777" w:rsidR="00E14A13" w:rsidRPr="0094111E" w:rsidRDefault="00E14A13" w:rsidP="0013571D">
            <w:pPr>
              <w:jc w:val="center"/>
              <w:rPr>
                <w:sz w:val="20"/>
                <w:szCs w:val="20"/>
              </w:rPr>
            </w:pPr>
            <w:r>
              <w:rPr>
                <w:sz w:val="20"/>
                <w:szCs w:val="20"/>
              </w:rPr>
              <w:t>48%</w:t>
            </w:r>
          </w:p>
        </w:tc>
        <w:tc>
          <w:tcPr>
            <w:tcW w:w="1872" w:type="dxa"/>
            <w:vAlign w:val="center"/>
          </w:tcPr>
          <w:p w14:paraId="6783B3C8" w14:textId="77777777" w:rsidR="00E14A13" w:rsidRPr="0094111E" w:rsidRDefault="00E14A13" w:rsidP="0013571D">
            <w:pPr>
              <w:jc w:val="center"/>
              <w:rPr>
                <w:sz w:val="20"/>
                <w:szCs w:val="20"/>
              </w:rPr>
            </w:pPr>
            <w:r>
              <w:rPr>
                <w:sz w:val="20"/>
                <w:szCs w:val="20"/>
              </w:rPr>
              <w:t>48%</w:t>
            </w:r>
          </w:p>
        </w:tc>
        <w:tc>
          <w:tcPr>
            <w:tcW w:w="1694" w:type="dxa"/>
            <w:vAlign w:val="center"/>
          </w:tcPr>
          <w:p w14:paraId="4294FE5C" w14:textId="77777777" w:rsidR="00E14A13" w:rsidRPr="0094111E" w:rsidRDefault="00E14A13" w:rsidP="0013571D">
            <w:pPr>
              <w:jc w:val="center"/>
              <w:rPr>
                <w:sz w:val="20"/>
                <w:szCs w:val="20"/>
              </w:rPr>
            </w:pPr>
            <w:r>
              <w:rPr>
                <w:sz w:val="20"/>
                <w:szCs w:val="20"/>
              </w:rPr>
              <w:t>5%</w:t>
            </w:r>
          </w:p>
        </w:tc>
        <w:tc>
          <w:tcPr>
            <w:tcW w:w="4534" w:type="dxa"/>
            <w:vAlign w:val="center"/>
          </w:tcPr>
          <w:p w14:paraId="68EEEF2E" w14:textId="77777777" w:rsidR="00E14A13" w:rsidRDefault="00E14A13" w:rsidP="0013571D">
            <w:pPr>
              <w:rPr>
                <w:sz w:val="20"/>
                <w:szCs w:val="20"/>
              </w:rPr>
            </w:pPr>
            <w:r>
              <w:rPr>
                <w:sz w:val="20"/>
                <w:szCs w:val="20"/>
              </w:rPr>
              <w:t>BOND recommended biomarker.</w:t>
            </w:r>
          </w:p>
          <w:p w14:paraId="315A96CC" w14:textId="77777777" w:rsidR="00E14A13" w:rsidRDefault="00E14A13" w:rsidP="0013571D">
            <w:pPr>
              <w:rPr>
                <w:sz w:val="20"/>
                <w:szCs w:val="20"/>
              </w:rPr>
            </w:pPr>
          </w:p>
          <w:p w14:paraId="7B57D6D7" w14:textId="77777777" w:rsidR="00E14A13" w:rsidRDefault="00E14A13" w:rsidP="0013571D">
            <w:pPr>
              <w:rPr>
                <w:sz w:val="20"/>
                <w:szCs w:val="20"/>
              </w:rPr>
            </w:pPr>
            <w:r>
              <w:rPr>
                <w:sz w:val="20"/>
                <w:szCs w:val="20"/>
              </w:rPr>
              <w:t>Multiple experts comment this is not amenable to an ELISA-based approach (requires HPLC, so not able to be done with multiple biomarkers).</w:t>
            </w:r>
          </w:p>
          <w:p w14:paraId="73D9E1ED" w14:textId="77777777" w:rsidR="00E14A13" w:rsidRDefault="00E14A13" w:rsidP="0013571D">
            <w:pPr>
              <w:rPr>
                <w:sz w:val="20"/>
                <w:szCs w:val="20"/>
              </w:rPr>
            </w:pPr>
          </w:p>
          <w:p w14:paraId="08BD29A0" w14:textId="77777777" w:rsidR="00E14A13" w:rsidRPr="0094111E" w:rsidRDefault="00E14A13" w:rsidP="0013571D">
            <w:pPr>
              <w:rPr>
                <w:sz w:val="20"/>
                <w:szCs w:val="20"/>
              </w:rPr>
            </w:pPr>
            <w:r>
              <w:rPr>
                <w:sz w:val="20"/>
                <w:szCs w:val="20"/>
              </w:rPr>
              <w:t>One expert notes that this is a better indicator of Vitamin A status than RBP, which lacks good validation and standardization.</w:t>
            </w:r>
          </w:p>
        </w:tc>
      </w:tr>
      <w:tr w:rsidR="00E14A13" w:rsidRPr="0094111E" w14:paraId="136B4EB7" w14:textId="77777777" w:rsidTr="0013571D">
        <w:tc>
          <w:tcPr>
            <w:tcW w:w="1902" w:type="dxa"/>
            <w:vAlign w:val="center"/>
          </w:tcPr>
          <w:p w14:paraId="062DD5C1" w14:textId="77777777" w:rsidR="00E14A13" w:rsidRPr="0094111E" w:rsidRDefault="00E14A13" w:rsidP="0013571D">
            <w:pPr>
              <w:rPr>
                <w:sz w:val="20"/>
                <w:szCs w:val="20"/>
              </w:rPr>
            </w:pPr>
            <w:r>
              <w:rPr>
                <w:sz w:val="20"/>
                <w:szCs w:val="20"/>
              </w:rPr>
              <w:t>Vitamin A (Plasma RBP4)</w:t>
            </w:r>
          </w:p>
        </w:tc>
        <w:tc>
          <w:tcPr>
            <w:tcW w:w="1873" w:type="dxa"/>
            <w:vAlign w:val="center"/>
          </w:tcPr>
          <w:p w14:paraId="276E13EC" w14:textId="77777777" w:rsidR="00E14A13" w:rsidRPr="0094111E" w:rsidRDefault="00E14A13" w:rsidP="0013571D">
            <w:pPr>
              <w:jc w:val="center"/>
              <w:rPr>
                <w:sz w:val="20"/>
                <w:szCs w:val="20"/>
              </w:rPr>
            </w:pPr>
            <w:r>
              <w:rPr>
                <w:sz w:val="20"/>
                <w:szCs w:val="20"/>
              </w:rPr>
              <w:t>53%</w:t>
            </w:r>
          </w:p>
        </w:tc>
        <w:tc>
          <w:tcPr>
            <w:tcW w:w="1872" w:type="dxa"/>
            <w:vAlign w:val="center"/>
          </w:tcPr>
          <w:p w14:paraId="44FF1129" w14:textId="77777777" w:rsidR="00E14A13" w:rsidRPr="0094111E" w:rsidRDefault="00E14A13" w:rsidP="0013571D">
            <w:pPr>
              <w:jc w:val="center"/>
              <w:rPr>
                <w:sz w:val="20"/>
                <w:szCs w:val="20"/>
              </w:rPr>
            </w:pPr>
            <w:r>
              <w:rPr>
                <w:sz w:val="20"/>
                <w:szCs w:val="20"/>
              </w:rPr>
              <w:t>42%</w:t>
            </w:r>
          </w:p>
        </w:tc>
        <w:tc>
          <w:tcPr>
            <w:tcW w:w="1694" w:type="dxa"/>
            <w:vAlign w:val="center"/>
          </w:tcPr>
          <w:p w14:paraId="0842363A" w14:textId="77777777" w:rsidR="00E14A13" w:rsidRPr="0094111E" w:rsidRDefault="00E14A13" w:rsidP="0013571D">
            <w:pPr>
              <w:jc w:val="center"/>
              <w:rPr>
                <w:sz w:val="20"/>
                <w:szCs w:val="20"/>
              </w:rPr>
            </w:pPr>
            <w:r>
              <w:rPr>
                <w:sz w:val="20"/>
                <w:szCs w:val="20"/>
              </w:rPr>
              <w:t>5%</w:t>
            </w:r>
          </w:p>
        </w:tc>
        <w:tc>
          <w:tcPr>
            <w:tcW w:w="4534" w:type="dxa"/>
            <w:vAlign w:val="center"/>
          </w:tcPr>
          <w:p w14:paraId="6F270ADC" w14:textId="77777777" w:rsidR="00E14A13" w:rsidRDefault="00E14A13" w:rsidP="0013571D">
            <w:pPr>
              <w:rPr>
                <w:sz w:val="20"/>
                <w:szCs w:val="20"/>
              </w:rPr>
            </w:pPr>
            <w:r>
              <w:rPr>
                <w:sz w:val="20"/>
                <w:szCs w:val="20"/>
              </w:rPr>
              <w:t>Multiple experts comment that this would only be included as a minimum standard if retinol is not included, noting that it underestimates deficiency as there is always some in circulation (even if not bound to retinol).</w:t>
            </w:r>
          </w:p>
          <w:p w14:paraId="47D8982D" w14:textId="77777777" w:rsidR="00E14A13" w:rsidRDefault="00E14A13" w:rsidP="0013571D">
            <w:pPr>
              <w:rPr>
                <w:sz w:val="20"/>
                <w:szCs w:val="20"/>
              </w:rPr>
            </w:pPr>
          </w:p>
          <w:p w14:paraId="5B52D2BC" w14:textId="77777777" w:rsidR="00E14A13" w:rsidRPr="0094111E" w:rsidRDefault="00E14A13" w:rsidP="0013571D">
            <w:pPr>
              <w:rPr>
                <w:sz w:val="20"/>
                <w:szCs w:val="20"/>
              </w:rPr>
            </w:pPr>
            <w:r>
              <w:rPr>
                <w:sz w:val="20"/>
                <w:szCs w:val="20"/>
              </w:rPr>
              <w:t>One expert notes that there are still many questions about how to interpret RBP and no defined cut-off.</w:t>
            </w:r>
          </w:p>
        </w:tc>
      </w:tr>
      <w:tr w:rsidR="00E14A13" w:rsidRPr="0094111E" w14:paraId="7C0BCEE1" w14:textId="77777777" w:rsidTr="0013571D">
        <w:tc>
          <w:tcPr>
            <w:tcW w:w="1902" w:type="dxa"/>
            <w:vAlign w:val="center"/>
          </w:tcPr>
          <w:p w14:paraId="16B782D9" w14:textId="77777777" w:rsidR="00E14A13" w:rsidRPr="0094111E" w:rsidRDefault="00E14A13" w:rsidP="0013571D">
            <w:pPr>
              <w:rPr>
                <w:sz w:val="20"/>
                <w:szCs w:val="20"/>
              </w:rPr>
            </w:pPr>
            <w:r>
              <w:rPr>
                <w:sz w:val="20"/>
                <w:szCs w:val="20"/>
              </w:rPr>
              <w:t>Vitamin B1 (plasma thiamine/TMP)</w:t>
            </w:r>
          </w:p>
        </w:tc>
        <w:tc>
          <w:tcPr>
            <w:tcW w:w="1873" w:type="dxa"/>
            <w:vAlign w:val="center"/>
          </w:tcPr>
          <w:p w14:paraId="1923736F" w14:textId="77777777" w:rsidR="00E14A13" w:rsidRPr="0094111E" w:rsidRDefault="00E14A13" w:rsidP="0013571D">
            <w:pPr>
              <w:jc w:val="center"/>
              <w:rPr>
                <w:sz w:val="20"/>
                <w:szCs w:val="20"/>
              </w:rPr>
            </w:pPr>
            <w:r>
              <w:rPr>
                <w:sz w:val="20"/>
                <w:szCs w:val="20"/>
              </w:rPr>
              <w:t>21%</w:t>
            </w:r>
          </w:p>
        </w:tc>
        <w:tc>
          <w:tcPr>
            <w:tcW w:w="1872" w:type="dxa"/>
            <w:vAlign w:val="center"/>
          </w:tcPr>
          <w:p w14:paraId="0010306F" w14:textId="77777777" w:rsidR="00E14A13" w:rsidRPr="0094111E" w:rsidRDefault="00E14A13" w:rsidP="0013571D">
            <w:pPr>
              <w:jc w:val="center"/>
              <w:rPr>
                <w:sz w:val="20"/>
                <w:szCs w:val="20"/>
              </w:rPr>
            </w:pPr>
            <w:r>
              <w:rPr>
                <w:sz w:val="20"/>
                <w:szCs w:val="20"/>
              </w:rPr>
              <w:t>57%</w:t>
            </w:r>
          </w:p>
        </w:tc>
        <w:tc>
          <w:tcPr>
            <w:tcW w:w="1694" w:type="dxa"/>
            <w:vAlign w:val="center"/>
          </w:tcPr>
          <w:p w14:paraId="081ED444" w14:textId="77777777" w:rsidR="00E14A13" w:rsidRPr="0094111E" w:rsidRDefault="00E14A13" w:rsidP="0013571D">
            <w:pPr>
              <w:jc w:val="center"/>
              <w:rPr>
                <w:sz w:val="20"/>
                <w:szCs w:val="20"/>
              </w:rPr>
            </w:pPr>
            <w:r>
              <w:rPr>
                <w:sz w:val="20"/>
                <w:szCs w:val="20"/>
              </w:rPr>
              <w:t>21%</w:t>
            </w:r>
          </w:p>
        </w:tc>
        <w:tc>
          <w:tcPr>
            <w:tcW w:w="4534" w:type="dxa"/>
            <w:vAlign w:val="center"/>
          </w:tcPr>
          <w:p w14:paraId="21C1E230" w14:textId="77777777" w:rsidR="00E14A13" w:rsidRDefault="00E14A13" w:rsidP="0013571D">
            <w:pPr>
              <w:rPr>
                <w:sz w:val="20"/>
                <w:szCs w:val="20"/>
              </w:rPr>
            </w:pPr>
            <w:r>
              <w:rPr>
                <w:sz w:val="20"/>
                <w:szCs w:val="20"/>
              </w:rPr>
              <w:t>One expert notes that this is hard to measure.</w:t>
            </w:r>
          </w:p>
          <w:p w14:paraId="260F1663" w14:textId="77777777" w:rsidR="00E14A13" w:rsidRDefault="00E14A13" w:rsidP="0013571D">
            <w:pPr>
              <w:rPr>
                <w:sz w:val="20"/>
                <w:szCs w:val="20"/>
              </w:rPr>
            </w:pPr>
          </w:p>
          <w:p w14:paraId="2BDA9827" w14:textId="77777777" w:rsidR="00E14A13" w:rsidRPr="0094111E" w:rsidRDefault="00E14A13" w:rsidP="0013571D">
            <w:pPr>
              <w:rPr>
                <w:sz w:val="20"/>
                <w:szCs w:val="20"/>
              </w:rPr>
            </w:pPr>
            <w:r>
              <w:rPr>
                <w:sz w:val="20"/>
                <w:szCs w:val="20"/>
              </w:rPr>
              <w:t>One expert notes that this reflects recent intake and not stores nor functional outcomes, making it potentially more useful for intervention evaluation.</w:t>
            </w:r>
          </w:p>
        </w:tc>
      </w:tr>
      <w:tr w:rsidR="00E14A13" w:rsidRPr="0094111E" w14:paraId="1A1D1ABC" w14:textId="77777777" w:rsidTr="0013571D">
        <w:tc>
          <w:tcPr>
            <w:tcW w:w="1902" w:type="dxa"/>
            <w:vAlign w:val="center"/>
          </w:tcPr>
          <w:p w14:paraId="6C0C8F36" w14:textId="77777777" w:rsidR="00E14A13" w:rsidRPr="0094111E" w:rsidRDefault="00E14A13" w:rsidP="0013571D">
            <w:pPr>
              <w:rPr>
                <w:sz w:val="20"/>
                <w:szCs w:val="20"/>
              </w:rPr>
            </w:pPr>
            <w:r>
              <w:rPr>
                <w:sz w:val="20"/>
                <w:szCs w:val="20"/>
              </w:rPr>
              <w:t>Vitamin B1 (whole blood thiamine/ TMP)</w:t>
            </w:r>
          </w:p>
        </w:tc>
        <w:tc>
          <w:tcPr>
            <w:tcW w:w="1873" w:type="dxa"/>
            <w:vAlign w:val="center"/>
          </w:tcPr>
          <w:p w14:paraId="38DF0606" w14:textId="77777777" w:rsidR="00E14A13" w:rsidRPr="0094111E" w:rsidRDefault="00E14A13" w:rsidP="0013571D">
            <w:pPr>
              <w:jc w:val="center"/>
              <w:rPr>
                <w:sz w:val="20"/>
                <w:szCs w:val="20"/>
              </w:rPr>
            </w:pPr>
            <w:r>
              <w:rPr>
                <w:sz w:val="20"/>
                <w:szCs w:val="20"/>
              </w:rPr>
              <w:t>0%</w:t>
            </w:r>
          </w:p>
        </w:tc>
        <w:tc>
          <w:tcPr>
            <w:tcW w:w="1872" w:type="dxa"/>
            <w:vAlign w:val="center"/>
          </w:tcPr>
          <w:p w14:paraId="5EF6F450" w14:textId="77777777" w:rsidR="00E14A13" w:rsidRPr="0094111E" w:rsidRDefault="00E14A13" w:rsidP="0013571D">
            <w:pPr>
              <w:jc w:val="center"/>
              <w:rPr>
                <w:sz w:val="20"/>
                <w:szCs w:val="20"/>
              </w:rPr>
            </w:pPr>
            <w:r>
              <w:rPr>
                <w:sz w:val="20"/>
                <w:szCs w:val="20"/>
              </w:rPr>
              <w:t>53%</w:t>
            </w:r>
          </w:p>
        </w:tc>
        <w:tc>
          <w:tcPr>
            <w:tcW w:w="1694" w:type="dxa"/>
            <w:vAlign w:val="center"/>
          </w:tcPr>
          <w:p w14:paraId="43077CA0" w14:textId="77777777" w:rsidR="00E14A13" w:rsidRPr="0094111E" w:rsidRDefault="00E14A13" w:rsidP="0013571D">
            <w:pPr>
              <w:jc w:val="center"/>
              <w:rPr>
                <w:sz w:val="20"/>
                <w:szCs w:val="20"/>
              </w:rPr>
            </w:pPr>
            <w:r>
              <w:rPr>
                <w:sz w:val="20"/>
                <w:szCs w:val="20"/>
              </w:rPr>
              <w:t>47%</w:t>
            </w:r>
          </w:p>
        </w:tc>
        <w:tc>
          <w:tcPr>
            <w:tcW w:w="4534" w:type="dxa"/>
            <w:vAlign w:val="center"/>
          </w:tcPr>
          <w:p w14:paraId="1144DE9E" w14:textId="77777777" w:rsidR="00E14A13" w:rsidRPr="0094111E" w:rsidRDefault="00E14A13" w:rsidP="0013571D">
            <w:pPr>
              <w:rPr>
                <w:sz w:val="20"/>
                <w:szCs w:val="20"/>
              </w:rPr>
            </w:pPr>
            <w:r>
              <w:rPr>
                <w:sz w:val="20"/>
                <w:szCs w:val="20"/>
              </w:rPr>
              <w:t>One expert notes that while having more data on B-vitamins is good, evaluation on which biomarkers to include may be more specific to vulnerable groups.</w:t>
            </w:r>
          </w:p>
        </w:tc>
      </w:tr>
      <w:tr w:rsidR="00E14A13" w:rsidRPr="0094111E" w14:paraId="376006F1" w14:textId="77777777" w:rsidTr="0013571D">
        <w:tc>
          <w:tcPr>
            <w:tcW w:w="1902" w:type="dxa"/>
            <w:vAlign w:val="center"/>
          </w:tcPr>
          <w:p w14:paraId="69974EC6" w14:textId="77777777" w:rsidR="00E14A13" w:rsidRPr="0094111E" w:rsidRDefault="00E14A13" w:rsidP="0013571D">
            <w:pPr>
              <w:rPr>
                <w:sz w:val="20"/>
                <w:szCs w:val="20"/>
              </w:rPr>
            </w:pPr>
            <w:r>
              <w:rPr>
                <w:sz w:val="20"/>
                <w:szCs w:val="20"/>
              </w:rPr>
              <w:t>Vitamin B1 (RBC transkelotase)</w:t>
            </w:r>
          </w:p>
        </w:tc>
        <w:tc>
          <w:tcPr>
            <w:tcW w:w="1873" w:type="dxa"/>
            <w:vAlign w:val="center"/>
          </w:tcPr>
          <w:p w14:paraId="6CB5EFC6" w14:textId="77777777" w:rsidR="00E14A13" w:rsidRPr="0094111E" w:rsidRDefault="00E14A13" w:rsidP="0013571D">
            <w:pPr>
              <w:jc w:val="center"/>
              <w:rPr>
                <w:sz w:val="20"/>
                <w:szCs w:val="20"/>
              </w:rPr>
            </w:pPr>
            <w:r>
              <w:rPr>
                <w:sz w:val="20"/>
                <w:szCs w:val="20"/>
              </w:rPr>
              <w:t>9%</w:t>
            </w:r>
          </w:p>
        </w:tc>
        <w:tc>
          <w:tcPr>
            <w:tcW w:w="1872" w:type="dxa"/>
            <w:vAlign w:val="center"/>
          </w:tcPr>
          <w:p w14:paraId="1ABC63B6" w14:textId="77777777" w:rsidR="00E14A13" w:rsidRPr="0094111E" w:rsidRDefault="00E14A13" w:rsidP="0013571D">
            <w:pPr>
              <w:jc w:val="center"/>
              <w:rPr>
                <w:sz w:val="20"/>
                <w:szCs w:val="20"/>
              </w:rPr>
            </w:pPr>
            <w:r>
              <w:rPr>
                <w:sz w:val="20"/>
                <w:szCs w:val="20"/>
              </w:rPr>
              <w:t>55%</w:t>
            </w:r>
          </w:p>
        </w:tc>
        <w:tc>
          <w:tcPr>
            <w:tcW w:w="1694" w:type="dxa"/>
            <w:vAlign w:val="center"/>
          </w:tcPr>
          <w:p w14:paraId="4849FC6E" w14:textId="77777777" w:rsidR="00E14A13" w:rsidRPr="0094111E" w:rsidRDefault="00E14A13" w:rsidP="0013571D">
            <w:pPr>
              <w:jc w:val="center"/>
              <w:rPr>
                <w:sz w:val="20"/>
                <w:szCs w:val="20"/>
              </w:rPr>
            </w:pPr>
            <w:r>
              <w:rPr>
                <w:sz w:val="20"/>
                <w:szCs w:val="20"/>
              </w:rPr>
              <w:t>36%</w:t>
            </w:r>
          </w:p>
        </w:tc>
        <w:tc>
          <w:tcPr>
            <w:tcW w:w="4534" w:type="dxa"/>
            <w:vAlign w:val="center"/>
          </w:tcPr>
          <w:p w14:paraId="5965F475" w14:textId="77777777" w:rsidR="00E14A13" w:rsidRPr="0094111E" w:rsidRDefault="00E14A13" w:rsidP="0013571D">
            <w:pPr>
              <w:rPr>
                <w:sz w:val="20"/>
                <w:szCs w:val="20"/>
              </w:rPr>
            </w:pPr>
            <w:r>
              <w:rPr>
                <w:sz w:val="20"/>
                <w:szCs w:val="20"/>
              </w:rPr>
              <w:t xml:space="preserve">One expert notes that a previous workshop concluded that transkelotase is probably the best biomarker because it is linked to functional outcomes, but risk of B1 deficiency is geographically and contextually specific (and this is still being </w:t>
            </w:r>
            <w:r>
              <w:rPr>
                <w:sz w:val="20"/>
                <w:szCs w:val="20"/>
              </w:rPr>
              <w:lastRenderedPageBreak/>
              <w:t>defined); B1 deficiency is much lower compared to “priority” indicators routinely assessed in population-based surveys.  It may not meet the criteria of either minimum not optimal, as a result.</w:t>
            </w:r>
          </w:p>
        </w:tc>
      </w:tr>
      <w:tr w:rsidR="00E14A13" w:rsidRPr="0094111E" w14:paraId="61057847" w14:textId="77777777" w:rsidTr="0013571D">
        <w:tc>
          <w:tcPr>
            <w:tcW w:w="1902" w:type="dxa"/>
            <w:vAlign w:val="center"/>
          </w:tcPr>
          <w:p w14:paraId="79F72E9A" w14:textId="77777777" w:rsidR="00E14A13" w:rsidRPr="0094111E" w:rsidRDefault="00E14A13" w:rsidP="0013571D">
            <w:pPr>
              <w:rPr>
                <w:sz w:val="20"/>
                <w:szCs w:val="20"/>
              </w:rPr>
            </w:pPr>
            <w:r>
              <w:rPr>
                <w:sz w:val="20"/>
                <w:szCs w:val="20"/>
              </w:rPr>
              <w:lastRenderedPageBreak/>
              <w:t>Vitamin B3 (plasma niacin/nicotinamide)</w:t>
            </w:r>
          </w:p>
        </w:tc>
        <w:tc>
          <w:tcPr>
            <w:tcW w:w="1873" w:type="dxa"/>
            <w:vAlign w:val="center"/>
          </w:tcPr>
          <w:p w14:paraId="1AC3CF18" w14:textId="77777777" w:rsidR="00E14A13" w:rsidRPr="0094111E" w:rsidRDefault="00E14A13" w:rsidP="0013571D">
            <w:pPr>
              <w:jc w:val="center"/>
              <w:rPr>
                <w:sz w:val="20"/>
                <w:szCs w:val="20"/>
              </w:rPr>
            </w:pPr>
            <w:r>
              <w:rPr>
                <w:sz w:val="20"/>
                <w:szCs w:val="20"/>
              </w:rPr>
              <w:t>8%</w:t>
            </w:r>
          </w:p>
        </w:tc>
        <w:tc>
          <w:tcPr>
            <w:tcW w:w="1872" w:type="dxa"/>
            <w:vAlign w:val="center"/>
          </w:tcPr>
          <w:p w14:paraId="64EC9D04" w14:textId="77777777" w:rsidR="00E14A13" w:rsidRPr="0094111E" w:rsidRDefault="00E14A13" w:rsidP="0013571D">
            <w:pPr>
              <w:jc w:val="center"/>
              <w:rPr>
                <w:sz w:val="20"/>
                <w:szCs w:val="20"/>
              </w:rPr>
            </w:pPr>
            <w:r>
              <w:rPr>
                <w:sz w:val="20"/>
                <w:szCs w:val="20"/>
              </w:rPr>
              <w:t>58%</w:t>
            </w:r>
          </w:p>
        </w:tc>
        <w:tc>
          <w:tcPr>
            <w:tcW w:w="1694" w:type="dxa"/>
            <w:vAlign w:val="center"/>
          </w:tcPr>
          <w:p w14:paraId="64507F5D" w14:textId="77777777" w:rsidR="00E14A13" w:rsidRPr="0094111E" w:rsidRDefault="00E14A13" w:rsidP="0013571D">
            <w:pPr>
              <w:jc w:val="center"/>
              <w:rPr>
                <w:sz w:val="20"/>
                <w:szCs w:val="20"/>
              </w:rPr>
            </w:pPr>
            <w:r>
              <w:rPr>
                <w:sz w:val="20"/>
                <w:szCs w:val="20"/>
              </w:rPr>
              <w:t>33%</w:t>
            </w:r>
          </w:p>
        </w:tc>
        <w:tc>
          <w:tcPr>
            <w:tcW w:w="4534" w:type="dxa"/>
            <w:vAlign w:val="center"/>
          </w:tcPr>
          <w:p w14:paraId="7F32F59D" w14:textId="77777777" w:rsidR="00E14A13" w:rsidRPr="0094111E" w:rsidRDefault="00E14A13" w:rsidP="0013571D">
            <w:pPr>
              <w:rPr>
                <w:sz w:val="20"/>
                <w:szCs w:val="20"/>
              </w:rPr>
            </w:pPr>
            <w:r>
              <w:rPr>
                <w:sz w:val="20"/>
                <w:szCs w:val="20"/>
              </w:rPr>
              <w:t>One expert notes that there is no evidence for population deficiency for this micronutrient.</w:t>
            </w:r>
          </w:p>
        </w:tc>
      </w:tr>
      <w:tr w:rsidR="00E14A13" w:rsidRPr="0094111E" w14:paraId="30488B31" w14:textId="77777777" w:rsidTr="0013571D">
        <w:tc>
          <w:tcPr>
            <w:tcW w:w="1902" w:type="dxa"/>
            <w:vAlign w:val="center"/>
          </w:tcPr>
          <w:p w14:paraId="29E41988" w14:textId="77777777" w:rsidR="00E14A13" w:rsidRPr="0094111E" w:rsidRDefault="00E14A13" w:rsidP="0013571D">
            <w:pPr>
              <w:rPr>
                <w:sz w:val="20"/>
                <w:szCs w:val="20"/>
              </w:rPr>
            </w:pPr>
            <w:r>
              <w:rPr>
                <w:sz w:val="20"/>
                <w:szCs w:val="20"/>
              </w:rPr>
              <w:t>Vitamin B6 (Plasma PLP/PA)</w:t>
            </w:r>
          </w:p>
        </w:tc>
        <w:tc>
          <w:tcPr>
            <w:tcW w:w="1873" w:type="dxa"/>
            <w:vAlign w:val="center"/>
          </w:tcPr>
          <w:p w14:paraId="2EB432CD" w14:textId="77777777" w:rsidR="00E14A13" w:rsidRPr="0094111E" w:rsidRDefault="00E14A13" w:rsidP="0013571D">
            <w:pPr>
              <w:jc w:val="center"/>
              <w:rPr>
                <w:sz w:val="20"/>
                <w:szCs w:val="20"/>
              </w:rPr>
            </w:pPr>
            <w:r>
              <w:rPr>
                <w:sz w:val="20"/>
                <w:szCs w:val="20"/>
              </w:rPr>
              <w:t>8%</w:t>
            </w:r>
          </w:p>
        </w:tc>
        <w:tc>
          <w:tcPr>
            <w:tcW w:w="1872" w:type="dxa"/>
            <w:vAlign w:val="center"/>
          </w:tcPr>
          <w:p w14:paraId="520DA562" w14:textId="77777777" w:rsidR="00E14A13" w:rsidRPr="0094111E" w:rsidRDefault="00E14A13" w:rsidP="0013571D">
            <w:pPr>
              <w:jc w:val="center"/>
              <w:rPr>
                <w:sz w:val="20"/>
                <w:szCs w:val="20"/>
              </w:rPr>
            </w:pPr>
            <w:r>
              <w:rPr>
                <w:sz w:val="20"/>
                <w:szCs w:val="20"/>
              </w:rPr>
              <w:t>58%</w:t>
            </w:r>
          </w:p>
        </w:tc>
        <w:tc>
          <w:tcPr>
            <w:tcW w:w="1694" w:type="dxa"/>
            <w:vAlign w:val="center"/>
          </w:tcPr>
          <w:p w14:paraId="708E824E" w14:textId="77777777" w:rsidR="00E14A13" w:rsidRPr="0094111E" w:rsidRDefault="00E14A13" w:rsidP="0013571D">
            <w:pPr>
              <w:jc w:val="center"/>
              <w:rPr>
                <w:sz w:val="20"/>
                <w:szCs w:val="20"/>
              </w:rPr>
            </w:pPr>
            <w:r>
              <w:rPr>
                <w:sz w:val="20"/>
                <w:szCs w:val="20"/>
              </w:rPr>
              <w:t>33%</w:t>
            </w:r>
          </w:p>
        </w:tc>
        <w:tc>
          <w:tcPr>
            <w:tcW w:w="4534" w:type="dxa"/>
            <w:vAlign w:val="center"/>
          </w:tcPr>
          <w:p w14:paraId="2629E525" w14:textId="77777777" w:rsidR="00E14A13" w:rsidRPr="0094111E" w:rsidRDefault="00E14A13" w:rsidP="0013571D">
            <w:pPr>
              <w:rPr>
                <w:sz w:val="20"/>
                <w:szCs w:val="20"/>
              </w:rPr>
            </w:pPr>
            <w:r>
              <w:rPr>
                <w:sz w:val="20"/>
                <w:szCs w:val="20"/>
              </w:rPr>
              <w:t>One expert notes that there is no evidence for population deficiency for this micronutrient.</w:t>
            </w:r>
          </w:p>
        </w:tc>
      </w:tr>
      <w:tr w:rsidR="00E14A13" w:rsidRPr="0094111E" w14:paraId="6BD40D7F" w14:textId="77777777" w:rsidTr="0013571D">
        <w:tc>
          <w:tcPr>
            <w:tcW w:w="1902" w:type="dxa"/>
            <w:vAlign w:val="center"/>
          </w:tcPr>
          <w:p w14:paraId="6A10ACF7" w14:textId="77777777" w:rsidR="00E14A13" w:rsidRPr="0094111E" w:rsidRDefault="00E14A13" w:rsidP="0013571D">
            <w:pPr>
              <w:rPr>
                <w:sz w:val="20"/>
                <w:szCs w:val="20"/>
              </w:rPr>
            </w:pPr>
            <w:r>
              <w:rPr>
                <w:sz w:val="20"/>
                <w:szCs w:val="20"/>
              </w:rPr>
              <w:t>Vitamin B9 (RBC folate)</w:t>
            </w:r>
          </w:p>
        </w:tc>
        <w:tc>
          <w:tcPr>
            <w:tcW w:w="1873" w:type="dxa"/>
            <w:vAlign w:val="center"/>
          </w:tcPr>
          <w:p w14:paraId="1CC87B97" w14:textId="77777777" w:rsidR="00E14A13" w:rsidRPr="0094111E" w:rsidRDefault="00E14A13" w:rsidP="0013571D">
            <w:pPr>
              <w:jc w:val="center"/>
              <w:rPr>
                <w:sz w:val="20"/>
                <w:szCs w:val="20"/>
              </w:rPr>
            </w:pPr>
            <w:r>
              <w:rPr>
                <w:sz w:val="20"/>
                <w:szCs w:val="20"/>
              </w:rPr>
              <w:t>27%</w:t>
            </w:r>
          </w:p>
        </w:tc>
        <w:tc>
          <w:tcPr>
            <w:tcW w:w="1872" w:type="dxa"/>
            <w:vAlign w:val="center"/>
          </w:tcPr>
          <w:p w14:paraId="523A0CFF" w14:textId="77777777" w:rsidR="00E14A13" w:rsidRPr="0094111E" w:rsidRDefault="00E14A13" w:rsidP="0013571D">
            <w:pPr>
              <w:jc w:val="center"/>
              <w:rPr>
                <w:sz w:val="20"/>
                <w:szCs w:val="20"/>
              </w:rPr>
            </w:pPr>
            <w:r>
              <w:rPr>
                <w:sz w:val="20"/>
                <w:szCs w:val="20"/>
              </w:rPr>
              <w:t>63%</w:t>
            </w:r>
          </w:p>
        </w:tc>
        <w:tc>
          <w:tcPr>
            <w:tcW w:w="1694" w:type="dxa"/>
            <w:vAlign w:val="center"/>
          </w:tcPr>
          <w:p w14:paraId="181174DF" w14:textId="77777777" w:rsidR="00E14A13" w:rsidRPr="0094111E" w:rsidRDefault="00E14A13" w:rsidP="0013571D">
            <w:pPr>
              <w:jc w:val="center"/>
              <w:rPr>
                <w:sz w:val="20"/>
                <w:szCs w:val="20"/>
              </w:rPr>
            </w:pPr>
            <w:r>
              <w:rPr>
                <w:sz w:val="20"/>
                <w:szCs w:val="20"/>
              </w:rPr>
              <w:t>11%</w:t>
            </w:r>
          </w:p>
        </w:tc>
        <w:tc>
          <w:tcPr>
            <w:tcW w:w="4534" w:type="dxa"/>
            <w:vAlign w:val="center"/>
          </w:tcPr>
          <w:p w14:paraId="70BD4781" w14:textId="77777777" w:rsidR="00E14A13" w:rsidRDefault="00E14A13" w:rsidP="0013571D">
            <w:pPr>
              <w:rPr>
                <w:sz w:val="20"/>
                <w:szCs w:val="20"/>
              </w:rPr>
            </w:pPr>
            <w:r>
              <w:rPr>
                <w:sz w:val="20"/>
                <w:szCs w:val="20"/>
              </w:rPr>
              <w:t>One expert notes that estimating population status is sufficiently done via dietary/supplement intake, but that TBD folate would to the ability to estimate folate stores.</w:t>
            </w:r>
            <w:r>
              <w:t xml:space="preserve"> </w:t>
            </w:r>
            <w:r w:rsidRPr="00600600">
              <w:rPr>
                <w:sz w:val="20"/>
                <w:szCs w:val="20"/>
              </w:rPr>
              <w:t>Being able to distinguish forms of folate would also be useful for distinguishing diet versus fortificant/supplement as source of folate</w:t>
            </w:r>
            <w:r>
              <w:rPr>
                <w:sz w:val="20"/>
                <w:szCs w:val="20"/>
              </w:rPr>
              <w:t>; however, m</w:t>
            </w:r>
            <w:r w:rsidRPr="00600600">
              <w:rPr>
                <w:sz w:val="20"/>
                <w:szCs w:val="20"/>
              </w:rPr>
              <w:t>ost assays are for total folate and do not allow for those distinctions.</w:t>
            </w:r>
          </w:p>
          <w:p w14:paraId="286D1E6B" w14:textId="77777777" w:rsidR="00E14A13" w:rsidRDefault="00E14A13" w:rsidP="0013571D">
            <w:pPr>
              <w:rPr>
                <w:sz w:val="20"/>
                <w:szCs w:val="20"/>
              </w:rPr>
            </w:pPr>
          </w:p>
          <w:p w14:paraId="7D34C0C4" w14:textId="77777777" w:rsidR="00E14A13" w:rsidRPr="0094111E" w:rsidRDefault="00E14A13" w:rsidP="0013571D">
            <w:pPr>
              <w:rPr>
                <w:sz w:val="20"/>
                <w:szCs w:val="20"/>
              </w:rPr>
            </w:pPr>
            <w:r>
              <w:rPr>
                <w:sz w:val="20"/>
                <w:szCs w:val="20"/>
              </w:rPr>
              <w:t>One expert notes this should be required for women but not children.</w:t>
            </w:r>
          </w:p>
        </w:tc>
      </w:tr>
      <w:tr w:rsidR="00E14A13" w:rsidRPr="0094111E" w14:paraId="5C580BDB" w14:textId="77777777" w:rsidTr="0013571D">
        <w:tc>
          <w:tcPr>
            <w:tcW w:w="1902" w:type="dxa"/>
            <w:vAlign w:val="center"/>
          </w:tcPr>
          <w:p w14:paraId="4116A95D" w14:textId="77777777" w:rsidR="00E14A13" w:rsidRPr="0094111E" w:rsidRDefault="00E14A13" w:rsidP="0013571D">
            <w:pPr>
              <w:rPr>
                <w:sz w:val="20"/>
                <w:szCs w:val="20"/>
              </w:rPr>
            </w:pPr>
            <w:r>
              <w:rPr>
                <w:sz w:val="20"/>
                <w:szCs w:val="20"/>
              </w:rPr>
              <w:t>Vitamin B9 (Plasma folate)</w:t>
            </w:r>
          </w:p>
        </w:tc>
        <w:tc>
          <w:tcPr>
            <w:tcW w:w="1873" w:type="dxa"/>
            <w:vAlign w:val="center"/>
          </w:tcPr>
          <w:p w14:paraId="1D6C21BD" w14:textId="77777777" w:rsidR="00E14A13" w:rsidRPr="0094111E" w:rsidRDefault="00E14A13" w:rsidP="0013571D">
            <w:pPr>
              <w:jc w:val="center"/>
              <w:rPr>
                <w:sz w:val="20"/>
                <w:szCs w:val="20"/>
              </w:rPr>
            </w:pPr>
            <w:r>
              <w:rPr>
                <w:sz w:val="20"/>
                <w:szCs w:val="20"/>
              </w:rPr>
              <w:t>33%</w:t>
            </w:r>
          </w:p>
        </w:tc>
        <w:tc>
          <w:tcPr>
            <w:tcW w:w="1872" w:type="dxa"/>
            <w:vAlign w:val="center"/>
          </w:tcPr>
          <w:p w14:paraId="5857180A" w14:textId="77777777" w:rsidR="00E14A13" w:rsidRPr="0094111E" w:rsidRDefault="00E14A13" w:rsidP="0013571D">
            <w:pPr>
              <w:jc w:val="center"/>
              <w:rPr>
                <w:sz w:val="20"/>
                <w:szCs w:val="20"/>
              </w:rPr>
            </w:pPr>
            <w:r>
              <w:rPr>
                <w:sz w:val="20"/>
                <w:szCs w:val="20"/>
              </w:rPr>
              <w:t>56%</w:t>
            </w:r>
          </w:p>
        </w:tc>
        <w:tc>
          <w:tcPr>
            <w:tcW w:w="1694" w:type="dxa"/>
            <w:vAlign w:val="center"/>
          </w:tcPr>
          <w:p w14:paraId="2042234F" w14:textId="77777777" w:rsidR="00E14A13" w:rsidRPr="0094111E" w:rsidRDefault="00E14A13" w:rsidP="0013571D">
            <w:pPr>
              <w:jc w:val="center"/>
              <w:rPr>
                <w:sz w:val="20"/>
                <w:szCs w:val="20"/>
              </w:rPr>
            </w:pPr>
            <w:r>
              <w:rPr>
                <w:sz w:val="20"/>
                <w:szCs w:val="20"/>
              </w:rPr>
              <w:t>11%</w:t>
            </w:r>
          </w:p>
        </w:tc>
        <w:tc>
          <w:tcPr>
            <w:tcW w:w="4534" w:type="dxa"/>
            <w:vAlign w:val="center"/>
          </w:tcPr>
          <w:p w14:paraId="245141DA" w14:textId="77777777" w:rsidR="00E14A13" w:rsidRPr="0094111E" w:rsidRDefault="00E14A13" w:rsidP="0013571D">
            <w:pPr>
              <w:rPr>
                <w:sz w:val="20"/>
                <w:szCs w:val="20"/>
              </w:rPr>
            </w:pPr>
            <w:r>
              <w:rPr>
                <w:sz w:val="20"/>
                <w:szCs w:val="20"/>
              </w:rPr>
              <w:t>One expert notes this should be required for women but not children.</w:t>
            </w:r>
          </w:p>
        </w:tc>
      </w:tr>
      <w:tr w:rsidR="00E14A13" w:rsidRPr="0094111E" w14:paraId="43529073" w14:textId="77777777" w:rsidTr="0013571D">
        <w:tc>
          <w:tcPr>
            <w:tcW w:w="1902" w:type="dxa"/>
            <w:vAlign w:val="center"/>
          </w:tcPr>
          <w:p w14:paraId="38CBAB39" w14:textId="77777777" w:rsidR="00E14A13" w:rsidRPr="0094111E" w:rsidRDefault="00E14A13" w:rsidP="0013571D">
            <w:pPr>
              <w:rPr>
                <w:sz w:val="20"/>
                <w:szCs w:val="20"/>
              </w:rPr>
            </w:pPr>
            <w:r>
              <w:rPr>
                <w:sz w:val="20"/>
                <w:szCs w:val="20"/>
              </w:rPr>
              <w:t>Vitamin B12 (Cobalamin)</w:t>
            </w:r>
          </w:p>
        </w:tc>
        <w:tc>
          <w:tcPr>
            <w:tcW w:w="1873" w:type="dxa"/>
            <w:vAlign w:val="center"/>
          </w:tcPr>
          <w:p w14:paraId="78747B4D" w14:textId="77777777" w:rsidR="00E14A13" w:rsidRPr="0094111E" w:rsidRDefault="00E14A13" w:rsidP="0013571D">
            <w:pPr>
              <w:jc w:val="center"/>
              <w:rPr>
                <w:sz w:val="20"/>
                <w:szCs w:val="20"/>
              </w:rPr>
            </w:pPr>
            <w:r>
              <w:rPr>
                <w:sz w:val="20"/>
                <w:szCs w:val="20"/>
              </w:rPr>
              <w:t>42%</w:t>
            </w:r>
          </w:p>
        </w:tc>
        <w:tc>
          <w:tcPr>
            <w:tcW w:w="1872" w:type="dxa"/>
            <w:vAlign w:val="center"/>
          </w:tcPr>
          <w:p w14:paraId="27AB31C2" w14:textId="77777777" w:rsidR="00E14A13" w:rsidRPr="0094111E" w:rsidRDefault="00E14A13" w:rsidP="0013571D">
            <w:pPr>
              <w:jc w:val="center"/>
              <w:rPr>
                <w:sz w:val="20"/>
                <w:szCs w:val="20"/>
              </w:rPr>
            </w:pPr>
            <w:r>
              <w:rPr>
                <w:sz w:val="20"/>
                <w:szCs w:val="20"/>
              </w:rPr>
              <w:t>50%</w:t>
            </w:r>
          </w:p>
        </w:tc>
        <w:tc>
          <w:tcPr>
            <w:tcW w:w="1694" w:type="dxa"/>
            <w:vAlign w:val="center"/>
          </w:tcPr>
          <w:p w14:paraId="6DA0B1D2" w14:textId="77777777" w:rsidR="00E14A13" w:rsidRPr="0094111E" w:rsidRDefault="00E14A13" w:rsidP="0013571D">
            <w:pPr>
              <w:jc w:val="center"/>
              <w:rPr>
                <w:sz w:val="20"/>
                <w:szCs w:val="20"/>
              </w:rPr>
            </w:pPr>
            <w:r>
              <w:rPr>
                <w:sz w:val="20"/>
                <w:szCs w:val="20"/>
              </w:rPr>
              <w:t>8%</w:t>
            </w:r>
          </w:p>
        </w:tc>
        <w:tc>
          <w:tcPr>
            <w:tcW w:w="4534" w:type="dxa"/>
            <w:vAlign w:val="center"/>
          </w:tcPr>
          <w:p w14:paraId="48D2B708" w14:textId="77777777" w:rsidR="00E14A13" w:rsidRDefault="00E14A13" w:rsidP="0013571D">
            <w:pPr>
              <w:rPr>
                <w:sz w:val="20"/>
                <w:szCs w:val="20"/>
              </w:rPr>
            </w:pPr>
            <w:r>
              <w:rPr>
                <w:sz w:val="20"/>
                <w:szCs w:val="20"/>
              </w:rPr>
              <w:t>One expert notes that having multiple sample types from the same sample challenges effective processing of different analytes, and there are no good antibodies for cobalamin.</w:t>
            </w:r>
          </w:p>
          <w:p w14:paraId="56C47D8E" w14:textId="77777777" w:rsidR="00E14A13" w:rsidRDefault="00E14A13" w:rsidP="0013571D">
            <w:pPr>
              <w:rPr>
                <w:sz w:val="20"/>
                <w:szCs w:val="20"/>
              </w:rPr>
            </w:pPr>
          </w:p>
          <w:p w14:paraId="4B118DA6" w14:textId="77777777" w:rsidR="00E14A13" w:rsidRDefault="00E14A13" w:rsidP="0013571D">
            <w:pPr>
              <w:rPr>
                <w:sz w:val="20"/>
                <w:szCs w:val="20"/>
              </w:rPr>
            </w:pPr>
            <w:r>
              <w:rPr>
                <w:sz w:val="20"/>
                <w:szCs w:val="20"/>
              </w:rPr>
              <w:t xml:space="preserve">One expert notes that this is sufficient to estimate B12 status at a population level, but </w:t>
            </w:r>
            <w:r w:rsidRPr="00600600">
              <w:rPr>
                <w:sz w:val="20"/>
                <w:szCs w:val="20"/>
              </w:rPr>
              <w:t>if there were interest in characterizing degree of deficiency among individuals/groups the subsequent analytes would be useful.</w:t>
            </w:r>
          </w:p>
          <w:p w14:paraId="7B73E3B5" w14:textId="77777777" w:rsidR="00E14A13" w:rsidRDefault="00E14A13" w:rsidP="0013571D">
            <w:pPr>
              <w:rPr>
                <w:sz w:val="20"/>
                <w:szCs w:val="20"/>
              </w:rPr>
            </w:pPr>
          </w:p>
          <w:p w14:paraId="27F37EC2" w14:textId="77777777" w:rsidR="00E14A13" w:rsidRPr="0094111E" w:rsidRDefault="00E14A13" w:rsidP="0013571D">
            <w:pPr>
              <w:rPr>
                <w:sz w:val="20"/>
                <w:szCs w:val="20"/>
              </w:rPr>
            </w:pPr>
            <w:r>
              <w:rPr>
                <w:sz w:val="20"/>
                <w:szCs w:val="20"/>
              </w:rPr>
              <w:t>One expert notes this should be required for women but not children.</w:t>
            </w:r>
          </w:p>
        </w:tc>
      </w:tr>
      <w:tr w:rsidR="00E14A13" w:rsidRPr="0094111E" w14:paraId="4F39FC57" w14:textId="77777777" w:rsidTr="0013571D">
        <w:tc>
          <w:tcPr>
            <w:tcW w:w="1902" w:type="dxa"/>
            <w:vAlign w:val="center"/>
          </w:tcPr>
          <w:p w14:paraId="517C598D" w14:textId="77777777" w:rsidR="00E14A13" w:rsidRPr="0094111E" w:rsidRDefault="00E14A13" w:rsidP="0013571D">
            <w:pPr>
              <w:rPr>
                <w:sz w:val="20"/>
                <w:szCs w:val="20"/>
              </w:rPr>
            </w:pPr>
            <w:r>
              <w:rPr>
                <w:sz w:val="20"/>
                <w:szCs w:val="20"/>
              </w:rPr>
              <w:t>Vitamin B12 (Plasma holotranscobalamin)</w:t>
            </w:r>
          </w:p>
        </w:tc>
        <w:tc>
          <w:tcPr>
            <w:tcW w:w="1873" w:type="dxa"/>
            <w:vAlign w:val="center"/>
          </w:tcPr>
          <w:p w14:paraId="2A8464E5" w14:textId="77777777" w:rsidR="00E14A13" w:rsidRPr="0094111E" w:rsidRDefault="00E14A13" w:rsidP="0013571D">
            <w:pPr>
              <w:jc w:val="center"/>
              <w:rPr>
                <w:sz w:val="20"/>
                <w:szCs w:val="20"/>
              </w:rPr>
            </w:pPr>
            <w:r>
              <w:rPr>
                <w:sz w:val="20"/>
                <w:szCs w:val="20"/>
              </w:rPr>
              <w:t>7%</w:t>
            </w:r>
          </w:p>
        </w:tc>
        <w:tc>
          <w:tcPr>
            <w:tcW w:w="1872" w:type="dxa"/>
            <w:vAlign w:val="center"/>
          </w:tcPr>
          <w:p w14:paraId="341F6388" w14:textId="77777777" w:rsidR="00E14A13" w:rsidRPr="0094111E" w:rsidRDefault="00E14A13" w:rsidP="0013571D">
            <w:pPr>
              <w:jc w:val="center"/>
              <w:rPr>
                <w:sz w:val="20"/>
                <w:szCs w:val="20"/>
              </w:rPr>
            </w:pPr>
            <w:r>
              <w:rPr>
                <w:sz w:val="20"/>
                <w:szCs w:val="20"/>
              </w:rPr>
              <w:t>80%</w:t>
            </w:r>
          </w:p>
        </w:tc>
        <w:tc>
          <w:tcPr>
            <w:tcW w:w="1694" w:type="dxa"/>
            <w:vAlign w:val="center"/>
          </w:tcPr>
          <w:p w14:paraId="333A370B" w14:textId="77777777" w:rsidR="00E14A13" w:rsidRPr="0094111E" w:rsidRDefault="00E14A13" w:rsidP="0013571D">
            <w:pPr>
              <w:jc w:val="center"/>
              <w:rPr>
                <w:sz w:val="20"/>
                <w:szCs w:val="20"/>
              </w:rPr>
            </w:pPr>
            <w:r>
              <w:rPr>
                <w:sz w:val="20"/>
                <w:szCs w:val="20"/>
              </w:rPr>
              <w:t>13%</w:t>
            </w:r>
          </w:p>
        </w:tc>
        <w:tc>
          <w:tcPr>
            <w:tcW w:w="4534" w:type="dxa"/>
            <w:vAlign w:val="center"/>
          </w:tcPr>
          <w:p w14:paraId="5B5E6448" w14:textId="77777777" w:rsidR="00E14A13" w:rsidRPr="0094111E" w:rsidRDefault="00E14A13" w:rsidP="0013571D">
            <w:pPr>
              <w:rPr>
                <w:sz w:val="20"/>
                <w:szCs w:val="20"/>
              </w:rPr>
            </w:pPr>
            <w:r>
              <w:rPr>
                <w:sz w:val="20"/>
                <w:szCs w:val="20"/>
              </w:rPr>
              <w:t>No comments given</w:t>
            </w:r>
          </w:p>
        </w:tc>
      </w:tr>
      <w:tr w:rsidR="00E14A13" w:rsidRPr="0094111E" w14:paraId="7376494E" w14:textId="77777777" w:rsidTr="0013571D">
        <w:tc>
          <w:tcPr>
            <w:tcW w:w="1902" w:type="dxa"/>
            <w:vAlign w:val="center"/>
          </w:tcPr>
          <w:p w14:paraId="7E927BCE" w14:textId="77777777" w:rsidR="00E14A13" w:rsidRPr="0094111E" w:rsidRDefault="00E14A13" w:rsidP="0013571D">
            <w:pPr>
              <w:rPr>
                <w:sz w:val="20"/>
                <w:szCs w:val="20"/>
              </w:rPr>
            </w:pPr>
            <w:r>
              <w:rPr>
                <w:sz w:val="20"/>
                <w:szCs w:val="20"/>
              </w:rPr>
              <w:lastRenderedPageBreak/>
              <w:t>Vitamin B12 (Plasma homocysteine)</w:t>
            </w:r>
          </w:p>
        </w:tc>
        <w:tc>
          <w:tcPr>
            <w:tcW w:w="1873" w:type="dxa"/>
            <w:vAlign w:val="center"/>
          </w:tcPr>
          <w:p w14:paraId="54A484BF" w14:textId="77777777" w:rsidR="00E14A13" w:rsidRPr="0094111E" w:rsidRDefault="00E14A13" w:rsidP="0013571D">
            <w:pPr>
              <w:jc w:val="center"/>
              <w:rPr>
                <w:sz w:val="20"/>
                <w:szCs w:val="20"/>
              </w:rPr>
            </w:pPr>
            <w:r>
              <w:rPr>
                <w:sz w:val="20"/>
                <w:szCs w:val="20"/>
              </w:rPr>
              <w:t>6%</w:t>
            </w:r>
          </w:p>
        </w:tc>
        <w:tc>
          <w:tcPr>
            <w:tcW w:w="1872" w:type="dxa"/>
            <w:vAlign w:val="center"/>
          </w:tcPr>
          <w:p w14:paraId="4685776A" w14:textId="77777777" w:rsidR="00E14A13" w:rsidRPr="0094111E" w:rsidRDefault="00E14A13" w:rsidP="0013571D">
            <w:pPr>
              <w:jc w:val="center"/>
              <w:rPr>
                <w:sz w:val="20"/>
                <w:szCs w:val="20"/>
              </w:rPr>
            </w:pPr>
            <w:r>
              <w:rPr>
                <w:sz w:val="20"/>
                <w:szCs w:val="20"/>
              </w:rPr>
              <w:t>77%</w:t>
            </w:r>
          </w:p>
        </w:tc>
        <w:tc>
          <w:tcPr>
            <w:tcW w:w="1694" w:type="dxa"/>
            <w:vAlign w:val="center"/>
          </w:tcPr>
          <w:p w14:paraId="09430A28" w14:textId="77777777" w:rsidR="00E14A13" w:rsidRPr="0094111E" w:rsidRDefault="00E14A13" w:rsidP="0013571D">
            <w:pPr>
              <w:jc w:val="center"/>
              <w:rPr>
                <w:sz w:val="20"/>
                <w:szCs w:val="20"/>
              </w:rPr>
            </w:pPr>
            <w:r>
              <w:rPr>
                <w:sz w:val="20"/>
                <w:szCs w:val="20"/>
              </w:rPr>
              <w:t>17%</w:t>
            </w:r>
          </w:p>
        </w:tc>
        <w:tc>
          <w:tcPr>
            <w:tcW w:w="4534" w:type="dxa"/>
            <w:vAlign w:val="center"/>
          </w:tcPr>
          <w:p w14:paraId="6BE9628A" w14:textId="77777777" w:rsidR="00E14A13" w:rsidRPr="0094111E" w:rsidRDefault="00E14A13" w:rsidP="0013571D">
            <w:pPr>
              <w:rPr>
                <w:sz w:val="20"/>
                <w:szCs w:val="20"/>
              </w:rPr>
            </w:pPr>
            <w:r>
              <w:rPr>
                <w:sz w:val="20"/>
                <w:szCs w:val="20"/>
              </w:rPr>
              <w:t>One expert notes that a previous PATH TPP recorded no experts recommending HC as a biomarker, especially if there were no others included for HC.</w:t>
            </w:r>
          </w:p>
        </w:tc>
      </w:tr>
      <w:tr w:rsidR="00E14A13" w:rsidRPr="0094111E" w14:paraId="70829205" w14:textId="77777777" w:rsidTr="0013571D">
        <w:tc>
          <w:tcPr>
            <w:tcW w:w="1902" w:type="dxa"/>
            <w:vAlign w:val="center"/>
          </w:tcPr>
          <w:p w14:paraId="1BE73B3C" w14:textId="77777777" w:rsidR="00E14A13" w:rsidRPr="0094111E" w:rsidRDefault="00E14A13" w:rsidP="0013571D">
            <w:pPr>
              <w:rPr>
                <w:sz w:val="20"/>
                <w:szCs w:val="20"/>
              </w:rPr>
            </w:pPr>
            <w:r>
              <w:rPr>
                <w:sz w:val="20"/>
                <w:szCs w:val="20"/>
              </w:rPr>
              <w:t>Vitamin B12 (Plasma methylmalonic acid)</w:t>
            </w:r>
          </w:p>
        </w:tc>
        <w:tc>
          <w:tcPr>
            <w:tcW w:w="1873" w:type="dxa"/>
            <w:vAlign w:val="center"/>
          </w:tcPr>
          <w:p w14:paraId="10D8370E" w14:textId="77777777" w:rsidR="00E14A13" w:rsidRPr="0094111E" w:rsidRDefault="00E14A13" w:rsidP="0013571D">
            <w:pPr>
              <w:jc w:val="center"/>
              <w:rPr>
                <w:sz w:val="20"/>
                <w:szCs w:val="20"/>
              </w:rPr>
            </w:pPr>
            <w:r>
              <w:rPr>
                <w:sz w:val="20"/>
                <w:szCs w:val="20"/>
              </w:rPr>
              <w:t>15%</w:t>
            </w:r>
          </w:p>
        </w:tc>
        <w:tc>
          <w:tcPr>
            <w:tcW w:w="1872" w:type="dxa"/>
            <w:vAlign w:val="center"/>
          </w:tcPr>
          <w:p w14:paraId="51C4C7C9" w14:textId="77777777" w:rsidR="00E14A13" w:rsidRPr="0094111E" w:rsidRDefault="00E14A13" w:rsidP="0013571D">
            <w:pPr>
              <w:jc w:val="center"/>
              <w:rPr>
                <w:sz w:val="20"/>
                <w:szCs w:val="20"/>
              </w:rPr>
            </w:pPr>
            <w:r>
              <w:rPr>
                <w:sz w:val="20"/>
                <w:szCs w:val="20"/>
              </w:rPr>
              <w:t>64%</w:t>
            </w:r>
          </w:p>
        </w:tc>
        <w:tc>
          <w:tcPr>
            <w:tcW w:w="1694" w:type="dxa"/>
            <w:vAlign w:val="center"/>
          </w:tcPr>
          <w:p w14:paraId="0531509A" w14:textId="77777777" w:rsidR="00E14A13" w:rsidRPr="0094111E" w:rsidRDefault="00E14A13" w:rsidP="0013571D">
            <w:pPr>
              <w:jc w:val="center"/>
              <w:rPr>
                <w:sz w:val="20"/>
                <w:szCs w:val="20"/>
              </w:rPr>
            </w:pPr>
            <w:r>
              <w:rPr>
                <w:sz w:val="20"/>
                <w:szCs w:val="20"/>
              </w:rPr>
              <w:t>22%</w:t>
            </w:r>
          </w:p>
        </w:tc>
        <w:tc>
          <w:tcPr>
            <w:tcW w:w="4534" w:type="dxa"/>
            <w:vAlign w:val="center"/>
          </w:tcPr>
          <w:p w14:paraId="4FEDCA9C" w14:textId="77777777" w:rsidR="00E14A13" w:rsidRPr="0094111E" w:rsidRDefault="00E14A13" w:rsidP="0013571D">
            <w:pPr>
              <w:rPr>
                <w:sz w:val="20"/>
                <w:szCs w:val="20"/>
              </w:rPr>
            </w:pPr>
            <w:r>
              <w:rPr>
                <w:sz w:val="20"/>
                <w:szCs w:val="20"/>
              </w:rPr>
              <w:t>One expert notes that there is no good antibodies available to enable ELISA measurement of this biomarker.</w:t>
            </w:r>
          </w:p>
        </w:tc>
      </w:tr>
      <w:tr w:rsidR="00E14A13" w:rsidRPr="0094111E" w14:paraId="5032F44D" w14:textId="77777777" w:rsidTr="0013571D">
        <w:tc>
          <w:tcPr>
            <w:tcW w:w="1902" w:type="dxa"/>
            <w:vAlign w:val="center"/>
          </w:tcPr>
          <w:p w14:paraId="5C28B15E" w14:textId="77777777" w:rsidR="00E14A13" w:rsidRPr="0094111E" w:rsidRDefault="00E14A13" w:rsidP="0013571D">
            <w:pPr>
              <w:rPr>
                <w:sz w:val="20"/>
                <w:szCs w:val="20"/>
              </w:rPr>
            </w:pPr>
            <w:r>
              <w:rPr>
                <w:sz w:val="20"/>
                <w:szCs w:val="20"/>
              </w:rPr>
              <w:t>Vitamin D (Plasma 25-OH-D)</w:t>
            </w:r>
          </w:p>
        </w:tc>
        <w:tc>
          <w:tcPr>
            <w:tcW w:w="1873" w:type="dxa"/>
            <w:vAlign w:val="center"/>
          </w:tcPr>
          <w:p w14:paraId="20293E30" w14:textId="77777777" w:rsidR="00E14A13" w:rsidRPr="0094111E" w:rsidRDefault="00E14A13" w:rsidP="0013571D">
            <w:pPr>
              <w:jc w:val="center"/>
              <w:rPr>
                <w:sz w:val="20"/>
                <w:szCs w:val="20"/>
              </w:rPr>
            </w:pPr>
            <w:r>
              <w:rPr>
                <w:sz w:val="20"/>
                <w:szCs w:val="20"/>
              </w:rPr>
              <w:t>45%</w:t>
            </w:r>
          </w:p>
        </w:tc>
        <w:tc>
          <w:tcPr>
            <w:tcW w:w="1872" w:type="dxa"/>
            <w:vAlign w:val="center"/>
          </w:tcPr>
          <w:p w14:paraId="69438583" w14:textId="77777777" w:rsidR="00E14A13" w:rsidRPr="0094111E" w:rsidRDefault="00E14A13" w:rsidP="0013571D">
            <w:pPr>
              <w:jc w:val="center"/>
              <w:rPr>
                <w:sz w:val="20"/>
                <w:szCs w:val="20"/>
              </w:rPr>
            </w:pPr>
            <w:r>
              <w:rPr>
                <w:sz w:val="20"/>
                <w:szCs w:val="20"/>
              </w:rPr>
              <w:t>50%</w:t>
            </w:r>
          </w:p>
        </w:tc>
        <w:tc>
          <w:tcPr>
            <w:tcW w:w="1694" w:type="dxa"/>
            <w:vAlign w:val="center"/>
          </w:tcPr>
          <w:p w14:paraId="5E65D6C4" w14:textId="77777777" w:rsidR="00E14A13" w:rsidRPr="0094111E" w:rsidRDefault="00E14A13" w:rsidP="0013571D">
            <w:pPr>
              <w:jc w:val="center"/>
              <w:rPr>
                <w:sz w:val="20"/>
                <w:szCs w:val="20"/>
              </w:rPr>
            </w:pPr>
            <w:r>
              <w:rPr>
                <w:sz w:val="20"/>
                <w:szCs w:val="20"/>
              </w:rPr>
              <w:t>5%</w:t>
            </w:r>
          </w:p>
        </w:tc>
        <w:tc>
          <w:tcPr>
            <w:tcW w:w="4534" w:type="dxa"/>
            <w:vAlign w:val="center"/>
          </w:tcPr>
          <w:p w14:paraId="03ED17CA" w14:textId="77777777" w:rsidR="00E14A13" w:rsidRDefault="00E14A13" w:rsidP="0013571D">
            <w:pPr>
              <w:rPr>
                <w:sz w:val="20"/>
                <w:szCs w:val="20"/>
              </w:rPr>
            </w:pPr>
            <w:r>
              <w:rPr>
                <w:sz w:val="20"/>
                <w:szCs w:val="20"/>
              </w:rPr>
              <w:t>One expert notes this is nice to have, but it is a challenge to release this from its carrier, as has been previously reported.</w:t>
            </w:r>
          </w:p>
          <w:p w14:paraId="39B65A27" w14:textId="77777777" w:rsidR="00E14A13" w:rsidRDefault="00E14A13" w:rsidP="0013571D">
            <w:pPr>
              <w:rPr>
                <w:sz w:val="20"/>
                <w:szCs w:val="20"/>
              </w:rPr>
            </w:pPr>
          </w:p>
          <w:p w14:paraId="23AD65BB" w14:textId="77777777" w:rsidR="00E14A13" w:rsidRDefault="00E14A13" w:rsidP="0013571D">
            <w:pPr>
              <w:rPr>
                <w:sz w:val="20"/>
                <w:szCs w:val="20"/>
              </w:rPr>
            </w:pPr>
            <w:r>
              <w:rPr>
                <w:sz w:val="20"/>
                <w:szCs w:val="20"/>
              </w:rPr>
              <w:t>One expert notes that while it would be ideal to have this information (to inform prevalence of rickets in children and osteoporosis in adults), it is unclear how Vitamin D deficiency would be addressed in populations.</w:t>
            </w:r>
          </w:p>
          <w:p w14:paraId="4E248F6C" w14:textId="77777777" w:rsidR="00E14A13" w:rsidRDefault="00E14A13" w:rsidP="0013571D">
            <w:pPr>
              <w:rPr>
                <w:sz w:val="20"/>
                <w:szCs w:val="20"/>
              </w:rPr>
            </w:pPr>
          </w:p>
          <w:p w14:paraId="6B9F0FED" w14:textId="77777777" w:rsidR="00E14A13" w:rsidRPr="0094111E" w:rsidRDefault="00E14A13" w:rsidP="0013571D">
            <w:pPr>
              <w:rPr>
                <w:sz w:val="20"/>
                <w:szCs w:val="20"/>
              </w:rPr>
            </w:pPr>
            <w:r>
              <w:rPr>
                <w:sz w:val="20"/>
                <w:szCs w:val="20"/>
              </w:rPr>
              <w:t>One expert notes that this is still an area of research.</w:t>
            </w:r>
          </w:p>
        </w:tc>
      </w:tr>
      <w:tr w:rsidR="00E14A13" w:rsidRPr="0094111E" w14:paraId="06D6B4A7" w14:textId="77777777" w:rsidTr="0013571D">
        <w:tc>
          <w:tcPr>
            <w:tcW w:w="1902" w:type="dxa"/>
            <w:vAlign w:val="center"/>
          </w:tcPr>
          <w:p w14:paraId="4DD31BE4" w14:textId="77777777" w:rsidR="00E14A13" w:rsidRDefault="00E14A13" w:rsidP="0013571D">
            <w:pPr>
              <w:rPr>
                <w:sz w:val="20"/>
                <w:szCs w:val="20"/>
              </w:rPr>
            </w:pPr>
            <w:r>
              <w:rPr>
                <w:sz w:val="20"/>
                <w:szCs w:val="20"/>
              </w:rPr>
              <w:t>Zinc (Plasma zinc)</w:t>
            </w:r>
          </w:p>
        </w:tc>
        <w:tc>
          <w:tcPr>
            <w:tcW w:w="1873" w:type="dxa"/>
            <w:vAlign w:val="center"/>
          </w:tcPr>
          <w:p w14:paraId="36E1E593" w14:textId="77777777" w:rsidR="00E14A13" w:rsidRPr="0094111E" w:rsidRDefault="00E14A13" w:rsidP="0013571D">
            <w:pPr>
              <w:jc w:val="center"/>
              <w:rPr>
                <w:sz w:val="20"/>
                <w:szCs w:val="20"/>
              </w:rPr>
            </w:pPr>
            <w:r>
              <w:rPr>
                <w:sz w:val="20"/>
                <w:szCs w:val="20"/>
              </w:rPr>
              <w:t>55%</w:t>
            </w:r>
          </w:p>
        </w:tc>
        <w:tc>
          <w:tcPr>
            <w:tcW w:w="1872" w:type="dxa"/>
            <w:vAlign w:val="center"/>
          </w:tcPr>
          <w:p w14:paraId="133119E3" w14:textId="77777777" w:rsidR="00E14A13" w:rsidRPr="0094111E" w:rsidRDefault="00E14A13" w:rsidP="0013571D">
            <w:pPr>
              <w:jc w:val="center"/>
              <w:rPr>
                <w:sz w:val="20"/>
                <w:szCs w:val="20"/>
              </w:rPr>
            </w:pPr>
            <w:r>
              <w:rPr>
                <w:sz w:val="20"/>
                <w:szCs w:val="20"/>
              </w:rPr>
              <w:t>25%</w:t>
            </w:r>
          </w:p>
        </w:tc>
        <w:tc>
          <w:tcPr>
            <w:tcW w:w="1694" w:type="dxa"/>
            <w:vAlign w:val="center"/>
          </w:tcPr>
          <w:p w14:paraId="5DBAD901" w14:textId="77777777" w:rsidR="00E14A13" w:rsidRPr="0094111E" w:rsidRDefault="00E14A13" w:rsidP="0013571D">
            <w:pPr>
              <w:jc w:val="center"/>
              <w:rPr>
                <w:sz w:val="20"/>
                <w:szCs w:val="20"/>
              </w:rPr>
            </w:pPr>
            <w:r>
              <w:rPr>
                <w:sz w:val="20"/>
                <w:szCs w:val="20"/>
              </w:rPr>
              <w:t>10%</w:t>
            </w:r>
          </w:p>
        </w:tc>
        <w:tc>
          <w:tcPr>
            <w:tcW w:w="4534" w:type="dxa"/>
            <w:vAlign w:val="center"/>
          </w:tcPr>
          <w:p w14:paraId="6423D666" w14:textId="77777777" w:rsidR="00E14A13" w:rsidRDefault="00E14A13" w:rsidP="0013571D">
            <w:pPr>
              <w:rPr>
                <w:sz w:val="20"/>
                <w:szCs w:val="20"/>
              </w:rPr>
            </w:pPr>
            <w:r>
              <w:rPr>
                <w:sz w:val="20"/>
                <w:szCs w:val="20"/>
              </w:rPr>
              <w:t>Multiple experts comment that there is no good biomarker for zinc.</w:t>
            </w:r>
          </w:p>
          <w:p w14:paraId="4DE4FB7E" w14:textId="77777777" w:rsidR="00E14A13" w:rsidRDefault="00E14A13" w:rsidP="0013571D">
            <w:pPr>
              <w:rPr>
                <w:sz w:val="20"/>
                <w:szCs w:val="20"/>
              </w:rPr>
            </w:pPr>
          </w:p>
          <w:p w14:paraId="6490F4F3" w14:textId="77777777" w:rsidR="00E14A13" w:rsidRDefault="00E14A13" w:rsidP="0013571D">
            <w:pPr>
              <w:rPr>
                <w:sz w:val="20"/>
                <w:szCs w:val="20"/>
              </w:rPr>
            </w:pPr>
            <w:r>
              <w:rPr>
                <w:sz w:val="20"/>
                <w:szCs w:val="20"/>
              </w:rPr>
              <w:t>One expert notes that existing zinc kits are not effective; ICPOES are expensive, but it is possible that plasma samples could potentially be shipped to a specialty lab.</w:t>
            </w:r>
          </w:p>
          <w:p w14:paraId="281208DD" w14:textId="77777777" w:rsidR="00E14A13" w:rsidRDefault="00E14A13" w:rsidP="0013571D">
            <w:pPr>
              <w:rPr>
                <w:sz w:val="20"/>
                <w:szCs w:val="20"/>
              </w:rPr>
            </w:pPr>
          </w:p>
          <w:p w14:paraId="56EAC00E" w14:textId="77777777" w:rsidR="00E14A13" w:rsidRPr="0094111E" w:rsidRDefault="00E14A13" w:rsidP="0013571D">
            <w:pPr>
              <w:rPr>
                <w:sz w:val="20"/>
                <w:szCs w:val="20"/>
              </w:rPr>
            </w:pPr>
            <w:r>
              <w:rPr>
                <w:sz w:val="20"/>
                <w:szCs w:val="20"/>
              </w:rPr>
              <w:t xml:space="preserve">One expert notes that this difficult to collect in the field due to contamination. </w:t>
            </w:r>
          </w:p>
        </w:tc>
      </w:tr>
    </w:tbl>
    <w:p w14:paraId="75DD1CCB" w14:textId="77777777" w:rsidR="00E14A13" w:rsidRPr="00B54288" w:rsidRDefault="00E14A13" w:rsidP="00E14A13">
      <w:pPr>
        <w:pStyle w:val="ListParagraph"/>
        <w:spacing w:after="0"/>
        <w:ind w:left="360"/>
      </w:pPr>
    </w:p>
    <w:p w14:paraId="3EA68571" w14:textId="77777777" w:rsidR="00E14A13" w:rsidRPr="00DF2085" w:rsidRDefault="00E14A13" w:rsidP="00E14A13">
      <w:pPr>
        <w:rPr>
          <w:sz w:val="16"/>
          <w:szCs w:val="16"/>
        </w:rPr>
      </w:pPr>
    </w:p>
    <w:p w14:paraId="155A16E5" w14:textId="77777777" w:rsidR="00E14A13" w:rsidRPr="00563D1F" w:rsidRDefault="00E14A13" w:rsidP="00E14A13">
      <w:pPr>
        <w:pStyle w:val="Heading1"/>
      </w:pPr>
    </w:p>
    <w:p w14:paraId="6F9AFCCB" w14:textId="77777777" w:rsidR="00656415" w:rsidRDefault="00656415"/>
    <w:sectPr w:rsidR="00656415" w:rsidSect="00E14A13">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13"/>
    <w:rsid w:val="00022199"/>
    <w:rsid w:val="00046A90"/>
    <w:rsid w:val="00084D51"/>
    <w:rsid w:val="00115330"/>
    <w:rsid w:val="001321A2"/>
    <w:rsid w:val="001F0BF4"/>
    <w:rsid w:val="001F7F08"/>
    <w:rsid w:val="002006FA"/>
    <w:rsid w:val="00211C34"/>
    <w:rsid w:val="0023114A"/>
    <w:rsid w:val="002D6D42"/>
    <w:rsid w:val="00370F77"/>
    <w:rsid w:val="00471E3D"/>
    <w:rsid w:val="004753ED"/>
    <w:rsid w:val="005F6618"/>
    <w:rsid w:val="00656415"/>
    <w:rsid w:val="00691BC7"/>
    <w:rsid w:val="006D1FBC"/>
    <w:rsid w:val="006E5D8A"/>
    <w:rsid w:val="007714F6"/>
    <w:rsid w:val="008377CF"/>
    <w:rsid w:val="00851ED2"/>
    <w:rsid w:val="00926057"/>
    <w:rsid w:val="00962ABC"/>
    <w:rsid w:val="00A13ACF"/>
    <w:rsid w:val="00A42EBB"/>
    <w:rsid w:val="00A803C8"/>
    <w:rsid w:val="00A93A88"/>
    <w:rsid w:val="00AB7C30"/>
    <w:rsid w:val="00BF0765"/>
    <w:rsid w:val="00C40CBD"/>
    <w:rsid w:val="00C625B4"/>
    <w:rsid w:val="00C96354"/>
    <w:rsid w:val="00E14A13"/>
    <w:rsid w:val="00E729FB"/>
    <w:rsid w:val="00EC3CE7"/>
    <w:rsid w:val="00EE5142"/>
    <w:rsid w:val="00EF213B"/>
    <w:rsid w:val="00F12420"/>
    <w:rsid w:val="00F3641E"/>
    <w:rsid w:val="00F750EA"/>
    <w:rsid w:val="00FD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3160F"/>
  <w15:chartTrackingRefBased/>
  <w15:docId w15:val="{7308960C-CEA3-EC42-9E47-6D03833C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Calibri (Body)"/>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14A1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A1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14A13"/>
    <w:pPr>
      <w:spacing w:after="160" w:line="259" w:lineRule="auto"/>
      <w:ind w:left="720"/>
      <w:contextualSpacing/>
    </w:pPr>
    <w:rPr>
      <w:rFonts w:eastAsiaTheme="minorHAnsi" w:cstheme="minorBidi"/>
    </w:rPr>
  </w:style>
  <w:style w:type="table" w:customStyle="1" w:styleId="TableGrid1">
    <w:name w:val="Table Grid1"/>
    <w:basedOn w:val="TableNormal"/>
    <w:next w:val="TableGrid"/>
    <w:uiPriority w:val="39"/>
    <w:rsid w:val="00E14A13"/>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4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2508</Words>
  <Characters>14299</Characters>
  <Application>Microsoft Office Word</Application>
  <DocSecurity>0</DocSecurity>
  <Lines>119</Lines>
  <Paragraphs>33</Paragraphs>
  <ScaleCrop>false</ScaleCrop>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Baumann</dc:creator>
  <cp:keywords/>
  <dc:description/>
  <cp:lastModifiedBy>Sasha Baumann</cp:lastModifiedBy>
  <cp:revision>1</cp:revision>
  <dcterms:created xsi:type="dcterms:W3CDTF">2021-05-10T20:14:00Z</dcterms:created>
  <dcterms:modified xsi:type="dcterms:W3CDTF">2021-05-10T20:15:00Z</dcterms:modified>
</cp:coreProperties>
</file>