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7357D7" w14:textId="77777777" w:rsidR="00634FEB" w:rsidRPr="00F979B0" w:rsidRDefault="00634FEB" w:rsidP="00634FEB">
      <w:pPr>
        <w:rPr>
          <w:b/>
          <w:bCs/>
          <w:sz w:val="24"/>
          <w:szCs w:val="24"/>
        </w:rPr>
      </w:pPr>
      <w:bookmarkStart w:id="0" w:name="_Hlk5703632"/>
      <w:bookmarkStart w:id="1" w:name="_Hlk5703633"/>
      <w:r w:rsidRPr="00F979B0">
        <w:rPr>
          <w:b/>
          <w:bCs/>
          <w:sz w:val="24"/>
          <w:szCs w:val="24"/>
        </w:rPr>
        <w:t>Supplementary File 1</w:t>
      </w:r>
      <w:r>
        <w:rPr>
          <w:b/>
          <w:bCs/>
          <w:sz w:val="24"/>
          <w:szCs w:val="24"/>
        </w:rPr>
        <w:t xml:space="preserve"> (S1)</w:t>
      </w:r>
      <w:r w:rsidRPr="00F979B0">
        <w:rPr>
          <w:b/>
          <w:bCs/>
          <w:sz w:val="24"/>
          <w:szCs w:val="24"/>
        </w:rPr>
        <w:t xml:space="preserve">. </w:t>
      </w:r>
      <w:bookmarkEnd w:id="0"/>
      <w:bookmarkEnd w:id="1"/>
      <w:r w:rsidRPr="00F979B0">
        <w:rPr>
          <w:b/>
          <w:bCs/>
          <w:sz w:val="24"/>
          <w:szCs w:val="24"/>
        </w:rPr>
        <w:t>Round 1 Micronutrient Assessment Tool Target Product Profile (TPP) draft reviewed by the expert panel, spring 2019</w:t>
      </w:r>
    </w:p>
    <w:p w14:paraId="14FDCE84" w14:textId="77777777" w:rsidR="00634FEB" w:rsidRPr="00A449D9" w:rsidRDefault="00634FEB" w:rsidP="00634FEB">
      <w:pPr>
        <w:pStyle w:val="Heading1"/>
        <w:rPr>
          <w:sz w:val="28"/>
          <w:szCs w:val="28"/>
        </w:rPr>
      </w:pPr>
      <w:r w:rsidRPr="00A449D9">
        <w:rPr>
          <w:sz w:val="28"/>
          <w:szCs w:val="28"/>
        </w:rPr>
        <w:t>I. Background</w:t>
      </w:r>
    </w:p>
    <w:p w14:paraId="67E857A5" w14:textId="77777777" w:rsidR="00634FEB" w:rsidRDefault="00634FEB" w:rsidP="00634FEB">
      <w:r>
        <w:t>While micronutrient (MN) malnutrition is highly associated with adverse health outcomes and there have been several global investments to develop tools</w:t>
      </w:r>
      <w:r>
        <w:rPr>
          <w:rStyle w:val="FootnoteReference"/>
        </w:rPr>
        <w:footnoteReference w:id="1"/>
      </w:r>
      <w:r>
        <w:t xml:space="preserve"> to assess distribution of MN deficiencies and understand the magnitude of the problem, uptake of such assessment tools by population health surveys has remained low.</w:t>
      </w:r>
    </w:p>
    <w:p w14:paraId="57774FE6" w14:textId="77777777" w:rsidR="00634FEB" w:rsidRDefault="00634FEB" w:rsidP="00634FEB">
      <w:r>
        <w:t>MN assessment in population health surveys is complicated</w:t>
      </w:r>
      <w:r w:rsidRPr="008D666E">
        <w:t xml:space="preserve"> by </w:t>
      </w:r>
      <w:r>
        <w:t xml:space="preserve">a number of challenges ranging from those related to field-based data collection, laboratory infrastructure, and the absence of quality assurance programs as well as globally standard reference assays.  To date, the Demographic and Health Surveys (DHS) have on occasion included transferrin receptor, retinol serum, and C-reactive protein to assess iron and Vitamin A deficiency at the population level, efforts which required investment in local infrastructure </w:t>
      </w:r>
      <w:sdt>
        <w:sdtPr>
          <w:id w:val="1033387333"/>
          <w:citation/>
        </w:sdtPr>
        <w:sdtContent>
          <w:r>
            <w:fldChar w:fldCharType="begin"/>
          </w:r>
          <w:r>
            <w:instrText xml:space="preserve"> CITATION Gar11 \l 1033 </w:instrText>
          </w:r>
          <w:r>
            <w:fldChar w:fldCharType="separate"/>
          </w:r>
          <w:r>
            <w:rPr>
              <w:noProof/>
            </w:rPr>
            <w:t>(Garrett, et al. 2011)</w:t>
          </w:r>
          <w:r>
            <w:fldChar w:fldCharType="end"/>
          </w:r>
        </w:sdtContent>
      </w:sdt>
      <w:r>
        <w:t>.  The UNICEF Multi-Indicator Cluster Survey (MICS) does not currently include any micronutrient biomarker analysis.</w:t>
      </w:r>
    </w:p>
    <w:p w14:paraId="1741072B" w14:textId="77777777" w:rsidR="00634FEB" w:rsidRDefault="00634FEB" w:rsidP="00634FEB">
      <w:r>
        <w:t xml:space="preserve">The lack of consensus in the field around the best practices for micronutrient assessment to meet this use case has been identified as a barrier to wider uptake by population health surveys.  The development of a high-level, conceptual TPP for an MN assessment tool for use in population health surveys is intended to address this barrier as a necessary precursor for efforts to broaden use. </w:t>
      </w:r>
    </w:p>
    <w:p w14:paraId="34BCC394" w14:textId="77777777" w:rsidR="00634FEB" w:rsidRPr="00A449D9" w:rsidRDefault="00634FEB" w:rsidP="00634FEB">
      <w:pPr>
        <w:pStyle w:val="Heading1"/>
        <w:rPr>
          <w:sz w:val="28"/>
          <w:szCs w:val="28"/>
        </w:rPr>
      </w:pPr>
      <w:r w:rsidRPr="00A449D9">
        <w:rPr>
          <w:sz w:val="28"/>
          <w:szCs w:val="28"/>
        </w:rPr>
        <w:t>II. Critical assumptions</w:t>
      </w:r>
    </w:p>
    <w:p w14:paraId="48A7DF21" w14:textId="77777777" w:rsidR="00634FEB" w:rsidRDefault="00634FEB" w:rsidP="00634FEB">
      <w:r>
        <w:t>This target product profile (TPP) is intended to serve as a high level “conceptual” TPP to build field consensus around the minimum and optimistic characteristics required for a micronutrient assessment tool to be used in population health surveys.  As such, the TPP is not designed to point specifically to any one existing assessment methodology or product.  The predefined TPP characteristic categories below will serve to guide the field in assessing fit of existing micronutrient assessment tools and, in the absence of existing technologies to meet minimum TPP guidelines, investment in the development of appropriate assessment tool.</w:t>
      </w:r>
    </w:p>
    <w:p w14:paraId="6B27D113" w14:textId="77777777" w:rsidR="00634FEB" w:rsidRDefault="00634FEB" w:rsidP="00634FEB">
      <w:r w:rsidRPr="00965825">
        <w:t xml:space="preserve">While we acknowledge </w:t>
      </w:r>
      <w:r>
        <w:t>there will be supply chain and personnel</w:t>
      </w:r>
      <w:r w:rsidRPr="00965825">
        <w:t xml:space="preserve"> requirements for this device to be successful (e.g., equipment maintenance and repair, available replacement parts), we will not explicitly address how to resolve these challenges in this TPP.</w:t>
      </w:r>
    </w:p>
    <w:p w14:paraId="718CA8CE" w14:textId="77777777" w:rsidR="00634FEB" w:rsidRDefault="00634FEB" w:rsidP="00634FEB"/>
    <w:p w14:paraId="3C34DE0C" w14:textId="77777777" w:rsidR="00634FEB" w:rsidRDefault="00634FEB" w:rsidP="00634FEB">
      <w:pPr>
        <w:pStyle w:val="Heading1"/>
      </w:pPr>
      <w:r w:rsidRPr="0054657A">
        <w:t>I</w:t>
      </w:r>
      <w:r>
        <w:t>II</w:t>
      </w:r>
      <w:r w:rsidRPr="0054657A">
        <w:t xml:space="preserve">. Target </w:t>
      </w:r>
      <w:r>
        <w:t>p</w:t>
      </w:r>
      <w:r w:rsidRPr="0054657A">
        <w:t xml:space="preserve">roduct </w:t>
      </w:r>
      <w:r>
        <w:t>p</w:t>
      </w:r>
      <w:r w:rsidRPr="0054657A">
        <w:t xml:space="preserve">rofile </w:t>
      </w:r>
      <w:r>
        <w:t xml:space="preserve">(TPP) </w:t>
      </w:r>
      <w:r w:rsidRPr="0054657A">
        <w:t>overview</w:t>
      </w:r>
      <w:r w:rsidRPr="0054657A">
        <w:rPr>
          <w:rStyle w:val="FootnoteReference"/>
          <w:rFonts w:cstheme="majorHAnsi"/>
          <w:b/>
          <w:sz w:val="24"/>
          <w:szCs w:val="24"/>
        </w:rPr>
        <w:footnoteReference w:id="2"/>
      </w:r>
    </w:p>
    <w:p w14:paraId="53374BE6" w14:textId="77777777" w:rsidR="00634FEB" w:rsidRDefault="00634FEB" w:rsidP="00634FEB">
      <w:r>
        <w:t xml:space="preserve">Please refer to </w:t>
      </w:r>
      <w:r w:rsidRPr="00A15A57">
        <w:rPr>
          <w:b/>
        </w:rPr>
        <w:t xml:space="preserve">Appendix </w:t>
      </w:r>
      <w:r>
        <w:rPr>
          <w:b/>
        </w:rPr>
        <w:t>A</w:t>
      </w:r>
      <w:r>
        <w:t xml:space="preserve"> for specific questions referring to content below in addition to overall content review.</w:t>
      </w:r>
    </w:p>
    <w:tbl>
      <w:tblPr>
        <w:tblW w:w="1008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632"/>
        <w:gridCol w:w="1899"/>
        <w:gridCol w:w="3190"/>
        <w:gridCol w:w="2736"/>
        <w:gridCol w:w="1623"/>
      </w:tblGrid>
      <w:tr w:rsidR="00634FEB" w:rsidRPr="0054657A" w14:paraId="084EE89D" w14:textId="77777777" w:rsidTr="0013571D">
        <w:tc>
          <w:tcPr>
            <w:tcW w:w="632" w:type="dxa"/>
            <w:shd w:val="clear" w:color="auto" w:fill="D5DCE4" w:themeFill="text2" w:themeFillTint="33"/>
            <w:vAlign w:val="center"/>
          </w:tcPr>
          <w:p w14:paraId="0B6792B8" w14:textId="77777777" w:rsidR="00634FEB" w:rsidRPr="0054657A" w:rsidRDefault="00634FEB" w:rsidP="0013571D">
            <w:pPr>
              <w:jc w:val="center"/>
              <w:rPr>
                <w:rFonts w:asciiTheme="majorHAnsi" w:hAnsiTheme="majorHAnsi" w:cstheme="majorHAnsi"/>
                <w:b/>
                <w:sz w:val="20"/>
                <w:szCs w:val="20"/>
              </w:rPr>
            </w:pPr>
          </w:p>
        </w:tc>
        <w:tc>
          <w:tcPr>
            <w:tcW w:w="1899" w:type="dxa"/>
            <w:shd w:val="clear" w:color="auto" w:fill="D5DCE4" w:themeFill="text2" w:themeFillTint="33"/>
            <w:vAlign w:val="center"/>
          </w:tcPr>
          <w:p w14:paraId="1F74605B" w14:textId="77777777" w:rsidR="00634FEB" w:rsidRPr="0054657A" w:rsidRDefault="00634FEB" w:rsidP="0013571D">
            <w:pPr>
              <w:rPr>
                <w:rFonts w:asciiTheme="majorHAnsi" w:hAnsiTheme="majorHAnsi" w:cstheme="majorHAnsi"/>
                <w:b/>
                <w:sz w:val="20"/>
                <w:szCs w:val="20"/>
              </w:rPr>
            </w:pPr>
            <w:r w:rsidRPr="0054657A">
              <w:rPr>
                <w:rFonts w:asciiTheme="majorHAnsi" w:hAnsiTheme="majorHAnsi" w:cstheme="majorHAnsi"/>
                <w:b/>
                <w:sz w:val="20"/>
                <w:szCs w:val="20"/>
              </w:rPr>
              <w:t>Characteristic</w:t>
            </w:r>
          </w:p>
        </w:tc>
        <w:tc>
          <w:tcPr>
            <w:tcW w:w="3190" w:type="dxa"/>
            <w:shd w:val="clear" w:color="auto" w:fill="D5DCE4" w:themeFill="text2" w:themeFillTint="33"/>
            <w:vAlign w:val="center"/>
          </w:tcPr>
          <w:p w14:paraId="4EA14FC9" w14:textId="77777777" w:rsidR="00634FEB" w:rsidRPr="0054657A" w:rsidRDefault="00634FEB" w:rsidP="0013571D">
            <w:pPr>
              <w:jc w:val="center"/>
              <w:rPr>
                <w:rFonts w:asciiTheme="majorHAnsi" w:hAnsiTheme="majorHAnsi" w:cstheme="majorHAnsi"/>
                <w:b/>
                <w:sz w:val="20"/>
                <w:szCs w:val="20"/>
              </w:rPr>
            </w:pPr>
            <w:r w:rsidRPr="0054657A">
              <w:rPr>
                <w:rFonts w:asciiTheme="majorHAnsi" w:hAnsiTheme="majorHAnsi" w:cstheme="majorHAnsi"/>
                <w:b/>
                <w:sz w:val="20"/>
                <w:szCs w:val="20"/>
              </w:rPr>
              <w:t>Minimum (“must”)</w:t>
            </w:r>
            <w:r>
              <w:rPr>
                <w:rStyle w:val="FootnoteReference"/>
                <w:rFonts w:asciiTheme="majorHAnsi" w:hAnsiTheme="majorHAnsi" w:cstheme="majorHAnsi"/>
                <w:b/>
                <w:sz w:val="20"/>
                <w:szCs w:val="20"/>
              </w:rPr>
              <w:footnoteReference w:id="3"/>
            </w:r>
          </w:p>
        </w:tc>
        <w:tc>
          <w:tcPr>
            <w:tcW w:w="2736" w:type="dxa"/>
            <w:shd w:val="clear" w:color="auto" w:fill="D5DCE4" w:themeFill="text2" w:themeFillTint="33"/>
            <w:vAlign w:val="center"/>
          </w:tcPr>
          <w:p w14:paraId="1D7EABDC" w14:textId="77777777" w:rsidR="00634FEB" w:rsidRPr="0054657A" w:rsidRDefault="00634FEB" w:rsidP="0013571D">
            <w:pPr>
              <w:jc w:val="center"/>
              <w:rPr>
                <w:rFonts w:asciiTheme="majorHAnsi" w:hAnsiTheme="majorHAnsi" w:cstheme="majorHAnsi"/>
                <w:b/>
                <w:sz w:val="20"/>
                <w:szCs w:val="20"/>
              </w:rPr>
            </w:pPr>
            <w:r w:rsidRPr="0054657A">
              <w:rPr>
                <w:rFonts w:asciiTheme="majorHAnsi" w:hAnsiTheme="majorHAnsi" w:cstheme="majorHAnsi"/>
                <w:b/>
                <w:sz w:val="20"/>
                <w:szCs w:val="20"/>
              </w:rPr>
              <w:t>Optim</w:t>
            </w:r>
            <w:r>
              <w:rPr>
                <w:rFonts w:asciiTheme="majorHAnsi" w:hAnsiTheme="majorHAnsi" w:cstheme="majorHAnsi"/>
                <w:b/>
                <w:sz w:val="20"/>
                <w:szCs w:val="20"/>
              </w:rPr>
              <w:t>al</w:t>
            </w:r>
            <w:r w:rsidRPr="0054657A">
              <w:rPr>
                <w:rFonts w:asciiTheme="majorHAnsi" w:hAnsiTheme="majorHAnsi" w:cstheme="majorHAnsi"/>
                <w:b/>
                <w:sz w:val="20"/>
                <w:szCs w:val="20"/>
              </w:rPr>
              <w:t xml:space="preserve"> (“want”)</w:t>
            </w:r>
            <w:r>
              <w:rPr>
                <w:rStyle w:val="FootnoteReference"/>
                <w:rFonts w:asciiTheme="majorHAnsi" w:hAnsiTheme="majorHAnsi" w:cstheme="majorHAnsi"/>
                <w:b/>
                <w:sz w:val="20"/>
                <w:szCs w:val="20"/>
              </w:rPr>
              <w:footnoteReference w:id="4"/>
            </w:r>
          </w:p>
        </w:tc>
        <w:tc>
          <w:tcPr>
            <w:tcW w:w="1623" w:type="dxa"/>
            <w:shd w:val="clear" w:color="auto" w:fill="D5DCE4" w:themeFill="text2" w:themeFillTint="33"/>
            <w:vAlign w:val="center"/>
          </w:tcPr>
          <w:p w14:paraId="1F93E899" w14:textId="77777777" w:rsidR="00634FEB" w:rsidRPr="0054657A" w:rsidRDefault="00634FEB" w:rsidP="0013571D">
            <w:pPr>
              <w:jc w:val="center"/>
              <w:rPr>
                <w:rFonts w:asciiTheme="majorHAnsi" w:hAnsiTheme="majorHAnsi" w:cstheme="majorHAnsi"/>
                <w:b/>
                <w:sz w:val="20"/>
                <w:szCs w:val="20"/>
              </w:rPr>
            </w:pPr>
            <w:r>
              <w:rPr>
                <w:rFonts w:asciiTheme="majorHAnsi" w:hAnsiTheme="majorHAnsi" w:cstheme="majorHAnsi"/>
                <w:b/>
                <w:sz w:val="20"/>
                <w:szCs w:val="20"/>
              </w:rPr>
              <w:t>Annotation</w:t>
            </w:r>
          </w:p>
        </w:tc>
      </w:tr>
      <w:tr w:rsidR="00634FEB" w:rsidRPr="0054657A" w14:paraId="5D5E9FAD" w14:textId="77777777" w:rsidTr="0013571D">
        <w:tc>
          <w:tcPr>
            <w:tcW w:w="632" w:type="dxa"/>
            <w:shd w:val="clear" w:color="auto" w:fill="F2F2F2" w:themeFill="background1" w:themeFillShade="F2"/>
            <w:vAlign w:val="center"/>
          </w:tcPr>
          <w:p w14:paraId="563E76E5" w14:textId="77777777" w:rsidR="00634FEB" w:rsidRPr="0054657A" w:rsidRDefault="00634FEB" w:rsidP="0013571D">
            <w:pPr>
              <w:ind w:left="-30"/>
              <w:jc w:val="center"/>
              <w:rPr>
                <w:rFonts w:asciiTheme="majorHAnsi" w:hAnsiTheme="majorHAnsi" w:cstheme="majorHAnsi"/>
                <w:b/>
                <w:sz w:val="20"/>
                <w:szCs w:val="20"/>
              </w:rPr>
            </w:pPr>
            <w:r w:rsidRPr="0054657A">
              <w:rPr>
                <w:rFonts w:asciiTheme="majorHAnsi" w:hAnsiTheme="majorHAnsi" w:cstheme="majorHAnsi"/>
                <w:b/>
                <w:sz w:val="20"/>
                <w:szCs w:val="20"/>
              </w:rPr>
              <w:t>1</w:t>
            </w:r>
          </w:p>
        </w:tc>
        <w:tc>
          <w:tcPr>
            <w:tcW w:w="9448" w:type="dxa"/>
            <w:gridSpan w:val="4"/>
            <w:shd w:val="clear" w:color="auto" w:fill="F2F2F2" w:themeFill="background1" w:themeFillShade="F2"/>
            <w:vAlign w:val="center"/>
          </w:tcPr>
          <w:p w14:paraId="3564214F" w14:textId="77777777" w:rsidR="00634FEB" w:rsidRPr="0054657A" w:rsidRDefault="00634FEB" w:rsidP="0013571D">
            <w:pPr>
              <w:jc w:val="center"/>
              <w:rPr>
                <w:rFonts w:asciiTheme="majorHAnsi" w:hAnsiTheme="majorHAnsi" w:cstheme="majorHAnsi"/>
                <w:b/>
                <w:sz w:val="20"/>
                <w:szCs w:val="20"/>
              </w:rPr>
            </w:pPr>
            <w:r w:rsidRPr="0054657A">
              <w:rPr>
                <w:rFonts w:asciiTheme="majorHAnsi" w:hAnsiTheme="majorHAnsi" w:cstheme="majorHAnsi"/>
                <w:b/>
                <w:sz w:val="20"/>
                <w:szCs w:val="20"/>
              </w:rPr>
              <w:t>Intended use</w:t>
            </w:r>
          </w:p>
        </w:tc>
      </w:tr>
      <w:tr w:rsidR="00634FEB" w:rsidRPr="0054657A" w14:paraId="65C53E25" w14:textId="77777777" w:rsidTr="0013571D">
        <w:tc>
          <w:tcPr>
            <w:tcW w:w="632" w:type="dxa"/>
            <w:vAlign w:val="center"/>
          </w:tcPr>
          <w:p w14:paraId="122090BC" w14:textId="77777777" w:rsidR="00634FEB" w:rsidRPr="0054657A" w:rsidRDefault="00634FEB" w:rsidP="0013571D">
            <w:pPr>
              <w:jc w:val="center"/>
              <w:rPr>
                <w:rFonts w:asciiTheme="majorHAnsi" w:hAnsiTheme="majorHAnsi" w:cstheme="majorHAnsi"/>
                <w:sz w:val="20"/>
                <w:szCs w:val="20"/>
              </w:rPr>
            </w:pPr>
            <w:r w:rsidRPr="0054657A">
              <w:rPr>
                <w:rFonts w:asciiTheme="majorHAnsi" w:hAnsiTheme="majorHAnsi" w:cstheme="majorHAnsi"/>
                <w:sz w:val="20"/>
                <w:szCs w:val="20"/>
              </w:rPr>
              <w:t>1.1</w:t>
            </w:r>
          </w:p>
        </w:tc>
        <w:tc>
          <w:tcPr>
            <w:tcW w:w="1899" w:type="dxa"/>
            <w:vAlign w:val="center"/>
          </w:tcPr>
          <w:p w14:paraId="065D2A75" w14:textId="77777777" w:rsidR="00634FEB" w:rsidRPr="0054657A" w:rsidRDefault="00634FEB" w:rsidP="0013571D">
            <w:pPr>
              <w:rPr>
                <w:rFonts w:asciiTheme="majorHAnsi" w:hAnsiTheme="majorHAnsi" w:cstheme="majorHAnsi"/>
                <w:sz w:val="20"/>
                <w:szCs w:val="20"/>
              </w:rPr>
            </w:pPr>
            <w:r w:rsidRPr="0054657A">
              <w:rPr>
                <w:rFonts w:asciiTheme="majorHAnsi" w:hAnsiTheme="majorHAnsi" w:cstheme="majorHAnsi"/>
                <w:sz w:val="20"/>
                <w:szCs w:val="20"/>
              </w:rPr>
              <w:t>Intended use</w:t>
            </w:r>
          </w:p>
        </w:tc>
        <w:tc>
          <w:tcPr>
            <w:tcW w:w="3190" w:type="dxa"/>
            <w:vAlign w:val="center"/>
          </w:tcPr>
          <w:p w14:paraId="3F3279C9" w14:textId="77777777" w:rsidR="00634FEB" w:rsidRPr="0054657A" w:rsidRDefault="00634FEB" w:rsidP="0013571D">
            <w:pPr>
              <w:jc w:val="center"/>
              <w:rPr>
                <w:rFonts w:asciiTheme="majorHAnsi" w:hAnsiTheme="majorHAnsi" w:cstheme="majorHAnsi"/>
                <w:sz w:val="20"/>
                <w:szCs w:val="20"/>
              </w:rPr>
            </w:pPr>
            <w:r>
              <w:rPr>
                <w:rFonts w:asciiTheme="majorHAnsi" w:hAnsiTheme="majorHAnsi" w:cstheme="majorHAnsi"/>
                <w:sz w:val="20"/>
                <w:szCs w:val="20"/>
              </w:rPr>
              <w:t>Population surveillance of micronutrient deficiency to inform nutrition programs</w:t>
            </w:r>
          </w:p>
        </w:tc>
        <w:tc>
          <w:tcPr>
            <w:tcW w:w="2736" w:type="dxa"/>
            <w:vAlign w:val="center"/>
          </w:tcPr>
          <w:p w14:paraId="0E76DF1A" w14:textId="77777777" w:rsidR="00634FEB" w:rsidRPr="0054657A" w:rsidRDefault="00634FEB" w:rsidP="0013571D">
            <w:pPr>
              <w:jc w:val="center"/>
              <w:rPr>
                <w:rFonts w:asciiTheme="majorHAnsi" w:hAnsiTheme="majorHAnsi" w:cstheme="majorHAnsi"/>
                <w:sz w:val="20"/>
                <w:szCs w:val="20"/>
              </w:rPr>
            </w:pPr>
            <w:r>
              <w:rPr>
                <w:rFonts w:asciiTheme="majorHAnsi" w:hAnsiTheme="majorHAnsi" w:cstheme="majorHAnsi"/>
                <w:sz w:val="20"/>
                <w:szCs w:val="20"/>
              </w:rPr>
              <w:t>Same as minimum</w:t>
            </w:r>
          </w:p>
        </w:tc>
        <w:tc>
          <w:tcPr>
            <w:tcW w:w="1623" w:type="dxa"/>
            <w:vAlign w:val="center"/>
          </w:tcPr>
          <w:p w14:paraId="01599C13" w14:textId="77777777" w:rsidR="00634FEB" w:rsidRPr="0054657A" w:rsidRDefault="00634FEB" w:rsidP="0013571D">
            <w:pPr>
              <w:jc w:val="center"/>
              <w:rPr>
                <w:rFonts w:asciiTheme="majorHAnsi" w:hAnsiTheme="majorHAnsi" w:cstheme="majorHAnsi"/>
                <w:sz w:val="20"/>
                <w:szCs w:val="20"/>
              </w:rPr>
            </w:pPr>
            <w:sdt>
              <w:sdtPr>
                <w:rPr>
                  <w:rFonts w:asciiTheme="majorHAnsi" w:hAnsiTheme="majorHAnsi" w:cstheme="majorHAnsi"/>
                  <w:sz w:val="20"/>
                  <w:szCs w:val="20"/>
                </w:rPr>
                <w:id w:val="-904593229"/>
                <w:citation/>
              </w:sdtPr>
              <w:sdtContent>
                <w:r>
                  <w:rPr>
                    <w:rFonts w:asciiTheme="majorHAnsi" w:hAnsiTheme="majorHAnsi" w:cstheme="majorHAnsi"/>
                    <w:sz w:val="20"/>
                    <w:szCs w:val="20"/>
                  </w:rPr>
                  <w:fldChar w:fldCharType="begin"/>
                </w:r>
                <w:r>
                  <w:rPr>
                    <w:rFonts w:asciiTheme="majorHAnsi" w:hAnsiTheme="majorHAnsi" w:cstheme="majorHAnsi"/>
                    <w:sz w:val="20"/>
                    <w:szCs w:val="20"/>
                  </w:rPr>
                  <w:instrText xml:space="preserve"> CITATION PAT17 \l 1033 </w:instrText>
                </w:r>
                <w:r>
                  <w:rPr>
                    <w:rFonts w:asciiTheme="majorHAnsi" w:hAnsiTheme="majorHAnsi" w:cstheme="majorHAnsi"/>
                    <w:sz w:val="20"/>
                    <w:szCs w:val="20"/>
                  </w:rPr>
                  <w:fldChar w:fldCharType="separate"/>
                </w:r>
                <w:r>
                  <w:rPr>
                    <w:rFonts w:asciiTheme="majorHAnsi" w:hAnsiTheme="majorHAnsi" w:cstheme="majorHAnsi"/>
                    <w:noProof/>
                    <w:sz w:val="20"/>
                    <w:szCs w:val="20"/>
                  </w:rPr>
                  <w:t>(PATH 2017)</w:t>
                </w:r>
                <w:r>
                  <w:rPr>
                    <w:rFonts w:asciiTheme="majorHAnsi" w:hAnsiTheme="majorHAnsi" w:cstheme="majorHAnsi"/>
                    <w:sz w:val="20"/>
                    <w:szCs w:val="20"/>
                  </w:rPr>
                  <w:fldChar w:fldCharType="end"/>
                </w:r>
              </w:sdtContent>
            </w:sdt>
          </w:p>
        </w:tc>
      </w:tr>
      <w:tr w:rsidR="00634FEB" w:rsidRPr="0054657A" w14:paraId="28715C89" w14:textId="77777777" w:rsidTr="0013571D">
        <w:tc>
          <w:tcPr>
            <w:tcW w:w="632" w:type="dxa"/>
            <w:vAlign w:val="center"/>
          </w:tcPr>
          <w:p w14:paraId="5AEE08F4" w14:textId="77777777" w:rsidR="00634FEB" w:rsidRPr="0054657A" w:rsidRDefault="00634FEB" w:rsidP="0013571D">
            <w:pPr>
              <w:jc w:val="center"/>
              <w:rPr>
                <w:rFonts w:asciiTheme="majorHAnsi" w:hAnsiTheme="majorHAnsi" w:cstheme="majorHAnsi"/>
                <w:sz w:val="20"/>
                <w:szCs w:val="20"/>
              </w:rPr>
            </w:pPr>
            <w:r w:rsidRPr="0054657A">
              <w:rPr>
                <w:rFonts w:asciiTheme="majorHAnsi" w:hAnsiTheme="majorHAnsi" w:cstheme="majorHAnsi"/>
                <w:sz w:val="20"/>
                <w:szCs w:val="20"/>
              </w:rPr>
              <w:t>1.2</w:t>
            </w:r>
          </w:p>
        </w:tc>
        <w:tc>
          <w:tcPr>
            <w:tcW w:w="1899" w:type="dxa"/>
            <w:vAlign w:val="center"/>
          </w:tcPr>
          <w:p w14:paraId="78DA5313" w14:textId="77777777" w:rsidR="00634FEB" w:rsidRPr="0054657A" w:rsidRDefault="00634FEB" w:rsidP="0013571D">
            <w:pPr>
              <w:rPr>
                <w:rFonts w:asciiTheme="majorHAnsi" w:hAnsiTheme="majorHAnsi" w:cstheme="majorHAnsi"/>
                <w:sz w:val="20"/>
                <w:szCs w:val="20"/>
              </w:rPr>
            </w:pPr>
            <w:r w:rsidRPr="0054657A">
              <w:rPr>
                <w:rFonts w:asciiTheme="majorHAnsi" w:hAnsiTheme="majorHAnsi" w:cstheme="majorHAnsi"/>
                <w:sz w:val="20"/>
                <w:szCs w:val="20"/>
              </w:rPr>
              <w:t>Target populations</w:t>
            </w:r>
          </w:p>
        </w:tc>
        <w:tc>
          <w:tcPr>
            <w:tcW w:w="3190" w:type="dxa"/>
            <w:vAlign w:val="center"/>
          </w:tcPr>
          <w:p w14:paraId="6AB20952" w14:textId="77777777" w:rsidR="00634FEB" w:rsidRDefault="00634FEB" w:rsidP="0013571D">
            <w:pPr>
              <w:jc w:val="center"/>
              <w:rPr>
                <w:rFonts w:asciiTheme="majorHAnsi" w:hAnsiTheme="majorHAnsi" w:cstheme="majorHAnsi"/>
                <w:sz w:val="20"/>
                <w:szCs w:val="20"/>
              </w:rPr>
            </w:pPr>
            <w:r>
              <w:rPr>
                <w:rFonts w:asciiTheme="majorHAnsi" w:hAnsiTheme="majorHAnsi" w:cstheme="majorHAnsi"/>
                <w:sz w:val="20"/>
                <w:szCs w:val="20"/>
              </w:rPr>
              <w:t>Infants/children: 6-59 months</w:t>
            </w:r>
          </w:p>
          <w:p w14:paraId="4B1C6DB9" w14:textId="77777777" w:rsidR="00634FEB" w:rsidRPr="0054657A" w:rsidRDefault="00634FEB" w:rsidP="0013571D">
            <w:pPr>
              <w:jc w:val="center"/>
              <w:rPr>
                <w:rFonts w:asciiTheme="majorHAnsi" w:hAnsiTheme="majorHAnsi" w:cstheme="majorHAnsi"/>
                <w:sz w:val="20"/>
                <w:szCs w:val="20"/>
              </w:rPr>
            </w:pPr>
            <w:r>
              <w:rPr>
                <w:rFonts w:asciiTheme="majorHAnsi" w:hAnsiTheme="majorHAnsi" w:cstheme="majorHAnsi"/>
                <w:sz w:val="20"/>
                <w:szCs w:val="20"/>
              </w:rPr>
              <w:t>Women of reproductive age (WRA): 15-45 years</w:t>
            </w:r>
          </w:p>
        </w:tc>
        <w:tc>
          <w:tcPr>
            <w:tcW w:w="2736" w:type="dxa"/>
            <w:vAlign w:val="center"/>
          </w:tcPr>
          <w:p w14:paraId="1CAA315E" w14:textId="77777777" w:rsidR="00634FEB" w:rsidRPr="0054657A" w:rsidRDefault="00634FEB" w:rsidP="0013571D">
            <w:pPr>
              <w:jc w:val="center"/>
              <w:rPr>
                <w:rFonts w:asciiTheme="majorHAnsi" w:hAnsiTheme="majorHAnsi" w:cstheme="majorHAnsi"/>
                <w:sz w:val="20"/>
                <w:szCs w:val="20"/>
              </w:rPr>
            </w:pPr>
            <w:r>
              <w:rPr>
                <w:rFonts w:asciiTheme="majorHAnsi" w:hAnsiTheme="majorHAnsi" w:cstheme="majorHAnsi"/>
                <w:sz w:val="20"/>
                <w:szCs w:val="20"/>
              </w:rPr>
              <w:t>All ages</w:t>
            </w:r>
          </w:p>
        </w:tc>
        <w:tc>
          <w:tcPr>
            <w:tcW w:w="1623" w:type="dxa"/>
            <w:vAlign w:val="center"/>
          </w:tcPr>
          <w:p w14:paraId="4834B0D9" w14:textId="77777777" w:rsidR="00634FEB" w:rsidRPr="0054657A" w:rsidRDefault="00634FEB" w:rsidP="0013571D">
            <w:pPr>
              <w:jc w:val="center"/>
              <w:rPr>
                <w:rFonts w:asciiTheme="majorHAnsi" w:hAnsiTheme="majorHAnsi" w:cstheme="majorHAnsi"/>
                <w:sz w:val="20"/>
                <w:szCs w:val="20"/>
              </w:rPr>
            </w:pPr>
            <w:sdt>
              <w:sdtPr>
                <w:rPr>
                  <w:rFonts w:asciiTheme="majorHAnsi" w:hAnsiTheme="majorHAnsi" w:cstheme="majorHAnsi"/>
                  <w:sz w:val="20"/>
                  <w:szCs w:val="20"/>
                </w:rPr>
                <w:id w:val="-1640960310"/>
                <w:citation/>
              </w:sdtPr>
              <w:sdtContent>
                <w:r>
                  <w:rPr>
                    <w:rFonts w:asciiTheme="majorHAnsi" w:hAnsiTheme="majorHAnsi" w:cstheme="majorHAnsi"/>
                    <w:sz w:val="20"/>
                    <w:szCs w:val="20"/>
                  </w:rPr>
                  <w:fldChar w:fldCharType="begin"/>
                </w:r>
                <w:r>
                  <w:rPr>
                    <w:rFonts w:asciiTheme="majorHAnsi" w:hAnsiTheme="majorHAnsi" w:cstheme="majorHAnsi"/>
                    <w:sz w:val="20"/>
                    <w:szCs w:val="20"/>
                  </w:rPr>
                  <w:instrText xml:space="preserve"> CITATION PAT17 \l 1033 </w:instrText>
                </w:r>
                <w:r>
                  <w:rPr>
                    <w:rFonts w:asciiTheme="majorHAnsi" w:hAnsiTheme="majorHAnsi" w:cstheme="majorHAnsi"/>
                    <w:sz w:val="20"/>
                    <w:szCs w:val="20"/>
                  </w:rPr>
                  <w:fldChar w:fldCharType="separate"/>
                </w:r>
                <w:r>
                  <w:rPr>
                    <w:rFonts w:asciiTheme="majorHAnsi" w:hAnsiTheme="majorHAnsi" w:cstheme="majorHAnsi"/>
                    <w:noProof/>
                    <w:sz w:val="20"/>
                    <w:szCs w:val="20"/>
                  </w:rPr>
                  <w:t>(PATH 2017)</w:t>
                </w:r>
                <w:r>
                  <w:rPr>
                    <w:rFonts w:asciiTheme="majorHAnsi" w:hAnsiTheme="majorHAnsi" w:cstheme="majorHAnsi"/>
                    <w:sz w:val="20"/>
                    <w:szCs w:val="20"/>
                  </w:rPr>
                  <w:fldChar w:fldCharType="end"/>
                </w:r>
              </w:sdtContent>
            </w:sdt>
          </w:p>
        </w:tc>
      </w:tr>
      <w:tr w:rsidR="00634FEB" w:rsidRPr="00AC761B" w14:paraId="7E739D60" w14:textId="77777777" w:rsidTr="0013571D">
        <w:tc>
          <w:tcPr>
            <w:tcW w:w="632" w:type="dxa"/>
            <w:vAlign w:val="center"/>
          </w:tcPr>
          <w:p w14:paraId="1FF7B63C" w14:textId="77777777" w:rsidR="00634FEB" w:rsidRPr="0054657A" w:rsidRDefault="00634FEB" w:rsidP="0013571D">
            <w:pPr>
              <w:jc w:val="center"/>
              <w:rPr>
                <w:rFonts w:asciiTheme="majorHAnsi" w:hAnsiTheme="majorHAnsi" w:cstheme="majorHAnsi"/>
                <w:sz w:val="20"/>
                <w:szCs w:val="20"/>
              </w:rPr>
            </w:pPr>
            <w:r w:rsidRPr="0054657A">
              <w:rPr>
                <w:rFonts w:asciiTheme="majorHAnsi" w:hAnsiTheme="majorHAnsi" w:cstheme="majorHAnsi"/>
                <w:sz w:val="20"/>
                <w:szCs w:val="20"/>
              </w:rPr>
              <w:t>1.3</w:t>
            </w:r>
          </w:p>
        </w:tc>
        <w:tc>
          <w:tcPr>
            <w:tcW w:w="1899" w:type="dxa"/>
            <w:vAlign w:val="center"/>
          </w:tcPr>
          <w:p w14:paraId="7D16D3B1" w14:textId="77777777" w:rsidR="00634FEB" w:rsidRPr="0054657A" w:rsidRDefault="00634FEB" w:rsidP="0013571D">
            <w:pPr>
              <w:rPr>
                <w:rFonts w:asciiTheme="majorHAnsi" w:hAnsiTheme="majorHAnsi" w:cstheme="majorHAnsi"/>
                <w:sz w:val="20"/>
                <w:szCs w:val="20"/>
              </w:rPr>
            </w:pPr>
            <w:r w:rsidRPr="0054657A">
              <w:rPr>
                <w:rFonts w:asciiTheme="majorHAnsi" w:hAnsiTheme="majorHAnsi" w:cstheme="majorHAnsi"/>
                <w:sz w:val="20"/>
                <w:szCs w:val="20"/>
              </w:rPr>
              <w:t>Target countries / Geographic coverage</w:t>
            </w:r>
          </w:p>
        </w:tc>
        <w:tc>
          <w:tcPr>
            <w:tcW w:w="3190" w:type="dxa"/>
            <w:vAlign w:val="center"/>
          </w:tcPr>
          <w:p w14:paraId="6FC41A78" w14:textId="77777777" w:rsidR="00634FEB" w:rsidRPr="003023A5" w:rsidRDefault="00634FEB" w:rsidP="0013571D">
            <w:pPr>
              <w:jc w:val="center"/>
              <w:rPr>
                <w:rFonts w:asciiTheme="majorHAnsi" w:hAnsiTheme="majorHAnsi" w:cstheme="majorHAnsi"/>
                <w:sz w:val="20"/>
                <w:szCs w:val="20"/>
              </w:rPr>
            </w:pPr>
            <w:r>
              <w:rPr>
                <w:rFonts w:asciiTheme="majorHAnsi" w:hAnsiTheme="majorHAnsi" w:cstheme="majorHAnsi"/>
                <w:sz w:val="20"/>
                <w:szCs w:val="20"/>
              </w:rPr>
              <w:t>Low-income or middle-income country (</w:t>
            </w:r>
            <w:r w:rsidRPr="003023A5">
              <w:rPr>
                <w:rFonts w:asciiTheme="majorHAnsi" w:hAnsiTheme="majorHAnsi" w:cstheme="majorHAnsi"/>
                <w:sz w:val="20"/>
                <w:szCs w:val="20"/>
              </w:rPr>
              <w:t>LMIC</w:t>
            </w:r>
            <w:r>
              <w:rPr>
                <w:rFonts w:asciiTheme="majorHAnsi" w:hAnsiTheme="majorHAnsi" w:cstheme="majorHAnsi"/>
                <w:sz w:val="20"/>
                <w:szCs w:val="20"/>
              </w:rPr>
              <w:t>)</w:t>
            </w:r>
          </w:p>
        </w:tc>
        <w:tc>
          <w:tcPr>
            <w:tcW w:w="2736" w:type="dxa"/>
            <w:vAlign w:val="center"/>
          </w:tcPr>
          <w:p w14:paraId="51386075" w14:textId="77777777" w:rsidR="00634FEB" w:rsidRPr="0054657A" w:rsidRDefault="00634FEB" w:rsidP="0013571D">
            <w:pPr>
              <w:jc w:val="center"/>
              <w:rPr>
                <w:rFonts w:asciiTheme="majorHAnsi" w:hAnsiTheme="majorHAnsi" w:cstheme="majorHAnsi"/>
                <w:sz w:val="20"/>
                <w:szCs w:val="20"/>
              </w:rPr>
            </w:pPr>
            <w:r>
              <w:rPr>
                <w:rFonts w:asciiTheme="majorHAnsi" w:hAnsiTheme="majorHAnsi" w:cstheme="majorHAnsi"/>
                <w:sz w:val="20"/>
                <w:szCs w:val="20"/>
              </w:rPr>
              <w:t>Global</w:t>
            </w:r>
          </w:p>
        </w:tc>
        <w:tc>
          <w:tcPr>
            <w:tcW w:w="1623" w:type="dxa"/>
            <w:vAlign w:val="center"/>
          </w:tcPr>
          <w:p w14:paraId="7AD953DF" w14:textId="77777777" w:rsidR="00634FEB" w:rsidRPr="00B61965" w:rsidRDefault="00634FEB" w:rsidP="0013571D">
            <w:pPr>
              <w:jc w:val="center"/>
              <w:rPr>
                <w:rFonts w:asciiTheme="majorHAnsi" w:hAnsiTheme="majorHAnsi" w:cstheme="majorBidi"/>
                <w:sz w:val="20"/>
                <w:szCs w:val="20"/>
              </w:rPr>
            </w:pPr>
            <w:sdt>
              <w:sdtPr>
                <w:rPr>
                  <w:rFonts w:asciiTheme="majorHAnsi" w:hAnsiTheme="majorHAnsi" w:cstheme="majorHAnsi"/>
                  <w:sz w:val="20"/>
                  <w:szCs w:val="20"/>
                </w:rPr>
                <w:id w:val="50965616"/>
                <w:citation/>
              </w:sdtPr>
              <w:sdtContent>
                <w:r>
                  <w:rPr>
                    <w:rFonts w:asciiTheme="majorHAnsi" w:hAnsiTheme="majorHAnsi" w:cstheme="majorHAnsi"/>
                    <w:sz w:val="20"/>
                    <w:szCs w:val="20"/>
                  </w:rPr>
                  <w:fldChar w:fldCharType="begin"/>
                </w:r>
                <w:r>
                  <w:rPr>
                    <w:rFonts w:asciiTheme="majorHAnsi" w:hAnsiTheme="majorHAnsi" w:cstheme="majorHAnsi"/>
                    <w:sz w:val="20"/>
                    <w:szCs w:val="20"/>
                  </w:rPr>
                  <w:instrText xml:space="preserve"> CITATION PAT17 \l 1033 </w:instrText>
                </w:r>
                <w:r>
                  <w:rPr>
                    <w:rFonts w:asciiTheme="majorHAnsi" w:hAnsiTheme="majorHAnsi" w:cstheme="majorHAnsi"/>
                    <w:sz w:val="20"/>
                    <w:szCs w:val="20"/>
                  </w:rPr>
                  <w:fldChar w:fldCharType="separate"/>
                </w:r>
                <w:r>
                  <w:rPr>
                    <w:rFonts w:asciiTheme="majorHAnsi" w:hAnsiTheme="majorHAnsi" w:cstheme="majorHAnsi"/>
                    <w:noProof/>
                    <w:sz w:val="20"/>
                    <w:szCs w:val="20"/>
                  </w:rPr>
                  <w:t>(PATH 2017)</w:t>
                </w:r>
                <w:r>
                  <w:rPr>
                    <w:rFonts w:asciiTheme="majorHAnsi" w:hAnsiTheme="majorHAnsi" w:cstheme="majorHAnsi"/>
                    <w:sz w:val="20"/>
                    <w:szCs w:val="20"/>
                  </w:rPr>
                  <w:fldChar w:fldCharType="end"/>
                </w:r>
              </w:sdtContent>
            </w:sdt>
          </w:p>
        </w:tc>
      </w:tr>
      <w:tr w:rsidR="00634FEB" w:rsidRPr="0054657A" w14:paraId="6030AE00" w14:textId="77777777" w:rsidTr="0013571D">
        <w:tc>
          <w:tcPr>
            <w:tcW w:w="632" w:type="dxa"/>
            <w:vAlign w:val="center"/>
          </w:tcPr>
          <w:p w14:paraId="34696662" w14:textId="77777777" w:rsidR="00634FEB" w:rsidRPr="0054657A" w:rsidRDefault="00634FEB" w:rsidP="0013571D">
            <w:pPr>
              <w:jc w:val="center"/>
              <w:rPr>
                <w:rFonts w:asciiTheme="majorHAnsi" w:hAnsiTheme="majorHAnsi" w:cstheme="majorHAnsi"/>
                <w:sz w:val="20"/>
                <w:szCs w:val="20"/>
              </w:rPr>
            </w:pPr>
            <w:r w:rsidRPr="0054657A">
              <w:rPr>
                <w:rFonts w:asciiTheme="majorHAnsi" w:hAnsiTheme="majorHAnsi" w:cstheme="majorHAnsi"/>
                <w:sz w:val="20"/>
                <w:szCs w:val="20"/>
              </w:rPr>
              <w:t>1.4</w:t>
            </w:r>
          </w:p>
        </w:tc>
        <w:tc>
          <w:tcPr>
            <w:tcW w:w="1899" w:type="dxa"/>
            <w:vAlign w:val="center"/>
          </w:tcPr>
          <w:p w14:paraId="4A8996D7" w14:textId="77777777" w:rsidR="00634FEB" w:rsidRPr="0054657A" w:rsidRDefault="00634FEB" w:rsidP="0013571D">
            <w:pPr>
              <w:rPr>
                <w:rFonts w:asciiTheme="majorHAnsi" w:hAnsiTheme="majorHAnsi" w:cstheme="majorHAnsi"/>
                <w:sz w:val="20"/>
                <w:szCs w:val="20"/>
              </w:rPr>
            </w:pPr>
            <w:r w:rsidRPr="0054657A">
              <w:rPr>
                <w:rFonts w:asciiTheme="majorHAnsi" w:hAnsiTheme="majorHAnsi" w:cstheme="majorHAnsi"/>
                <w:sz w:val="20"/>
                <w:szCs w:val="20"/>
              </w:rPr>
              <w:t>Location of use (infrastructure)</w:t>
            </w:r>
          </w:p>
        </w:tc>
        <w:tc>
          <w:tcPr>
            <w:tcW w:w="3190" w:type="dxa"/>
            <w:vAlign w:val="center"/>
          </w:tcPr>
          <w:p w14:paraId="1B6C9CC3" w14:textId="77777777" w:rsidR="00634FEB" w:rsidRPr="0054657A" w:rsidRDefault="00634FEB" w:rsidP="0013571D">
            <w:pPr>
              <w:jc w:val="center"/>
              <w:rPr>
                <w:rFonts w:asciiTheme="majorHAnsi" w:hAnsiTheme="majorHAnsi" w:cstheme="majorHAnsi"/>
                <w:sz w:val="20"/>
                <w:szCs w:val="20"/>
              </w:rPr>
            </w:pPr>
            <w:r>
              <w:rPr>
                <w:rFonts w:asciiTheme="majorHAnsi" w:hAnsiTheme="majorHAnsi" w:cstheme="majorHAnsi"/>
                <w:sz w:val="20"/>
                <w:szCs w:val="20"/>
              </w:rPr>
              <w:t>National reference laboratory</w:t>
            </w:r>
          </w:p>
        </w:tc>
        <w:tc>
          <w:tcPr>
            <w:tcW w:w="2736" w:type="dxa"/>
            <w:vAlign w:val="center"/>
          </w:tcPr>
          <w:p w14:paraId="30C69279" w14:textId="77777777" w:rsidR="00634FEB" w:rsidRPr="0054657A" w:rsidRDefault="00634FEB" w:rsidP="0013571D">
            <w:pPr>
              <w:jc w:val="center"/>
              <w:rPr>
                <w:rFonts w:asciiTheme="majorHAnsi" w:hAnsiTheme="majorHAnsi" w:cstheme="majorHAnsi"/>
                <w:sz w:val="20"/>
                <w:szCs w:val="20"/>
              </w:rPr>
            </w:pPr>
            <w:r>
              <w:rPr>
                <w:rFonts w:asciiTheme="majorHAnsi" w:hAnsiTheme="majorHAnsi" w:cstheme="majorHAnsi"/>
                <w:sz w:val="20"/>
                <w:szCs w:val="20"/>
              </w:rPr>
              <w:t>District-level laboratory</w:t>
            </w:r>
          </w:p>
        </w:tc>
        <w:tc>
          <w:tcPr>
            <w:tcW w:w="1623" w:type="dxa"/>
            <w:vAlign w:val="center"/>
          </w:tcPr>
          <w:p w14:paraId="4CEDF72F" w14:textId="77777777" w:rsidR="00634FEB" w:rsidRPr="0054657A" w:rsidRDefault="00634FEB" w:rsidP="0013571D">
            <w:pPr>
              <w:jc w:val="center"/>
              <w:rPr>
                <w:rFonts w:asciiTheme="majorHAnsi" w:hAnsiTheme="majorHAnsi" w:cstheme="majorHAnsi"/>
                <w:sz w:val="20"/>
                <w:szCs w:val="20"/>
              </w:rPr>
            </w:pPr>
            <w:sdt>
              <w:sdtPr>
                <w:rPr>
                  <w:rFonts w:asciiTheme="majorHAnsi" w:hAnsiTheme="majorHAnsi" w:cstheme="majorHAnsi"/>
                  <w:sz w:val="20"/>
                  <w:szCs w:val="20"/>
                </w:rPr>
                <w:id w:val="104237904"/>
                <w:citation/>
              </w:sdtPr>
              <w:sdtContent>
                <w:r>
                  <w:rPr>
                    <w:rFonts w:asciiTheme="majorHAnsi" w:hAnsiTheme="majorHAnsi" w:cstheme="majorHAnsi"/>
                    <w:sz w:val="20"/>
                    <w:szCs w:val="20"/>
                  </w:rPr>
                  <w:fldChar w:fldCharType="begin"/>
                </w:r>
                <w:r>
                  <w:rPr>
                    <w:rFonts w:asciiTheme="majorHAnsi" w:hAnsiTheme="majorHAnsi" w:cstheme="majorHAnsi"/>
                    <w:sz w:val="20"/>
                    <w:szCs w:val="20"/>
                  </w:rPr>
                  <w:instrText xml:space="preserve"> CITATION PAT17 \l 1033 </w:instrText>
                </w:r>
                <w:r>
                  <w:rPr>
                    <w:rFonts w:asciiTheme="majorHAnsi" w:hAnsiTheme="majorHAnsi" w:cstheme="majorHAnsi"/>
                    <w:sz w:val="20"/>
                    <w:szCs w:val="20"/>
                  </w:rPr>
                  <w:fldChar w:fldCharType="separate"/>
                </w:r>
                <w:r>
                  <w:rPr>
                    <w:rFonts w:asciiTheme="majorHAnsi" w:hAnsiTheme="majorHAnsi" w:cstheme="majorHAnsi"/>
                    <w:noProof/>
                    <w:sz w:val="20"/>
                    <w:szCs w:val="20"/>
                  </w:rPr>
                  <w:t>(PATH 2017)</w:t>
                </w:r>
                <w:r>
                  <w:rPr>
                    <w:rFonts w:asciiTheme="majorHAnsi" w:hAnsiTheme="majorHAnsi" w:cstheme="majorHAnsi"/>
                    <w:sz w:val="20"/>
                    <w:szCs w:val="20"/>
                  </w:rPr>
                  <w:fldChar w:fldCharType="end"/>
                </w:r>
              </w:sdtContent>
            </w:sdt>
          </w:p>
        </w:tc>
      </w:tr>
      <w:tr w:rsidR="00634FEB" w:rsidRPr="0054657A" w14:paraId="024FE34A" w14:textId="77777777" w:rsidTr="0013571D">
        <w:tc>
          <w:tcPr>
            <w:tcW w:w="632" w:type="dxa"/>
            <w:vAlign w:val="center"/>
          </w:tcPr>
          <w:p w14:paraId="46900D5E" w14:textId="77777777" w:rsidR="00634FEB" w:rsidRPr="0054657A" w:rsidRDefault="00634FEB" w:rsidP="0013571D">
            <w:pPr>
              <w:jc w:val="center"/>
              <w:rPr>
                <w:rFonts w:asciiTheme="majorHAnsi" w:hAnsiTheme="majorHAnsi" w:cstheme="majorHAnsi"/>
                <w:sz w:val="20"/>
                <w:szCs w:val="20"/>
              </w:rPr>
            </w:pPr>
            <w:r w:rsidRPr="0054657A">
              <w:rPr>
                <w:rFonts w:asciiTheme="majorHAnsi" w:hAnsiTheme="majorHAnsi" w:cstheme="majorHAnsi"/>
                <w:sz w:val="20"/>
                <w:szCs w:val="20"/>
              </w:rPr>
              <w:t>1.5</w:t>
            </w:r>
          </w:p>
        </w:tc>
        <w:tc>
          <w:tcPr>
            <w:tcW w:w="1899" w:type="dxa"/>
            <w:vAlign w:val="center"/>
          </w:tcPr>
          <w:p w14:paraId="1F5DA10C" w14:textId="77777777" w:rsidR="00634FEB" w:rsidRPr="0054657A" w:rsidRDefault="00634FEB" w:rsidP="0013571D">
            <w:pPr>
              <w:rPr>
                <w:rFonts w:asciiTheme="majorHAnsi" w:hAnsiTheme="majorHAnsi" w:cstheme="majorHAnsi"/>
                <w:sz w:val="20"/>
                <w:szCs w:val="20"/>
              </w:rPr>
            </w:pPr>
            <w:r>
              <w:rPr>
                <w:rFonts w:asciiTheme="majorHAnsi" w:hAnsiTheme="majorHAnsi" w:cstheme="majorHAnsi"/>
                <w:sz w:val="20"/>
                <w:szCs w:val="20"/>
              </w:rPr>
              <w:t>Assessment tool operator</w:t>
            </w:r>
          </w:p>
        </w:tc>
        <w:tc>
          <w:tcPr>
            <w:tcW w:w="3190" w:type="dxa"/>
            <w:vAlign w:val="center"/>
          </w:tcPr>
          <w:p w14:paraId="65F8114A" w14:textId="77777777" w:rsidR="00634FEB" w:rsidRPr="0054657A" w:rsidRDefault="00634FEB" w:rsidP="0013571D">
            <w:pPr>
              <w:jc w:val="center"/>
              <w:rPr>
                <w:rFonts w:asciiTheme="majorHAnsi" w:hAnsiTheme="majorHAnsi" w:cstheme="majorHAnsi"/>
                <w:sz w:val="20"/>
                <w:szCs w:val="20"/>
              </w:rPr>
            </w:pPr>
            <w:r>
              <w:rPr>
                <w:rFonts w:asciiTheme="majorHAnsi" w:hAnsiTheme="majorHAnsi" w:cstheme="majorHAnsi"/>
                <w:sz w:val="20"/>
                <w:szCs w:val="20"/>
              </w:rPr>
              <w:t>Laboratorian</w:t>
            </w:r>
          </w:p>
        </w:tc>
        <w:tc>
          <w:tcPr>
            <w:tcW w:w="2736" w:type="dxa"/>
            <w:vAlign w:val="center"/>
          </w:tcPr>
          <w:p w14:paraId="78BC2C1B" w14:textId="77777777" w:rsidR="00634FEB" w:rsidRPr="0054657A" w:rsidRDefault="00634FEB" w:rsidP="0013571D">
            <w:pPr>
              <w:jc w:val="center"/>
              <w:rPr>
                <w:rFonts w:asciiTheme="majorHAnsi" w:hAnsiTheme="majorHAnsi" w:cstheme="majorHAnsi"/>
                <w:sz w:val="20"/>
                <w:szCs w:val="20"/>
              </w:rPr>
            </w:pPr>
            <w:r>
              <w:rPr>
                <w:rFonts w:asciiTheme="majorHAnsi" w:hAnsiTheme="majorHAnsi" w:cstheme="majorHAnsi"/>
                <w:sz w:val="20"/>
                <w:szCs w:val="20"/>
              </w:rPr>
              <w:t>Same as minimum</w:t>
            </w:r>
          </w:p>
        </w:tc>
        <w:tc>
          <w:tcPr>
            <w:tcW w:w="1623" w:type="dxa"/>
            <w:vAlign w:val="center"/>
          </w:tcPr>
          <w:p w14:paraId="65F4FB0C" w14:textId="77777777" w:rsidR="00634FEB" w:rsidRPr="0054657A" w:rsidRDefault="00634FEB" w:rsidP="0013571D">
            <w:pPr>
              <w:jc w:val="center"/>
              <w:rPr>
                <w:rFonts w:asciiTheme="majorHAnsi" w:hAnsiTheme="majorHAnsi" w:cstheme="majorHAnsi"/>
                <w:sz w:val="20"/>
                <w:szCs w:val="20"/>
              </w:rPr>
            </w:pPr>
            <w:sdt>
              <w:sdtPr>
                <w:rPr>
                  <w:rFonts w:asciiTheme="majorHAnsi" w:hAnsiTheme="majorHAnsi" w:cstheme="majorHAnsi"/>
                  <w:sz w:val="20"/>
                  <w:szCs w:val="20"/>
                </w:rPr>
                <w:id w:val="-620143485"/>
                <w:citation/>
              </w:sdtPr>
              <w:sdtContent>
                <w:r>
                  <w:rPr>
                    <w:rFonts w:asciiTheme="majorHAnsi" w:hAnsiTheme="majorHAnsi" w:cstheme="majorHAnsi"/>
                    <w:sz w:val="20"/>
                    <w:szCs w:val="20"/>
                  </w:rPr>
                  <w:fldChar w:fldCharType="begin"/>
                </w:r>
                <w:r>
                  <w:rPr>
                    <w:rFonts w:asciiTheme="majorHAnsi" w:hAnsiTheme="majorHAnsi" w:cstheme="majorHAnsi"/>
                    <w:sz w:val="20"/>
                    <w:szCs w:val="20"/>
                  </w:rPr>
                  <w:instrText xml:space="preserve"> CITATION PAT17 \l 1033 </w:instrText>
                </w:r>
                <w:r>
                  <w:rPr>
                    <w:rFonts w:asciiTheme="majorHAnsi" w:hAnsiTheme="majorHAnsi" w:cstheme="majorHAnsi"/>
                    <w:sz w:val="20"/>
                    <w:szCs w:val="20"/>
                  </w:rPr>
                  <w:fldChar w:fldCharType="separate"/>
                </w:r>
                <w:r>
                  <w:rPr>
                    <w:rFonts w:asciiTheme="majorHAnsi" w:hAnsiTheme="majorHAnsi" w:cstheme="majorHAnsi"/>
                    <w:noProof/>
                    <w:sz w:val="20"/>
                    <w:szCs w:val="20"/>
                  </w:rPr>
                  <w:t>(PATH 2017)</w:t>
                </w:r>
                <w:r>
                  <w:rPr>
                    <w:rFonts w:asciiTheme="majorHAnsi" w:hAnsiTheme="majorHAnsi" w:cstheme="majorHAnsi"/>
                    <w:sz w:val="20"/>
                    <w:szCs w:val="20"/>
                  </w:rPr>
                  <w:fldChar w:fldCharType="end"/>
                </w:r>
              </w:sdtContent>
            </w:sdt>
          </w:p>
        </w:tc>
      </w:tr>
      <w:tr w:rsidR="00634FEB" w:rsidRPr="0054657A" w14:paraId="02189584" w14:textId="77777777" w:rsidTr="0013571D">
        <w:tc>
          <w:tcPr>
            <w:tcW w:w="632" w:type="dxa"/>
            <w:vAlign w:val="center"/>
          </w:tcPr>
          <w:p w14:paraId="4DCF3EE3" w14:textId="77777777" w:rsidR="00634FEB" w:rsidRPr="0054657A" w:rsidRDefault="00634FEB" w:rsidP="0013571D">
            <w:pPr>
              <w:jc w:val="center"/>
              <w:rPr>
                <w:rFonts w:asciiTheme="majorHAnsi" w:hAnsiTheme="majorHAnsi" w:cstheme="majorHAnsi"/>
                <w:sz w:val="20"/>
                <w:szCs w:val="20"/>
              </w:rPr>
            </w:pPr>
            <w:r w:rsidRPr="0054657A">
              <w:rPr>
                <w:rFonts w:asciiTheme="majorHAnsi" w:hAnsiTheme="majorHAnsi" w:cstheme="majorHAnsi"/>
                <w:sz w:val="20"/>
                <w:szCs w:val="20"/>
              </w:rPr>
              <w:t>1.6</w:t>
            </w:r>
          </w:p>
        </w:tc>
        <w:tc>
          <w:tcPr>
            <w:tcW w:w="1899" w:type="dxa"/>
            <w:vAlign w:val="center"/>
          </w:tcPr>
          <w:p w14:paraId="22AC5C5E" w14:textId="77777777" w:rsidR="00634FEB" w:rsidRPr="0054657A" w:rsidRDefault="00634FEB" w:rsidP="0013571D">
            <w:pPr>
              <w:rPr>
                <w:rFonts w:asciiTheme="majorHAnsi" w:hAnsiTheme="majorHAnsi" w:cstheme="majorHAnsi"/>
                <w:sz w:val="20"/>
                <w:szCs w:val="20"/>
              </w:rPr>
            </w:pPr>
            <w:r w:rsidRPr="0054657A">
              <w:rPr>
                <w:rFonts w:asciiTheme="majorHAnsi" w:hAnsiTheme="majorHAnsi" w:cstheme="majorHAnsi"/>
                <w:sz w:val="20"/>
                <w:szCs w:val="20"/>
              </w:rPr>
              <w:t>Work flow requirement: throughput</w:t>
            </w:r>
          </w:p>
        </w:tc>
        <w:tc>
          <w:tcPr>
            <w:tcW w:w="3190" w:type="dxa"/>
            <w:vAlign w:val="center"/>
          </w:tcPr>
          <w:p w14:paraId="49603AB8" w14:textId="77777777" w:rsidR="00634FEB" w:rsidRPr="0054657A" w:rsidRDefault="00634FEB" w:rsidP="0013571D">
            <w:pPr>
              <w:jc w:val="center"/>
              <w:rPr>
                <w:rFonts w:asciiTheme="majorHAnsi" w:hAnsiTheme="majorHAnsi" w:cstheme="majorHAnsi"/>
                <w:sz w:val="20"/>
                <w:szCs w:val="20"/>
              </w:rPr>
            </w:pPr>
            <w:r>
              <w:rPr>
                <w:rFonts w:asciiTheme="majorHAnsi" w:hAnsiTheme="majorHAnsi" w:cstheme="majorHAnsi"/>
                <w:sz w:val="20"/>
                <w:szCs w:val="20"/>
              </w:rPr>
              <w:t>400 samples/day</w:t>
            </w:r>
          </w:p>
        </w:tc>
        <w:tc>
          <w:tcPr>
            <w:tcW w:w="2736" w:type="dxa"/>
            <w:vAlign w:val="center"/>
          </w:tcPr>
          <w:p w14:paraId="0BB98402" w14:textId="77777777" w:rsidR="00634FEB" w:rsidRPr="0054657A" w:rsidRDefault="00634FEB" w:rsidP="0013571D">
            <w:pPr>
              <w:jc w:val="center"/>
              <w:rPr>
                <w:rFonts w:asciiTheme="majorHAnsi" w:hAnsiTheme="majorHAnsi" w:cstheme="majorHAnsi"/>
                <w:sz w:val="20"/>
                <w:szCs w:val="20"/>
              </w:rPr>
            </w:pPr>
            <w:r>
              <w:rPr>
                <w:rFonts w:asciiTheme="majorHAnsi" w:hAnsiTheme="majorHAnsi" w:cstheme="majorHAnsi"/>
                <w:sz w:val="20"/>
                <w:szCs w:val="20"/>
              </w:rPr>
              <w:t>1000 samples/day</w:t>
            </w:r>
          </w:p>
        </w:tc>
        <w:tc>
          <w:tcPr>
            <w:tcW w:w="1623" w:type="dxa"/>
            <w:vAlign w:val="center"/>
          </w:tcPr>
          <w:p w14:paraId="6709E810" w14:textId="77777777" w:rsidR="00634FEB" w:rsidRPr="0054657A" w:rsidRDefault="00634FEB" w:rsidP="0013571D">
            <w:pPr>
              <w:jc w:val="center"/>
              <w:rPr>
                <w:rFonts w:asciiTheme="majorHAnsi" w:hAnsiTheme="majorHAnsi" w:cstheme="majorHAnsi"/>
                <w:sz w:val="20"/>
                <w:szCs w:val="20"/>
              </w:rPr>
            </w:pPr>
            <w:sdt>
              <w:sdtPr>
                <w:rPr>
                  <w:rFonts w:asciiTheme="majorHAnsi" w:hAnsiTheme="majorHAnsi" w:cstheme="majorHAnsi"/>
                  <w:sz w:val="20"/>
                  <w:szCs w:val="20"/>
                </w:rPr>
                <w:id w:val="1982422924"/>
                <w:citation/>
              </w:sdtPr>
              <w:sdtContent>
                <w:r>
                  <w:rPr>
                    <w:rFonts w:asciiTheme="majorHAnsi" w:hAnsiTheme="majorHAnsi" w:cstheme="majorHAnsi"/>
                    <w:sz w:val="20"/>
                    <w:szCs w:val="20"/>
                  </w:rPr>
                  <w:fldChar w:fldCharType="begin"/>
                </w:r>
                <w:r>
                  <w:rPr>
                    <w:rFonts w:asciiTheme="majorHAnsi" w:hAnsiTheme="majorHAnsi" w:cstheme="majorHAnsi"/>
                    <w:sz w:val="20"/>
                    <w:szCs w:val="20"/>
                  </w:rPr>
                  <w:instrText xml:space="preserve"> CITATION PAT17 \l 1033 </w:instrText>
                </w:r>
                <w:r>
                  <w:rPr>
                    <w:rFonts w:asciiTheme="majorHAnsi" w:hAnsiTheme="majorHAnsi" w:cstheme="majorHAnsi"/>
                    <w:sz w:val="20"/>
                    <w:szCs w:val="20"/>
                  </w:rPr>
                  <w:fldChar w:fldCharType="separate"/>
                </w:r>
                <w:r>
                  <w:rPr>
                    <w:rFonts w:asciiTheme="majorHAnsi" w:hAnsiTheme="majorHAnsi" w:cstheme="majorHAnsi"/>
                    <w:noProof/>
                    <w:sz w:val="20"/>
                    <w:szCs w:val="20"/>
                  </w:rPr>
                  <w:t>(PATH 2017)</w:t>
                </w:r>
                <w:r>
                  <w:rPr>
                    <w:rFonts w:asciiTheme="majorHAnsi" w:hAnsiTheme="majorHAnsi" w:cstheme="majorHAnsi"/>
                    <w:sz w:val="20"/>
                    <w:szCs w:val="20"/>
                  </w:rPr>
                  <w:fldChar w:fldCharType="end"/>
                </w:r>
              </w:sdtContent>
            </w:sdt>
          </w:p>
        </w:tc>
      </w:tr>
      <w:tr w:rsidR="00634FEB" w:rsidRPr="0054657A" w14:paraId="48F210CB" w14:textId="77777777" w:rsidTr="0013571D">
        <w:tc>
          <w:tcPr>
            <w:tcW w:w="632" w:type="dxa"/>
            <w:vAlign w:val="center"/>
          </w:tcPr>
          <w:p w14:paraId="042CAB6B" w14:textId="77777777" w:rsidR="00634FEB" w:rsidRPr="0054657A" w:rsidRDefault="00634FEB" w:rsidP="0013571D">
            <w:pPr>
              <w:jc w:val="center"/>
              <w:rPr>
                <w:rFonts w:asciiTheme="majorHAnsi" w:hAnsiTheme="majorHAnsi" w:cstheme="majorHAnsi"/>
                <w:sz w:val="20"/>
                <w:szCs w:val="20"/>
              </w:rPr>
            </w:pPr>
            <w:r w:rsidRPr="0054657A">
              <w:rPr>
                <w:rFonts w:asciiTheme="majorHAnsi" w:hAnsiTheme="majorHAnsi" w:cstheme="majorHAnsi"/>
                <w:sz w:val="20"/>
                <w:szCs w:val="20"/>
              </w:rPr>
              <w:t>1.7</w:t>
            </w:r>
          </w:p>
        </w:tc>
        <w:tc>
          <w:tcPr>
            <w:tcW w:w="1899" w:type="dxa"/>
            <w:vAlign w:val="center"/>
          </w:tcPr>
          <w:p w14:paraId="40B8DFC5" w14:textId="77777777" w:rsidR="00634FEB" w:rsidRPr="00AC761B" w:rsidRDefault="00634FEB" w:rsidP="0013571D">
            <w:pPr>
              <w:rPr>
                <w:rFonts w:asciiTheme="majorHAnsi" w:hAnsiTheme="majorHAnsi" w:cstheme="majorHAnsi"/>
                <w:sz w:val="20"/>
                <w:szCs w:val="20"/>
              </w:rPr>
            </w:pPr>
            <w:r w:rsidRPr="00AC761B">
              <w:rPr>
                <w:rFonts w:asciiTheme="majorHAnsi" w:hAnsiTheme="majorHAnsi" w:cstheme="majorHAnsi"/>
                <w:sz w:val="20"/>
                <w:szCs w:val="20"/>
              </w:rPr>
              <w:t>Sample collection</w:t>
            </w:r>
          </w:p>
        </w:tc>
        <w:tc>
          <w:tcPr>
            <w:tcW w:w="3190" w:type="dxa"/>
            <w:vAlign w:val="center"/>
          </w:tcPr>
          <w:p w14:paraId="0F6D665F" w14:textId="77777777" w:rsidR="00634FEB" w:rsidRPr="00AC761B" w:rsidRDefault="00634FEB" w:rsidP="0013571D">
            <w:pPr>
              <w:jc w:val="center"/>
              <w:rPr>
                <w:rFonts w:asciiTheme="majorHAnsi" w:hAnsiTheme="majorHAnsi" w:cstheme="majorHAnsi"/>
                <w:sz w:val="20"/>
                <w:szCs w:val="20"/>
              </w:rPr>
            </w:pPr>
            <w:r w:rsidRPr="00AC761B">
              <w:rPr>
                <w:rFonts w:asciiTheme="majorHAnsi" w:hAnsiTheme="majorHAnsi" w:cstheme="majorHAnsi"/>
                <w:sz w:val="20"/>
                <w:szCs w:val="20"/>
              </w:rPr>
              <w:t>Serum/plasma from venous blood</w:t>
            </w:r>
          </w:p>
        </w:tc>
        <w:tc>
          <w:tcPr>
            <w:tcW w:w="2736" w:type="dxa"/>
            <w:vAlign w:val="center"/>
          </w:tcPr>
          <w:p w14:paraId="72FCFE96" w14:textId="77777777" w:rsidR="00634FEB" w:rsidRPr="00AC761B" w:rsidRDefault="00634FEB" w:rsidP="0013571D">
            <w:pPr>
              <w:jc w:val="center"/>
              <w:rPr>
                <w:rFonts w:asciiTheme="majorHAnsi" w:hAnsiTheme="majorHAnsi" w:cstheme="majorHAnsi"/>
                <w:sz w:val="20"/>
                <w:szCs w:val="20"/>
              </w:rPr>
            </w:pPr>
            <w:r w:rsidRPr="00AC761B">
              <w:rPr>
                <w:rFonts w:asciiTheme="majorHAnsi" w:hAnsiTheme="majorHAnsi" w:cstheme="majorHAnsi"/>
                <w:sz w:val="20"/>
                <w:szCs w:val="20"/>
              </w:rPr>
              <w:t>Finger/heel-prick blood-derived dried blood spot and/or serum/plasma spot</w:t>
            </w:r>
          </w:p>
        </w:tc>
        <w:tc>
          <w:tcPr>
            <w:tcW w:w="1623" w:type="dxa"/>
            <w:vAlign w:val="center"/>
          </w:tcPr>
          <w:p w14:paraId="6EBFA38B" w14:textId="77777777" w:rsidR="00634FEB" w:rsidRPr="00AC761B" w:rsidRDefault="00634FEB" w:rsidP="0013571D">
            <w:pPr>
              <w:jc w:val="center"/>
              <w:rPr>
                <w:rFonts w:asciiTheme="majorHAnsi" w:hAnsiTheme="majorHAnsi" w:cstheme="majorHAnsi"/>
                <w:sz w:val="20"/>
                <w:szCs w:val="20"/>
              </w:rPr>
            </w:pPr>
            <w:sdt>
              <w:sdtPr>
                <w:rPr>
                  <w:rFonts w:asciiTheme="majorHAnsi" w:hAnsiTheme="majorHAnsi" w:cstheme="majorHAnsi"/>
                  <w:sz w:val="20"/>
                  <w:szCs w:val="20"/>
                </w:rPr>
                <w:id w:val="-1137946637"/>
                <w:citation/>
              </w:sdtPr>
              <w:sdtContent>
                <w:r w:rsidRPr="00AC761B">
                  <w:rPr>
                    <w:rFonts w:asciiTheme="majorHAnsi" w:hAnsiTheme="majorHAnsi" w:cstheme="majorHAnsi"/>
                    <w:sz w:val="20"/>
                    <w:szCs w:val="20"/>
                  </w:rPr>
                  <w:fldChar w:fldCharType="begin"/>
                </w:r>
                <w:r w:rsidRPr="00AC761B">
                  <w:rPr>
                    <w:rFonts w:asciiTheme="majorHAnsi" w:hAnsiTheme="majorHAnsi" w:cstheme="majorHAnsi"/>
                    <w:sz w:val="20"/>
                    <w:szCs w:val="20"/>
                  </w:rPr>
                  <w:instrText xml:space="preserve"> CITATION PAT17 \l 1033 </w:instrText>
                </w:r>
                <w:r w:rsidRPr="00AC761B">
                  <w:rPr>
                    <w:rFonts w:asciiTheme="majorHAnsi" w:hAnsiTheme="majorHAnsi" w:cstheme="majorHAnsi"/>
                    <w:sz w:val="20"/>
                    <w:szCs w:val="20"/>
                  </w:rPr>
                  <w:fldChar w:fldCharType="separate"/>
                </w:r>
                <w:r>
                  <w:rPr>
                    <w:rFonts w:asciiTheme="majorHAnsi" w:hAnsiTheme="majorHAnsi" w:cstheme="majorHAnsi"/>
                    <w:noProof/>
                    <w:sz w:val="20"/>
                    <w:szCs w:val="20"/>
                  </w:rPr>
                  <w:t>(PATH 2017)</w:t>
                </w:r>
                <w:r w:rsidRPr="00AC761B">
                  <w:rPr>
                    <w:rFonts w:asciiTheme="majorHAnsi" w:hAnsiTheme="majorHAnsi" w:cstheme="majorHAnsi"/>
                    <w:sz w:val="20"/>
                    <w:szCs w:val="20"/>
                  </w:rPr>
                  <w:fldChar w:fldCharType="end"/>
                </w:r>
              </w:sdtContent>
            </w:sdt>
          </w:p>
        </w:tc>
      </w:tr>
      <w:tr w:rsidR="00634FEB" w:rsidRPr="0054657A" w14:paraId="04702877" w14:textId="77777777" w:rsidTr="0013571D">
        <w:tc>
          <w:tcPr>
            <w:tcW w:w="632" w:type="dxa"/>
            <w:vAlign w:val="center"/>
          </w:tcPr>
          <w:p w14:paraId="097B1AFC" w14:textId="77777777" w:rsidR="00634FEB" w:rsidRPr="0054657A" w:rsidRDefault="00634FEB" w:rsidP="0013571D">
            <w:pPr>
              <w:jc w:val="center"/>
              <w:rPr>
                <w:rFonts w:asciiTheme="majorHAnsi" w:hAnsiTheme="majorHAnsi" w:cstheme="majorHAnsi"/>
                <w:sz w:val="20"/>
                <w:szCs w:val="20"/>
              </w:rPr>
            </w:pPr>
            <w:r w:rsidRPr="0054657A">
              <w:rPr>
                <w:rFonts w:asciiTheme="majorHAnsi" w:hAnsiTheme="majorHAnsi" w:cstheme="majorHAnsi"/>
                <w:sz w:val="20"/>
                <w:szCs w:val="20"/>
              </w:rPr>
              <w:t>1.8</w:t>
            </w:r>
          </w:p>
        </w:tc>
        <w:tc>
          <w:tcPr>
            <w:tcW w:w="1899" w:type="dxa"/>
            <w:vAlign w:val="center"/>
          </w:tcPr>
          <w:p w14:paraId="52C6E3DA" w14:textId="77777777" w:rsidR="00634FEB" w:rsidRPr="0054657A" w:rsidRDefault="00634FEB" w:rsidP="0013571D">
            <w:pPr>
              <w:rPr>
                <w:rFonts w:asciiTheme="majorHAnsi" w:hAnsiTheme="majorHAnsi" w:cstheme="majorHAnsi"/>
                <w:sz w:val="20"/>
                <w:szCs w:val="20"/>
              </w:rPr>
            </w:pPr>
            <w:r w:rsidRPr="0054657A">
              <w:rPr>
                <w:rFonts w:asciiTheme="majorHAnsi" w:hAnsiTheme="majorHAnsi" w:cstheme="majorHAnsi"/>
                <w:sz w:val="20"/>
                <w:szCs w:val="20"/>
              </w:rPr>
              <w:t>Desired</w:t>
            </w:r>
            <w:r>
              <w:rPr>
                <w:rFonts w:asciiTheme="majorHAnsi" w:hAnsiTheme="majorHAnsi" w:cstheme="majorHAnsi"/>
                <w:sz w:val="20"/>
                <w:szCs w:val="20"/>
              </w:rPr>
              <w:t xml:space="preserve"> consumables sample</w:t>
            </w:r>
            <w:r w:rsidRPr="0054657A">
              <w:rPr>
                <w:rFonts w:asciiTheme="majorHAnsi" w:hAnsiTheme="majorHAnsi" w:cstheme="majorHAnsi"/>
                <w:sz w:val="20"/>
                <w:szCs w:val="20"/>
              </w:rPr>
              <w:t xml:space="preserve"> stability, storage, and cold chain requirements</w:t>
            </w:r>
          </w:p>
        </w:tc>
        <w:tc>
          <w:tcPr>
            <w:tcW w:w="3190" w:type="dxa"/>
            <w:vAlign w:val="center"/>
          </w:tcPr>
          <w:p w14:paraId="332005C7" w14:textId="77777777" w:rsidR="00634FEB" w:rsidRDefault="00634FEB" w:rsidP="0013571D">
            <w:pPr>
              <w:jc w:val="center"/>
              <w:rPr>
                <w:rFonts w:asciiTheme="majorHAnsi" w:hAnsiTheme="majorHAnsi" w:cstheme="majorHAnsi"/>
                <w:sz w:val="20"/>
                <w:szCs w:val="20"/>
              </w:rPr>
            </w:pPr>
            <w:r>
              <w:rPr>
                <w:rFonts w:asciiTheme="majorHAnsi" w:hAnsiTheme="majorHAnsi" w:cstheme="majorHAnsi"/>
                <w:sz w:val="20"/>
                <w:szCs w:val="20"/>
              </w:rPr>
              <w:t xml:space="preserve">6 months at fluctuating temperatures (0-40°C); </w:t>
            </w:r>
          </w:p>
          <w:p w14:paraId="6E8A6620" w14:textId="77777777" w:rsidR="00634FEB" w:rsidRDefault="00634FEB" w:rsidP="0013571D">
            <w:pPr>
              <w:jc w:val="center"/>
              <w:rPr>
                <w:rFonts w:asciiTheme="majorHAnsi" w:hAnsiTheme="majorHAnsi" w:cstheme="majorHAnsi"/>
                <w:sz w:val="20"/>
                <w:szCs w:val="20"/>
              </w:rPr>
            </w:pPr>
            <w:r>
              <w:rPr>
                <w:rFonts w:asciiTheme="majorHAnsi" w:hAnsiTheme="majorHAnsi" w:cstheme="majorHAnsi"/>
                <w:sz w:val="20"/>
                <w:szCs w:val="20"/>
              </w:rPr>
              <w:t>&lt;90% relative humidity;</w:t>
            </w:r>
          </w:p>
          <w:p w14:paraId="4E7CDABA" w14:textId="77777777" w:rsidR="00634FEB" w:rsidRPr="0054657A" w:rsidRDefault="00634FEB" w:rsidP="0013571D">
            <w:pPr>
              <w:jc w:val="center"/>
              <w:rPr>
                <w:rFonts w:asciiTheme="majorHAnsi" w:hAnsiTheme="majorHAnsi" w:cstheme="majorHAnsi"/>
                <w:sz w:val="20"/>
                <w:szCs w:val="20"/>
              </w:rPr>
            </w:pPr>
            <w:r>
              <w:rPr>
                <w:rFonts w:asciiTheme="majorHAnsi" w:hAnsiTheme="majorHAnsi" w:cstheme="majorHAnsi"/>
                <w:sz w:val="20"/>
                <w:szCs w:val="20"/>
              </w:rPr>
              <w:t>no controlled temp. required</w:t>
            </w:r>
          </w:p>
        </w:tc>
        <w:tc>
          <w:tcPr>
            <w:tcW w:w="2736" w:type="dxa"/>
            <w:vAlign w:val="center"/>
          </w:tcPr>
          <w:p w14:paraId="26DFEA36" w14:textId="77777777" w:rsidR="00634FEB" w:rsidRDefault="00634FEB" w:rsidP="0013571D">
            <w:pPr>
              <w:jc w:val="center"/>
              <w:rPr>
                <w:rFonts w:asciiTheme="majorHAnsi" w:hAnsiTheme="majorHAnsi" w:cstheme="majorHAnsi"/>
                <w:sz w:val="20"/>
                <w:szCs w:val="20"/>
              </w:rPr>
            </w:pPr>
            <w:r>
              <w:rPr>
                <w:rFonts w:asciiTheme="majorHAnsi" w:hAnsiTheme="majorHAnsi" w:cstheme="majorHAnsi"/>
                <w:sz w:val="20"/>
                <w:szCs w:val="20"/>
              </w:rPr>
              <w:t xml:space="preserve">12 months at fluctuating temperatures (0-40°C); </w:t>
            </w:r>
          </w:p>
          <w:p w14:paraId="7728EEE2" w14:textId="77777777" w:rsidR="00634FEB" w:rsidRDefault="00634FEB" w:rsidP="0013571D">
            <w:pPr>
              <w:jc w:val="center"/>
              <w:rPr>
                <w:rFonts w:asciiTheme="majorHAnsi" w:hAnsiTheme="majorHAnsi" w:cstheme="majorHAnsi"/>
                <w:sz w:val="20"/>
                <w:szCs w:val="20"/>
              </w:rPr>
            </w:pPr>
            <w:r>
              <w:rPr>
                <w:rFonts w:asciiTheme="majorHAnsi" w:hAnsiTheme="majorHAnsi" w:cstheme="majorHAnsi"/>
                <w:sz w:val="20"/>
                <w:szCs w:val="20"/>
              </w:rPr>
              <w:t>No controlled temp. required;</w:t>
            </w:r>
          </w:p>
          <w:p w14:paraId="78614910" w14:textId="77777777" w:rsidR="00634FEB" w:rsidRPr="0054657A" w:rsidRDefault="00634FEB" w:rsidP="0013571D">
            <w:pPr>
              <w:jc w:val="center"/>
              <w:rPr>
                <w:rFonts w:asciiTheme="majorHAnsi" w:hAnsiTheme="majorHAnsi" w:cstheme="majorHAnsi"/>
                <w:sz w:val="20"/>
                <w:szCs w:val="20"/>
              </w:rPr>
            </w:pPr>
            <w:r>
              <w:rPr>
                <w:rFonts w:asciiTheme="majorHAnsi" w:hAnsiTheme="majorHAnsi" w:cstheme="majorHAnsi"/>
                <w:sz w:val="20"/>
                <w:szCs w:val="20"/>
              </w:rPr>
              <w:t>no cold chain requirement</w:t>
            </w:r>
          </w:p>
        </w:tc>
        <w:tc>
          <w:tcPr>
            <w:tcW w:w="1623" w:type="dxa"/>
            <w:vAlign w:val="center"/>
          </w:tcPr>
          <w:p w14:paraId="473CD97B" w14:textId="77777777" w:rsidR="00634FEB" w:rsidRPr="0054657A" w:rsidRDefault="00634FEB" w:rsidP="0013571D">
            <w:pPr>
              <w:jc w:val="center"/>
              <w:rPr>
                <w:rFonts w:asciiTheme="majorHAnsi" w:hAnsiTheme="majorHAnsi" w:cstheme="majorHAnsi"/>
                <w:sz w:val="20"/>
                <w:szCs w:val="20"/>
              </w:rPr>
            </w:pPr>
            <w:sdt>
              <w:sdtPr>
                <w:rPr>
                  <w:rFonts w:asciiTheme="majorHAnsi" w:hAnsiTheme="majorHAnsi" w:cstheme="majorHAnsi"/>
                  <w:sz w:val="20"/>
                  <w:szCs w:val="20"/>
                </w:rPr>
                <w:id w:val="-906677754"/>
                <w:citation/>
              </w:sdtPr>
              <w:sdtContent>
                <w:r>
                  <w:rPr>
                    <w:rFonts w:asciiTheme="majorHAnsi" w:hAnsiTheme="majorHAnsi" w:cstheme="majorHAnsi"/>
                    <w:sz w:val="20"/>
                    <w:szCs w:val="20"/>
                  </w:rPr>
                  <w:fldChar w:fldCharType="begin"/>
                </w:r>
                <w:r>
                  <w:rPr>
                    <w:rFonts w:asciiTheme="majorHAnsi" w:hAnsiTheme="majorHAnsi" w:cstheme="majorHAnsi"/>
                    <w:sz w:val="20"/>
                    <w:szCs w:val="20"/>
                  </w:rPr>
                  <w:instrText xml:space="preserve"> CITATION BMG18 \l 1033 </w:instrText>
                </w:r>
                <w:r>
                  <w:rPr>
                    <w:rFonts w:asciiTheme="majorHAnsi" w:hAnsiTheme="majorHAnsi" w:cstheme="majorHAnsi"/>
                    <w:sz w:val="20"/>
                    <w:szCs w:val="20"/>
                  </w:rPr>
                  <w:fldChar w:fldCharType="separate"/>
                </w:r>
                <w:r>
                  <w:rPr>
                    <w:rFonts w:asciiTheme="majorHAnsi" w:hAnsiTheme="majorHAnsi" w:cstheme="majorHAnsi"/>
                    <w:noProof/>
                    <w:sz w:val="20"/>
                    <w:szCs w:val="20"/>
                  </w:rPr>
                  <w:t>(BMGF 2018)</w:t>
                </w:r>
                <w:r>
                  <w:rPr>
                    <w:rFonts w:asciiTheme="majorHAnsi" w:hAnsiTheme="majorHAnsi" w:cstheme="majorHAnsi"/>
                    <w:sz w:val="20"/>
                    <w:szCs w:val="20"/>
                  </w:rPr>
                  <w:fldChar w:fldCharType="end"/>
                </w:r>
              </w:sdtContent>
            </w:sdt>
          </w:p>
        </w:tc>
      </w:tr>
      <w:tr w:rsidR="00634FEB" w:rsidRPr="0054657A" w14:paraId="02663CD3" w14:textId="77777777" w:rsidTr="0013571D">
        <w:tc>
          <w:tcPr>
            <w:tcW w:w="632" w:type="dxa"/>
            <w:shd w:val="clear" w:color="auto" w:fill="F2F2F2" w:themeFill="background1" w:themeFillShade="F2"/>
            <w:vAlign w:val="center"/>
          </w:tcPr>
          <w:p w14:paraId="5DCD1C78" w14:textId="77777777" w:rsidR="00634FEB" w:rsidRPr="0054657A" w:rsidRDefault="00634FEB" w:rsidP="0013571D">
            <w:pPr>
              <w:jc w:val="center"/>
              <w:rPr>
                <w:rFonts w:asciiTheme="majorHAnsi" w:hAnsiTheme="majorHAnsi" w:cstheme="majorHAnsi"/>
                <w:b/>
                <w:sz w:val="20"/>
                <w:szCs w:val="20"/>
              </w:rPr>
            </w:pPr>
            <w:r w:rsidRPr="0054657A">
              <w:rPr>
                <w:rFonts w:asciiTheme="majorHAnsi" w:hAnsiTheme="majorHAnsi" w:cstheme="majorHAnsi"/>
                <w:b/>
                <w:sz w:val="20"/>
                <w:szCs w:val="20"/>
              </w:rPr>
              <w:t>2</w:t>
            </w:r>
          </w:p>
        </w:tc>
        <w:tc>
          <w:tcPr>
            <w:tcW w:w="9448" w:type="dxa"/>
            <w:gridSpan w:val="4"/>
            <w:shd w:val="clear" w:color="auto" w:fill="F2F2F2" w:themeFill="background1" w:themeFillShade="F2"/>
            <w:vAlign w:val="center"/>
          </w:tcPr>
          <w:p w14:paraId="20CA0D20" w14:textId="77777777" w:rsidR="00634FEB" w:rsidRPr="0054657A" w:rsidRDefault="00634FEB" w:rsidP="0013571D">
            <w:pPr>
              <w:jc w:val="center"/>
              <w:rPr>
                <w:rFonts w:asciiTheme="majorHAnsi" w:hAnsiTheme="majorHAnsi" w:cstheme="majorHAnsi"/>
                <w:sz w:val="20"/>
                <w:szCs w:val="20"/>
              </w:rPr>
            </w:pPr>
            <w:r w:rsidRPr="0054657A">
              <w:rPr>
                <w:rFonts w:asciiTheme="majorHAnsi" w:hAnsiTheme="majorHAnsi" w:cstheme="majorHAnsi"/>
                <w:b/>
                <w:sz w:val="20"/>
                <w:szCs w:val="20"/>
              </w:rPr>
              <w:t>Instrumentation</w:t>
            </w:r>
          </w:p>
        </w:tc>
      </w:tr>
      <w:tr w:rsidR="00634FEB" w:rsidRPr="0054657A" w14:paraId="118531C5" w14:textId="77777777" w:rsidTr="0013571D">
        <w:tc>
          <w:tcPr>
            <w:tcW w:w="632" w:type="dxa"/>
            <w:vAlign w:val="center"/>
          </w:tcPr>
          <w:p w14:paraId="273826F9" w14:textId="77777777" w:rsidR="00634FEB" w:rsidRPr="0054657A" w:rsidRDefault="00634FEB" w:rsidP="0013571D">
            <w:pPr>
              <w:jc w:val="center"/>
              <w:rPr>
                <w:rFonts w:asciiTheme="majorHAnsi" w:hAnsiTheme="majorHAnsi" w:cstheme="majorHAnsi"/>
                <w:sz w:val="20"/>
                <w:szCs w:val="20"/>
              </w:rPr>
            </w:pPr>
            <w:r w:rsidRPr="0054657A">
              <w:rPr>
                <w:rFonts w:asciiTheme="majorHAnsi" w:hAnsiTheme="majorHAnsi" w:cstheme="majorHAnsi"/>
                <w:sz w:val="20"/>
                <w:szCs w:val="20"/>
              </w:rPr>
              <w:t>2.1</w:t>
            </w:r>
          </w:p>
        </w:tc>
        <w:tc>
          <w:tcPr>
            <w:tcW w:w="1899" w:type="dxa"/>
            <w:vAlign w:val="center"/>
          </w:tcPr>
          <w:p w14:paraId="303BDA67" w14:textId="77777777" w:rsidR="00634FEB" w:rsidRPr="003E1F1F" w:rsidRDefault="00634FEB" w:rsidP="0013571D">
            <w:pPr>
              <w:rPr>
                <w:rFonts w:asciiTheme="majorHAnsi" w:hAnsiTheme="majorHAnsi" w:cstheme="majorHAnsi"/>
                <w:sz w:val="20"/>
                <w:szCs w:val="20"/>
              </w:rPr>
            </w:pPr>
            <w:r w:rsidRPr="003E1F1F">
              <w:rPr>
                <w:rFonts w:asciiTheme="majorHAnsi" w:hAnsiTheme="majorHAnsi" w:cstheme="majorHAnsi"/>
                <w:sz w:val="20"/>
                <w:szCs w:val="20"/>
              </w:rPr>
              <w:t>Format</w:t>
            </w:r>
          </w:p>
        </w:tc>
        <w:tc>
          <w:tcPr>
            <w:tcW w:w="3190" w:type="dxa"/>
            <w:vAlign w:val="center"/>
          </w:tcPr>
          <w:p w14:paraId="033677E4" w14:textId="77777777" w:rsidR="00634FEB" w:rsidRPr="0054657A" w:rsidRDefault="00634FEB" w:rsidP="0013571D">
            <w:pPr>
              <w:jc w:val="center"/>
              <w:rPr>
                <w:rFonts w:asciiTheme="majorHAnsi" w:hAnsiTheme="majorHAnsi" w:cstheme="majorHAnsi"/>
                <w:sz w:val="20"/>
                <w:szCs w:val="20"/>
              </w:rPr>
            </w:pPr>
            <w:r>
              <w:rPr>
                <w:rFonts w:asciiTheme="majorHAnsi" w:hAnsiTheme="majorHAnsi" w:cstheme="majorHAnsi"/>
                <w:sz w:val="20"/>
                <w:szCs w:val="20"/>
              </w:rPr>
              <w:t>Enzyme-linked immunosorbent assay (ELISA)</w:t>
            </w:r>
          </w:p>
        </w:tc>
        <w:tc>
          <w:tcPr>
            <w:tcW w:w="2736" w:type="dxa"/>
            <w:vAlign w:val="center"/>
          </w:tcPr>
          <w:p w14:paraId="5BA20A77" w14:textId="77777777" w:rsidR="00634FEB" w:rsidRPr="0054657A" w:rsidRDefault="00634FEB" w:rsidP="0013571D">
            <w:pPr>
              <w:jc w:val="center"/>
              <w:rPr>
                <w:rFonts w:asciiTheme="majorHAnsi" w:hAnsiTheme="majorHAnsi" w:cstheme="majorHAnsi"/>
                <w:sz w:val="20"/>
                <w:szCs w:val="20"/>
              </w:rPr>
            </w:pPr>
            <w:r>
              <w:rPr>
                <w:rFonts w:asciiTheme="majorHAnsi" w:hAnsiTheme="majorHAnsi" w:cstheme="majorHAnsi"/>
                <w:sz w:val="20"/>
                <w:szCs w:val="20"/>
              </w:rPr>
              <w:t>ELISA</w:t>
            </w:r>
          </w:p>
        </w:tc>
        <w:tc>
          <w:tcPr>
            <w:tcW w:w="1623" w:type="dxa"/>
            <w:vAlign w:val="center"/>
          </w:tcPr>
          <w:p w14:paraId="7278709D" w14:textId="77777777" w:rsidR="00634FEB" w:rsidRPr="0054657A" w:rsidRDefault="00634FEB" w:rsidP="0013571D">
            <w:pPr>
              <w:jc w:val="center"/>
              <w:rPr>
                <w:rFonts w:asciiTheme="majorHAnsi" w:hAnsiTheme="majorHAnsi" w:cstheme="majorHAnsi"/>
                <w:sz w:val="20"/>
                <w:szCs w:val="20"/>
              </w:rPr>
            </w:pPr>
          </w:p>
        </w:tc>
      </w:tr>
      <w:tr w:rsidR="00634FEB" w:rsidRPr="0054657A" w14:paraId="6549B7BD" w14:textId="77777777" w:rsidTr="0013571D">
        <w:tc>
          <w:tcPr>
            <w:tcW w:w="632" w:type="dxa"/>
            <w:vAlign w:val="center"/>
          </w:tcPr>
          <w:p w14:paraId="3DD31A6C" w14:textId="77777777" w:rsidR="00634FEB" w:rsidRPr="0054657A" w:rsidRDefault="00634FEB" w:rsidP="0013571D">
            <w:pPr>
              <w:jc w:val="center"/>
              <w:rPr>
                <w:rFonts w:asciiTheme="majorHAnsi" w:hAnsiTheme="majorHAnsi" w:cstheme="majorHAnsi"/>
                <w:sz w:val="20"/>
                <w:szCs w:val="20"/>
              </w:rPr>
            </w:pPr>
            <w:r w:rsidRPr="0054657A">
              <w:rPr>
                <w:rFonts w:asciiTheme="majorHAnsi" w:hAnsiTheme="majorHAnsi" w:cstheme="majorHAnsi"/>
                <w:sz w:val="20"/>
                <w:szCs w:val="20"/>
              </w:rPr>
              <w:lastRenderedPageBreak/>
              <w:t>2.</w:t>
            </w:r>
            <w:r>
              <w:rPr>
                <w:rFonts w:asciiTheme="majorHAnsi" w:hAnsiTheme="majorHAnsi" w:cstheme="majorHAnsi"/>
                <w:sz w:val="20"/>
                <w:szCs w:val="20"/>
              </w:rPr>
              <w:t>2</w:t>
            </w:r>
          </w:p>
        </w:tc>
        <w:tc>
          <w:tcPr>
            <w:tcW w:w="1899" w:type="dxa"/>
            <w:vAlign w:val="center"/>
          </w:tcPr>
          <w:p w14:paraId="66A9827D" w14:textId="77777777" w:rsidR="00634FEB" w:rsidRPr="0054657A" w:rsidRDefault="00634FEB" w:rsidP="0013571D">
            <w:pPr>
              <w:rPr>
                <w:rFonts w:asciiTheme="majorHAnsi" w:hAnsiTheme="majorHAnsi" w:cstheme="majorHAnsi"/>
                <w:sz w:val="20"/>
                <w:szCs w:val="20"/>
              </w:rPr>
            </w:pPr>
            <w:r w:rsidRPr="0054657A">
              <w:rPr>
                <w:rFonts w:asciiTheme="majorHAnsi" w:hAnsiTheme="majorHAnsi" w:cstheme="majorHAnsi"/>
                <w:sz w:val="20"/>
                <w:szCs w:val="20"/>
              </w:rPr>
              <w:t>Power and water requirements</w:t>
            </w:r>
          </w:p>
        </w:tc>
        <w:tc>
          <w:tcPr>
            <w:tcW w:w="3190" w:type="dxa"/>
            <w:vAlign w:val="center"/>
          </w:tcPr>
          <w:p w14:paraId="0FFFECC6" w14:textId="77777777" w:rsidR="00634FEB" w:rsidRPr="0054657A" w:rsidRDefault="00634FEB" w:rsidP="0013571D">
            <w:pPr>
              <w:jc w:val="center"/>
              <w:rPr>
                <w:rFonts w:asciiTheme="majorHAnsi" w:hAnsiTheme="majorHAnsi" w:cstheme="majorHAnsi"/>
                <w:sz w:val="20"/>
                <w:szCs w:val="20"/>
              </w:rPr>
            </w:pPr>
            <w:r>
              <w:rPr>
                <w:rFonts w:asciiTheme="majorHAnsi" w:hAnsiTheme="majorHAnsi" w:cstheme="majorHAnsi"/>
                <w:sz w:val="20"/>
                <w:szCs w:val="20"/>
              </w:rPr>
              <w:t>Uninterrupted power and access to deionized water</w:t>
            </w:r>
          </w:p>
        </w:tc>
        <w:tc>
          <w:tcPr>
            <w:tcW w:w="2736" w:type="dxa"/>
            <w:vAlign w:val="center"/>
          </w:tcPr>
          <w:p w14:paraId="682B28F7" w14:textId="77777777" w:rsidR="00634FEB" w:rsidRPr="0054657A" w:rsidRDefault="00634FEB" w:rsidP="0013571D">
            <w:pPr>
              <w:jc w:val="center"/>
              <w:rPr>
                <w:rFonts w:asciiTheme="majorHAnsi" w:hAnsiTheme="majorHAnsi" w:cstheme="majorHAnsi"/>
                <w:sz w:val="20"/>
                <w:szCs w:val="20"/>
              </w:rPr>
            </w:pPr>
            <w:r>
              <w:rPr>
                <w:rFonts w:asciiTheme="majorHAnsi" w:hAnsiTheme="majorHAnsi" w:cstheme="majorHAnsi"/>
                <w:sz w:val="20"/>
                <w:szCs w:val="20"/>
              </w:rPr>
              <w:t>Battery-powered with minimal power requirements, operable from a laptop computer; plate shaker can use universal power supply</w:t>
            </w:r>
          </w:p>
        </w:tc>
        <w:tc>
          <w:tcPr>
            <w:tcW w:w="1623" w:type="dxa"/>
            <w:vAlign w:val="center"/>
          </w:tcPr>
          <w:p w14:paraId="5ACF7F0B" w14:textId="77777777" w:rsidR="00634FEB" w:rsidRPr="0054657A" w:rsidRDefault="00634FEB" w:rsidP="0013571D">
            <w:pPr>
              <w:jc w:val="center"/>
              <w:rPr>
                <w:rFonts w:asciiTheme="majorHAnsi" w:hAnsiTheme="majorHAnsi" w:cstheme="majorHAnsi"/>
                <w:sz w:val="20"/>
                <w:szCs w:val="20"/>
              </w:rPr>
            </w:pPr>
            <w:sdt>
              <w:sdtPr>
                <w:rPr>
                  <w:rFonts w:asciiTheme="majorHAnsi" w:hAnsiTheme="majorHAnsi" w:cstheme="majorHAnsi"/>
                  <w:sz w:val="20"/>
                  <w:szCs w:val="20"/>
                </w:rPr>
                <w:id w:val="-143511082"/>
                <w:citation/>
              </w:sdtPr>
              <w:sdtContent>
                <w:r>
                  <w:rPr>
                    <w:rFonts w:asciiTheme="majorHAnsi" w:hAnsiTheme="majorHAnsi" w:cstheme="majorHAnsi"/>
                    <w:sz w:val="20"/>
                    <w:szCs w:val="20"/>
                  </w:rPr>
                  <w:fldChar w:fldCharType="begin"/>
                </w:r>
                <w:r>
                  <w:rPr>
                    <w:rFonts w:asciiTheme="majorHAnsi" w:hAnsiTheme="majorHAnsi" w:cstheme="majorHAnsi"/>
                    <w:sz w:val="20"/>
                    <w:szCs w:val="20"/>
                  </w:rPr>
                  <w:instrText xml:space="preserve"> CITATION PAT17 \l 1033 </w:instrText>
                </w:r>
                <w:r>
                  <w:rPr>
                    <w:rFonts w:asciiTheme="majorHAnsi" w:hAnsiTheme="majorHAnsi" w:cstheme="majorHAnsi"/>
                    <w:sz w:val="20"/>
                    <w:szCs w:val="20"/>
                  </w:rPr>
                  <w:fldChar w:fldCharType="separate"/>
                </w:r>
                <w:r>
                  <w:rPr>
                    <w:rFonts w:asciiTheme="majorHAnsi" w:hAnsiTheme="majorHAnsi" w:cstheme="majorHAnsi"/>
                    <w:noProof/>
                    <w:sz w:val="20"/>
                    <w:szCs w:val="20"/>
                  </w:rPr>
                  <w:t>(PATH 2017)</w:t>
                </w:r>
                <w:r>
                  <w:rPr>
                    <w:rFonts w:asciiTheme="majorHAnsi" w:hAnsiTheme="majorHAnsi" w:cstheme="majorHAnsi"/>
                    <w:sz w:val="20"/>
                    <w:szCs w:val="20"/>
                  </w:rPr>
                  <w:fldChar w:fldCharType="end"/>
                </w:r>
              </w:sdtContent>
            </w:sdt>
          </w:p>
        </w:tc>
      </w:tr>
      <w:tr w:rsidR="00634FEB" w:rsidRPr="0054657A" w14:paraId="291D3A3E" w14:textId="77777777" w:rsidTr="0013571D">
        <w:tc>
          <w:tcPr>
            <w:tcW w:w="632" w:type="dxa"/>
            <w:vAlign w:val="center"/>
          </w:tcPr>
          <w:p w14:paraId="581AB955" w14:textId="77777777" w:rsidR="00634FEB" w:rsidRPr="0054657A" w:rsidRDefault="00634FEB" w:rsidP="0013571D">
            <w:pPr>
              <w:jc w:val="center"/>
              <w:rPr>
                <w:rFonts w:asciiTheme="majorHAnsi" w:hAnsiTheme="majorHAnsi" w:cstheme="majorHAnsi"/>
                <w:sz w:val="20"/>
                <w:szCs w:val="20"/>
              </w:rPr>
            </w:pPr>
            <w:r w:rsidRPr="0054657A">
              <w:rPr>
                <w:rFonts w:asciiTheme="majorHAnsi" w:hAnsiTheme="majorHAnsi" w:cstheme="majorHAnsi"/>
                <w:sz w:val="20"/>
                <w:szCs w:val="20"/>
              </w:rPr>
              <w:t>2.</w:t>
            </w:r>
            <w:r>
              <w:rPr>
                <w:rFonts w:asciiTheme="majorHAnsi" w:hAnsiTheme="majorHAnsi" w:cstheme="majorHAnsi"/>
                <w:sz w:val="20"/>
                <w:szCs w:val="20"/>
              </w:rPr>
              <w:t>3</w:t>
            </w:r>
          </w:p>
        </w:tc>
        <w:tc>
          <w:tcPr>
            <w:tcW w:w="1899" w:type="dxa"/>
            <w:vAlign w:val="center"/>
          </w:tcPr>
          <w:p w14:paraId="1444CC65" w14:textId="77777777" w:rsidR="00634FEB" w:rsidRPr="0054657A" w:rsidRDefault="00634FEB" w:rsidP="0013571D">
            <w:pPr>
              <w:rPr>
                <w:rFonts w:asciiTheme="majorHAnsi" w:hAnsiTheme="majorHAnsi" w:cstheme="majorHAnsi"/>
                <w:sz w:val="20"/>
                <w:szCs w:val="20"/>
              </w:rPr>
            </w:pPr>
            <w:r w:rsidRPr="0054657A">
              <w:rPr>
                <w:rFonts w:asciiTheme="majorHAnsi" w:hAnsiTheme="majorHAnsi" w:cstheme="majorHAnsi"/>
                <w:sz w:val="20"/>
                <w:szCs w:val="20"/>
              </w:rPr>
              <w:t>Maintenance requirements</w:t>
            </w:r>
          </w:p>
        </w:tc>
        <w:tc>
          <w:tcPr>
            <w:tcW w:w="3190" w:type="dxa"/>
            <w:vAlign w:val="center"/>
          </w:tcPr>
          <w:p w14:paraId="2E62025A" w14:textId="77777777" w:rsidR="00634FEB" w:rsidRPr="0054657A" w:rsidRDefault="00634FEB" w:rsidP="0013571D">
            <w:pPr>
              <w:jc w:val="center"/>
              <w:rPr>
                <w:rFonts w:asciiTheme="majorHAnsi" w:hAnsiTheme="majorHAnsi" w:cstheme="majorHAnsi"/>
                <w:sz w:val="20"/>
                <w:szCs w:val="20"/>
              </w:rPr>
            </w:pPr>
            <w:r>
              <w:rPr>
                <w:rFonts w:asciiTheme="majorHAnsi" w:hAnsiTheme="majorHAnsi" w:cstheme="majorHAnsi"/>
                <w:sz w:val="20"/>
                <w:szCs w:val="20"/>
              </w:rPr>
              <w:t>No failures between maintenance, with maintenance scheduled annually</w:t>
            </w:r>
          </w:p>
        </w:tc>
        <w:tc>
          <w:tcPr>
            <w:tcW w:w="2736" w:type="dxa"/>
            <w:vAlign w:val="center"/>
          </w:tcPr>
          <w:p w14:paraId="0101115D" w14:textId="77777777" w:rsidR="00634FEB" w:rsidRPr="0054657A" w:rsidRDefault="00634FEB" w:rsidP="0013571D">
            <w:pPr>
              <w:jc w:val="center"/>
              <w:rPr>
                <w:rFonts w:asciiTheme="majorHAnsi" w:hAnsiTheme="majorHAnsi" w:cstheme="majorHAnsi"/>
                <w:sz w:val="20"/>
                <w:szCs w:val="20"/>
              </w:rPr>
            </w:pPr>
            <w:r>
              <w:rPr>
                <w:rFonts w:asciiTheme="majorHAnsi" w:hAnsiTheme="majorHAnsi" w:cstheme="majorHAnsi"/>
                <w:sz w:val="20"/>
                <w:szCs w:val="20"/>
              </w:rPr>
              <w:t>No failures between maintenance, with maintenance scheduled every 5 years</w:t>
            </w:r>
          </w:p>
        </w:tc>
        <w:tc>
          <w:tcPr>
            <w:tcW w:w="1623" w:type="dxa"/>
            <w:vAlign w:val="center"/>
          </w:tcPr>
          <w:p w14:paraId="2103C805" w14:textId="77777777" w:rsidR="00634FEB" w:rsidRPr="0054657A" w:rsidRDefault="00634FEB" w:rsidP="0013571D">
            <w:pPr>
              <w:jc w:val="center"/>
              <w:rPr>
                <w:rFonts w:asciiTheme="majorHAnsi" w:hAnsiTheme="majorHAnsi" w:cstheme="majorHAnsi"/>
                <w:sz w:val="20"/>
                <w:szCs w:val="20"/>
              </w:rPr>
            </w:pPr>
            <w:sdt>
              <w:sdtPr>
                <w:rPr>
                  <w:rFonts w:asciiTheme="majorHAnsi" w:hAnsiTheme="majorHAnsi" w:cstheme="majorHAnsi"/>
                  <w:sz w:val="20"/>
                  <w:szCs w:val="20"/>
                </w:rPr>
                <w:id w:val="1118560956"/>
                <w:citation/>
              </w:sdtPr>
              <w:sdtContent>
                <w:r>
                  <w:rPr>
                    <w:rFonts w:asciiTheme="majorHAnsi" w:hAnsiTheme="majorHAnsi" w:cstheme="majorHAnsi"/>
                    <w:sz w:val="20"/>
                    <w:szCs w:val="20"/>
                  </w:rPr>
                  <w:fldChar w:fldCharType="begin"/>
                </w:r>
                <w:r>
                  <w:rPr>
                    <w:rFonts w:asciiTheme="majorHAnsi" w:hAnsiTheme="majorHAnsi" w:cstheme="majorHAnsi"/>
                    <w:sz w:val="20"/>
                    <w:szCs w:val="20"/>
                  </w:rPr>
                  <w:instrText xml:space="preserve"> CITATION PAT17 \l 1033 </w:instrText>
                </w:r>
                <w:r>
                  <w:rPr>
                    <w:rFonts w:asciiTheme="majorHAnsi" w:hAnsiTheme="majorHAnsi" w:cstheme="majorHAnsi"/>
                    <w:sz w:val="20"/>
                    <w:szCs w:val="20"/>
                  </w:rPr>
                  <w:fldChar w:fldCharType="separate"/>
                </w:r>
                <w:r>
                  <w:rPr>
                    <w:rFonts w:asciiTheme="majorHAnsi" w:hAnsiTheme="majorHAnsi" w:cstheme="majorHAnsi"/>
                    <w:noProof/>
                    <w:sz w:val="20"/>
                    <w:szCs w:val="20"/>
                  </w:rPr>
                  <w:t>(PATH 2017)</w:t>
                </w:r>
                <w:r>
                  <w:rPr>
                    <w:rFonts w:asciiTheme="majorHAnsi" w:hAnsiTheme="majorHAnsi" w:cstheme="majorHAnsi"/>
                    <w:sz w:val="20"/>
                    <w:szCs w:val="20"/>
                  </w:rPr>
                  <w:fldChar w:fldCharType="end"/>
                </w:r>
              </w:sdtContent>
            </w:sdt>
          </w:p>
        </w:tc>
      </w:tr>
      <w:tr w:rsidR="00634FEB" w:rsidRPr="0054657A" w14:paraId="7FF39865" w14:textId="77777777" w:rsidTr="0013571D">
        <w:tc>
          <w:tcPr>
            <w:tcW w:w="632" w:type="dxa"/>
            <w:vAlign w:val="center"/>
          </w:tcPr>
          <w:p w14:paraId="61501402" w14:textId="77777777" w:rsidR="00634FEB" w:rsidRPr="0054657A" w:rsidRDefault="00634FEB" w:rsidP="0013571D">
            <w:pPr>
              <w:jc w:val="center"/>
              <w:rPr>
                <w:rFonts w:asciiTheme="majorHAnsi" w:hAnsiTheme="majorHAnsi" w:cstheme="majorHAnsi"/>
                <w:sz w:val="20"/>
                <w:szCs w:val="20"/>
              </w:rPr>
            </w:pPr>
            <w:r w:rsidRPr="0054657A">
              <w:rPr>
                <w:rFonts w:asciiTheme="majorHAnsi" w:hAnsiTheme="majorHAnsi" w:cstheme="majorHAnsi"/>
                <w:sz w:val="20"/>
                <w:szCs w:val="20"/>
              </w:rPr>
              <w:t>2.</w:t>
            </w:r>
            <w:r>
              <w:rPr>
                <w:rFonts w:asciiTheme="majorHAnsi" w:hAnsiTheme="majorHAnsi" w:cstheme="majorHAnsi"/>
                <w:sz w:val="20"/>
                <w:szCs w:val="20"/>
              </w:rPr>
              <w:t>4</w:t>
            </w:r>
          </w:p>
        </w:tc>
        <w:tc>
          <w:tcPr>
            <w:tcW w:w="1899" w:type="dxa"/>
            <w:vAlign w:val="center"/>
          </w:tcPr>
          <w:p w14:paraId="581C6AC0" w14:textId="77777777" w:rsidR="00634FEB" w:rsidRPr="0054657A" w:rsidRDefault="00634FEB" w:rsidP="0013571D">
            <w:pPr>
              <w:rPr>
                <w:rFonts w:asciiTheme="majorHAnsi" w:hAnsiTheme="majorHAnsi" w:cstheme="majorHAnsi"/>
                <w:sz w:val="20"/>
                <w:szCs w:val="20"/>
              </w:rPr>
            </w:pPr>
            <w:r w:rsidRPr="0054657A">
              <w:rPr>
                <w:rFonts w:asciiTheme="majorHAnsi" w:hAnsiTheme="majorHAnsi" w:cstheme="majorHAnsi"/>
                <w:sz w:val="20"/>
                <w:szCs w:val="20"/>
              </w:rPr>
              <w:t>Reagent stability</w:t>
            </w:r>
          </w:p>
        </w:tc>
        <w:tc>
          <w:tcPr>
            <w:tcW w:w="3190" w:type="dxa"/>
            <w:vAlign w:val="center"/>
          </w:tcPr>
          <w:p w14:paraId="55383DFC" w14:textId="77777777" w:rsidR="00634FEB" w:rsidRPr="0054657A" w:rsidRDefault="00634FEB" w:rsidP="0013571D">
            <w:pPr>
              <w:jc w:val="center"/>
              <w:rPr>
                <w:rFonts w:asciiTheme="majorHAnsi" w:hAnsiTheme="majorHAnsi" w:cstheme="majorHAnsi"/>
                <w:sz w:val="20"/>
                <w:szCs w:val="20"/>
              </w:rPr>
            </w:pPr>
            <w:r>
              <w:rPr>
                <w:rFonts w:asciiTheme="majorHAnsi" w:hAnsiTheme="majorHAnsi" w:cstheme="majorHAnsi"/>
                <w:sz w:val="20"/>
                <w:szCs w:val="20"/>
              </w:rPr>
              <w:t>Long-term storage, requiring refrigeration</w:t>
            </w:r>
          </w:p>
        </w:tc>
        <w:tc>
          <w:tcPr>
            <w:tcW w:w="2736" w:type="dxa"/>
            <w:vAlign w:val="center"/>
          </w:tcPr>
          <w:p w14:paraId="69AEDE83" w14:textId="77777777" w:rsidR="00634FEB" w:rsidRPr="0054657A" w:rsidRDefault="00634FEB" w:rsidP="0013571D">
            <w:pPr>
              <w:jc w:val="center"/>
              <w:rPr>
                <w:rFonts w:asciiTheme="majorHAnsi" w:hAnsiTheme="majorHAnsi" w:cstheme="majorHAnsi"/>
                <w:sz w:val="20"/>
                <w:szCs w:val="20"/>
              </w:rPr>
            </w:pPr>
            <w:r>
              <w:rPr>
                <w:rFonts w:asciiTheme="majorHAnsi" w:hAnsiTheme="majorHAnsi" w:cstheme="majorHAnsi"/>
                <w:sz w:val="20"/>
                <w:szCs w:val="20"/>
              </w:rPr>
              <w:t>No refrigeration</w:t>
            </w:r>
          </w:p>
        </w:tc>
        <w:tc>
          <w:tcPr>
            <w:tcW w:w="1623" w:type="dxa"/>
            <w:vAlign w:val="center"/>
          </w:tcPr>
          <w:p w14:paraId="749B2BFE" w14:textId="77777777" w:rsidR="00634FEB" w:rsidRPr="0054657A" w:rsidRDefault="00634FEB" w:rsidP="0013571D">
            <w:pPr>
              <w:jc w:val="center"/>
              <w:rPr>
                <w:rFonts w:asciiTheme="majorHAnsi" w:hAnsiTheme="majorHAnsi" w:cstheme="majorHAnsi"/>
                <w:sz w:val="20"/>
                <w:szCs w:val="20"/>
              </w:rPr>
            </w:pPr>
            <w:sdt>
              <w:sdtPr>
                <w:rPr>
                  <w:rFonts w:asciiTheme="majorHAnsi" w:hAnsiTheme="majorHAnsi" w:cstheme="majorHAnsi"/>
                  <w:sz w:val="20"/>
                  <w:szCs w:val="20"/>
                </w:rPr>
                <w:id w:val="1470638285"/>
                <w:citation/>
              </w:sdtPr>
              <w:sdtContent>
                <w:r>
                  <w:rPr>
                    <w:rFonts w:asciiTheme="majorHAnsi" w:hAnsiTheme="majorHAnsi" w:cstheme="majorHAnsi"/>
                    <w:sz w:val="20"/>
                    <w:szCs w:val="20"/>
                  </w:rPr>
                  <w:fldChar w:fldCharType="begin"/>
                </w:r>
                <w:r>
                  <w:rPr>
                    <w:rFonts w:asciiTheme="majorHAnsi" w:hAnsiTheme="majorHAnsi" w:cstheme="majorHAnsi"/>
                    <w:sz w:val="20"/>
                    <w:szCs w:val="20"/>
                  </w:rPr>
                  <w:instrText xml:space="preserve"> CITATION PAT17 \l 1033 </w:instrText>
                </w:r>
                <w:r>
                  <w:rPr>
                    <w:rFonts w:asciiTheme="majorHAnsi" w:hAnsiTheme="majorHAnsi" w:cstheme="majorHAnsi"/>
                    <w:sz w:val="20"/>
                    <w:szCs w:val="20"/>
                  </w:rPr>
                  <w:fldChar w:fldCharType="separate"/>
                </w:r>
                <w:r>
                  <w:rPr>
                    <w:rFonts w:asciiTheme="majorHAnsi" w:hAnsiTheme="majorHAnsi" w:cstheme="majorHAnsi"/>
                    <w:noProof/>
                    <w:sz w:val="20"/>
                    <w:szCs w:val="20"/>
                  </w:rPr>
                  <w:t>(PATH 2017)</w:t>
                </w:r>
                <w:r>
                  <w:rPr>
                    <w:rFonts w:asciiTheme="majorHAnsi" w:hAnsiTheme="majorHAnsi" w:cstheme="majorHAnsi"/>
                    <w:sz w:val="20"/>
                    <w:szCs w:val="20"/>
                  </w:rPr>
                  <w:fldChar w:fldCharType="end"/>
                </w:r>
              </w:sdtContent>
            </w:sdt>
          </w:p>
        </w:tc>
      </w:tr>
      <w:tr w:rsidR="00634FEB" w:rsidRPr="0054657A" w14:paraId="45A435DD" w14:textId="77777777" w:rsidTr="0013571D">
        <w:tc>
          <w:tcPr>
            <w:tcW w:w="632" w:type="dxa"/>
            <w:vAlign w:val="center"/>
          </w:tcPr>
          <w:p w14:paraId="3F2A54E6" w14:textId="77777777" w:rsidR="00634FEB" w:rsidRPr="0054657A" w:rsidRDefault="00634FEB" w:rsidP="0013571D">
            <w:pPr>
              <w:jc w:val="center"/>
              <w:rPr>
                <w:rFonts w:asciiTheme="majorHAnsi" w:hAnsiTheme="majorHAnsi" w:cstheme="majorHAnsi"/>
                <w:sz w:val="20"/>
                <w:szCs w:val="20"/>
              </w:rPr>
            </w:pPr>
            <w:r w:rsidRPr="0054657A">
              <w:rPr>
                <w:rFonts w:asciiTheme="majorHAnsi" w:hAnsiTheme="majorHAnsi" w:cstheme="majorHAnsi"/>
                <w:sz w:val="20"/>
                <w:szCs w:val="20"/>
              </w:rPr>
              <w:t>2.</w:t>
            </w:r>
            <w:r>
              <w:rPr>
                <w:rFonts w:asciiTheme="majorHAnsi" w:hAnsiTheme="majorHAnsi" w:cstheme="majorHAnsi"/>
                <w:sz w:val="20"/>
                <w:szCs w:val="20"/>
              </w:rPr>
              <w:t>5</w:t>
            </w:r>
          </w:p>
        </w:tc>
        <w:tc>
          <w:tcPr>
            <w:tcW w:w="1899" w:type="dxa"/>
            <w:vAlign w:val="center"/>
          </w:tcPr>
          <w:p w14:paraId="5607DF49" w14:textId="77777777" w:rsidR="00634FEB" w:rsidRPr="0054657A" w:rsidRDefault="00634FEB" w:rsidP="0013571D">
            <w:pPr>
              <w:rPr>
                <w:rFonts w:asciiTheme="majorHAnsi" w:hAnsiTheme="majorHAnsi" w:cstheme="majorHAnsi"/>
                <w:sz w:val="20"/>
                <w:szCs w:val="20"/>
              </w:rPr>
            </w:pPr>
            <w:r w:rsidRPr="0054657A">
              <w:rPr>
                <w:rFonts w:asciiTheme="majorHAnsi" w:hAnsiTheme="majorHAnsi" w:cstheme="majorHAnsi"/>
                <w:sz w:val="20"/>
                <w:szCs w:val="20"/>
              </w:rPr>
              <w:t>Waste management (hazardous materials/chemicals)</w:t>
            </w:r>
          </w:p>
        </w:tc>
        <w:tc>
          <w:tcPr>
            <w:tcW w:w="3190" w:type="dxa"/>
            <w:vAlign w:val="center"/>
          </w:tcPr>
          <w:p w14:paraId="070DC44C" w14:textId="77777777" w:rsidR="00634FEB" w:rsidRPr="0054657A" w:rsidRDefault="00634FEB" w:rsidP="0013571D">
            <w:pPr>
              <w:jc w:val="center"/>
              <w:rPr>
                <w:rFonts w:asciiTheme="majorHAnsi" w:hAnsiTheme="majorHAnsi" w:cstheme="majorHAnsi"/>
                <w:sz w:val="20"/>
                <w:szCs w:val="20"/>
              </w:rPr>
            </w:pPr>
            <w:r>
              <w:rPr>
                <w:rFonts w:asciiTheme="majorHAnsi" w:hAnsiTheme="majorHAnsi" w:cstheme="majorHAnsi"/>
                <w:sz w:val="20"/>
                <w:szCs w:val="20"/>
              </w:rPr>
              <w:t>Hazardous materials as needed, per the World Health Organization (WHO) and country standards</w:t>
            </w:r>
          </w:p>
        </w:tc>
        <w:tc>
          <w:tcPr>
            <w:tcW w:w="2736" w:type="dxa"/>
            <w:vAlign w:val="center"/>
          </w:tcPr>
          <w:p w14:paraId="363043BE" w14:textId="77777777" w:rsidR="00634FEB" w:rsidRPr="0054657A" w:rsidRDefault="00634FEB" w:rsidP="0013571D">
            <w:pPr>
              <w:jc w:val="center"/>
              <w:rPr>
                <w:rFonts w:asciiTheme="majorHAnsi" w:hAnsiTheme="majorHAnsi" w:cstheme="majorHAnsi"/>
                <w:sz w:val="20"/>
                <w:szCs w:val="20"/>
              </w:rPr>
            </w:pPr>
            <w:r>
              <w:rPr>
                <w:rFonts w:asciiTheme="majorHAnsi" w:hAnsiTheme="majorHAnsi" w:cstheme="majorHAnsi"/>
                <w:sz w:val="20"/>
                <w:szCs w:val="20"/>
              </w:rPr>
              <w:t>Same as minimum</w:t>
            </w:r>
          </w:p>
        </w:tc>
        <w:tc>
          <w:tcPr>
            <w:tcW w:w="1623" w:type="dxa"/>
            <w:vAlign w:val="center"/>
          </w:tcPr>
          <w:p w14:paraId="74A3A956" w14:textId="77777777" w:rsidR="00634FEB" w:rsidRPr="0054657A" w:rsidRDefault="00634FEB" w:rsidP="0013571D">
            <w:pPr>
              <w:jc w:val="center"/>
              <w:rPr>
                <w:rFonts w:asciiTheme="majorHAnsi" w:hAnsiTheme="majorHAnsi" w:cstheme="majorHAnsi"/>
                <w:sz w:val="20"/>
                <w:szCs w:val="20"/>
              </w:rPr>
            </w:pPr>
            <w:sdt>
              <w:sdtPr>
                <w:rPr>
                  <w:rFonts w:asciiTheme="majorHAnsi" w:hAnsiTheme="majorHAnsi" w:cstheme="majorHAnsi"/>
                  <w:sz w:val="20"/>
                  <w:szCs w:val="20"/>
                </w:rPr>
                <w:id w:val="-1807848552"/>
                <w:citation/>
              </w:sdtPr>
              <w:sdtContent>
                <w:r>
                  <w:rPr>
                    <w:rFonts w:asciiTheme="majorHAnsi" w:hAnsiTheme="majorHAnsi" w:cstheme="majorHAnsi"/>
                    <w:sz w:val="20"/>
                    <w:szCs w:val="20"/>
                  </w:rPr>
                  <w:fldChar w:fldCharType="begin"/>
                </w:r>
                <w:r>
                  <w:rPr>
                    <w:rFonts w:asciiTheme="majorHAnsi" w:hAnsiTheme="majorHAnsi" w:cstheme="majorHAnsi"/>
                    <w:sz w:val="20"/>
                    <w:szCs w:val="20"/>
                  </w:rPr>
                  <w:instrText xml:space="preserve"> CITATION PAT17 \l 1033 </w:instrText>
                </w:r>
                <w:r>
                  <w:rPr>
                    <w:rFonts w:asciiTheme="majorHAnsi" w:hAnsiTheme="majorHAnsi" w:cstheme="majorHAnsi"/>
                    <w:sz w:val="20"/>
                    <w:szCs w:val="20"/>
                  </w:rPr>
                  <w:fldChar w:fldCharType="separate"/>
                </w:r>
                <w:r>
                  <w:rPr>
                    <w:rFonts w:asciiTheme="majorHAnsi" w:hAnsiTheme="majorHAnsi" w:cstheme="majorHAnsi"/>
                    <w:noProof/>
                    <w:sz w:val="20"/>
                    <w:szCs w:val="20"/>
                  </w:rPr>
                  <w:t>(PATH 2017)</w:t>
                </w:r>
                <w:r>
                  <w:rPr>
                    <w:rFonts w:asciiTheme="majorHAnsi" w:hAnsiTheme="majorHAnsi" w:cstheme="majorHAnsi"/>
                    <w:sz w:val="20"/>
                    <w:szCs w:val="20"/>
                  </w:rPr>
                  <w:fldChar w:fldCharType="end"/>
                </w:r>
              </w:sdtContent>
            </w:sdt>
          </w:p>
        </w:tc>
      </w:tr>
      <w:tr w:rsidR="00634FEB" w:rsidRPr="0054657A" w14:paraId="01AA87FD" w14:textId="77777777" w:rsidTr="0013571D">
        <w:tc>
          <w:tcPr>
            <w:tcW w:w="632" w:type="dxa"/>
            <w:vAlign w:val="center"/>
          </w:tcPr>
          <w:p w14:paraId="47B32F3C" w14:textId="77777777" w:rsidR="00634FEB" w:rsidRPr="0054657A" w:rsidRDefault="00634FEB" w:rsidP="0013571D">
            <w:pPr>
              <w:jc w:val="center"/>
              <w:rPr>
                <w:rFonts w:asciiTheme="majorHAnsi" w:hAnsiTheme="majorHAnsi" w:cstheme="majorHAnsi"/>
                <w:sz w:val="20"/>
                <w:szCs w:val="20"/>
              </w:rPr>
            </w:pPr>
            <w:r w:rsidRPr="0054657A">
              <w:rPr>
                <w:rFonts w:asciiTheme="majorHAnsi" w:hAnsiTheme="majorHAnsi" w:cstheme="majorHAnsi"/>
                <w:sz w:val="20"/>
                <w:szCs w:val="20"/>
              </w:rPr>
              <w:t>2.</w:t>
            </w:r>
            <w:r>
              <w:rPr>
                <w:rFonts w:asciiTheme="majorHAnsi" w:hAnsiTheme="majorHAnsi" w:cstheme="majorHAnsi"/>
                <w:sz w:val="20"/>
                <w:szCs w:val="20"/>
              </w:rPr>
              <w:t>6</w:t>
            </w:r>
          </w:p>
        </w:tc>
        <w:tc>
          <w:tcPr>
            <w:tcW w:w="1899" w:type="dxa"/>
            <w:vAlign w:val="center"/>
          </w:tcPr>
          <w:p w14:paraId="4027E35E" w14:textId="77777777" w:rsidR="00634FEB" w:rsidRPr="0054657A" w:rsidRDefault="00634FEB" w:rsidP="0013571D">
            <w:pPr>
              <w:rPr>
                <w:rFonts w:asciiTheme="majorHAnsi" w:hAnsiTheme="majorHAnsi" w:cstheme="majorHAnsi"/>
                <w:sz w:val="20"/>
                <w:szCs w:val="20"/>
              </w:rPr>
            </w:pPr>
            <w:r w:rsidRPr="0054657A">
              <w:rPr>
                <w:rFonts w:asciiTheme="majorHAnsi" w:hAnsiTheme="majorHAnsi" w:cstheme="majorHAnsi"/>
                <w:sz w:val="20"/>
                <w:szCs w:val="20"/>
              </w:rPr>
              <w:t>Nature of result</w:t>
            </w:r>
          </w:p>
        </w:tc>
        <w:tc>
          <w:tcPr>
            <w:tcW w:w="3190" w:type="dxa"/>
            <w:vAlign w:val="center"/>
          </w:tcPr>
          <w:p w14:paraId="554A6D6E" w14:textId="77777777" w:rsidR="00634FEB" w:rsidRDefault="00634FEB" w:rsidP="0013571D">
            <w:pPr>
              <w:jc w:val="center"/>
              <w:rPr>
                <w:rFonts w:asciiTheme="majorHAnsi" w:hAnsiTheme="majorHAnsi" w:cstheme="majorHAnsi"/>
                <w:sz w:val="20"/>
                <w:szCs w:val="20"/>
              </w:rPr>
            </w:pPr>
            <w:r>
              <w:rPr>
                <w:rFonts w:asciiTheme="majorHAnsi" w:hAnsiTheme="majorHAnsi" w:cstheme="majorHAnsi"/>
                <w:sz w:val="20"/>
                <w:szCs w:val="20"/>
              </w:rPr>
              <w:t>Qualitative;</w:t>
            </w:r>
          </w:p>
          <w:p w14:paraId="2354FE76" w14:textId="77777777" w:rsidR="00634FEB" w:rsidRPr="0054657A" w:rsidRDefault="00634FEB" w:rsidP="0013571D">
            <w:pPr>
              <w:jc w:val="center"/>
              <w:rPr>
                <w:rFonts w:asciiTheme="majorHAnsi" w:hAnsiTheme="majorHAnsi" w:cstheme="majorHAnsi"/>
                <w:sz w:val="20"/>
                <w:szCs w:val="20"/>
              </w:rPr>
            </w:pPr>
            <w:r>
              <w:rPr>
                <w:rFonts w:asciiTheme="majorHAnsi" w:hAnsiTheme="majorHAnsi" w:cstheme="majorHAnsi"/>
                <w:sz w:val="20"/>
                <w:szCs w:val="20"/>
              </w:rPr>
              <w:t xml:space="preserve">Yes/No (deficient) indicator </w:t>
            </w:r>
          </w:p>
        </w:tc>
        <w:tc>
          <w:tcPr>
            <w:tcW w:w="2736" w:type="dxa"/>
            <w:vAlign w:val="center"/>
          </w:tcPr>
          <w:p w14:paraId="0EB2C51E" w14:textId="77777777" w:rsidR="00634FEB" w:rsidRPr="0054657A" w:rsidRDefault="00634FEB" w:rsidP="0013571D">
            <w:pPr>
              <w:jc w:val="center"/>
              <w:rPr>
                <w:rFonts w:asciiTheme="majorHAnsi" w:hAnsiTheme="majorHAnsi" w:cstheme="majorHAnsi"/>
                <w:sz w:val="20"/>
                <w:szCs w:val="20"/>
              </w:rPr>
            </w:pPr>
            <w:r>
              <w:rPr>
                <w:rFonts w:asciiTheme="majorHAnsi" w:hAnsiTheme="majorHAnsi" w:cstheme="majorHAnsi"/>
                <w:sz w:val="20"/>
                <w:szCs w:val="20"/>
              </w:rPr>
              <w:t>Quantitative</w:t>
            </w:r>
          </w:p>
        </w:tc>
        <w:tc>
          <w:tcPr>
            <w:tcW w:w="1623" w:type="dxa"/>
            <w:vAlign w:val="center"/>
          </w:tcPr>
          <w:p w14:paraId="7B40D7FA" w14:textId="77777777" w:rsidR="00634FEB" w:rsidRPr="0054657A" w:rsidRDefault="00634FEB" w:rsidP="0013571D">
            <w:pPr>
              <w:jc w:val="center"/>
              <w:rPr>
                <w:rFonts w:asciiTheme="majorHAnsi" w:hAnsiTheme="majorHAnsi" w:cstheme="majorHAnsi"/>
                <w:sz w:val="20"/>
                <w:szCs w:val="20"/>
              </w:rPr>
            </w:pPr>
            <w:sdt>
              <w:sdtPr>
                <w:rPr>
                  <w:rFonts w:asciiTheme="majorHAnsi" w:hAnsiTheme="majorHAnsi" w:cstheme="majorHAnsi"/>
                  <w:sz w:val="20"/>
                  <w:szCs w:val="20"/>
                </w:rPr>
                <w:id w:val="-1422564343"/>
                <w:citation/>
              </w:sdtPr>
              <w:sdtContent>
                <w:r>
                  <w:rPr>
                    <w:rFonts w:asciiTheme="majorHAnsi" w:hAnsiTheme="majorHAnsi" w:cstheme="majorHAnsi"/>
                    <w:sz w:val="20"/>
                    <w:szCs w:val="20"/>
                  </w:rPr>
                  <w:fldChar w:fldCharType="begin"/>
                </w:r>
                <w:r>
                  <w:rPr>
                    <w:rFonts w:asciiTheme="majorHAnsi" w:hAnsiTheme="majorHAnsi" w:cstheme="majorHAnsi"/>
                    <w:sz w:val="20"/>
                    <w:szCs w:val="20"/>
                  </w:rPr>
                  <w:instrText xml:space="preserve"> CITATION BMG18 \l 1033  \m PAT17</w:instrText>
                </w:r>
                <w:r>
                  <w:rPr>
                    <w:rFonts w:asciiTheme="majorHAnsi" w:hAnsiTheme="majorHAnsi" w:cstheme="majorHAnsi"/>
                    <w:sz w:val="20"/>
                    <w:szCs w:val="20"/>
                  </w:rPr>
                  <w:fldChar w:fldCharType="separate"/>
                </w:r>
                <w:r>
                  <w:rPr>
                    <w:rFonts w:asciiTheme="majorHAnsi" w:hAnsiTheme="majorHAnsi" w:cstheme="majorHAnsi"/>
                    <w:noProof/>
                    <w:sz w:val="20"/>
                    <w:szCs w:val="20"/>
                  </w:rPr>
                  <w:t>(BMGF 2018, PATH 2017)</w:t>
                </w:r>
                <w:r>
                  <w:rPr>
                    <w:rFonts w:asciiTheme="majorHAnsi" w:hAnsiTheme="majorHAnsi" w:cstheme="majorHAnsi"/>
                    <w:sz w:val="20"/>
                    <w:szCs w:val="20"/>
                  </w:rPr>
                  <w:fldChar w:fldCharType="end"/>
                </w:r>
              </w:sdtContent>
            </w:sdt>
          </w:p>
        </w:tc>
      </w:tr>
      <w:tr w:rsidR="00634FEB" w:rsidRPr="0054657A" w14:paraId="678AF580" w14:textId="77777777" w:rsidTr="0013571D">
        <w:tc>
          <w:tcPr>
            <w:tcW w:w="632" w:type="dxa"/>
            <w:vAlign w:val="center"/>
          </w:tcPr>
          <w:p w14:paraId="062F9343" w14:textId="77777777" w:rsidR="00634FEB" w:rsidRPr="0054657A" w:rsidRDefault="00634FEB" w:rsidP="0013571D">
            <w:pPr>
              <w:jc w:val="center"/>
              <w:rPr>
                <w:rFonts w:asciiTheme="majorHAnsi" w:hAnsiTheme="majorHAnsi" w:cstheme="majorHAnsi"/>
                <w:sz w:val="20"/>
                <w:szCs w:val="20"/>
              </w:rPr>
            </w:pPr>
            <w:r w:rsidRPr="0054657A">
              <w:rPr>
                <w:rFonts w:asciiTheme="majorHAnsi" w:hAnsiTheme="majorHAnsi" w:cstheme="majorHAnsi"/>
                <w:sz w:val="20"/>
                <w:szCs w:val="20"/>
              </w:rPr>
              <w:t>2.</w:t>
            </w:r>
            <w:r>
              <w:rPr>
                <w:rFonts w:asciiTheme="majorHAnsi" w:hAnsiTheme="majorHAnsi" w:cstheme="majorHAnsi"/>
                <w:sz w:val="20"/>
                <w:szCs w:val="20"/>
              </w:rPr>
              <w:t>7</w:t>
            </w:r>
          </w:p>
        </w:tc>
        <w:tc>
          <w:tcPr>
            <w:tcW w:w="1899" w:type="dxa"/>
            <w:vAlign w:val="center"/>
          </w:tcPr>
          <w:p w14:paraId="6A31141B" w14:textId="77777777" w:rsidR="00634FEB" w:rsidRPr="0054657A" w:rsidRDefault="00634FEB" w:rsidP="0013571D">
            <w:pPr>
              <w:rPr>
                <w:rFonts w:asciiTheme="majorHAnsi" w:hAnsiTheme="majorHAnsi" w:cstheme="majorHAnsi"/>
                <w:sz w:val="20"/>
                <w:szCs w:val="20"/>
              </w:rPr>
            </w:pPr>
            <w:r w:rsidRPr="0054657A">
              <w:rPr>
                <w:rFonts w:asciiTheme="majorHAnsi" w:hAnsiTheme="majorHAnsi" w:cstheme="majorHAnsi"/>
                <w:sz w:val="20"/>
                <w:szCs w:val="20"/>
              </w:rPr>
              <w:t>Time to result</w:t>
            </w:r>
          </w:p>
        </w:tc>
        <w:tc>
          <w:tcPr>
            <w:tcW w:w="3190" w:type="dxa"/>
            <w:vAlign w:val="center"/>
          </w:tcPr>
          <w:p w14:paraId="77DD4B6E" w14:textId="77777777" w:rsidR="00634FEB" w:rsidRPr="0054657A" w:rsidRDefault="00634FEB" w:rsidP="0013571D">
            <w:pPr>
              <w:jc w:val="center"/>
              <w:rPr>
                <w:rFonts w:asciiTheme="majorHAnsi" w:hAnsiTheme="majorHAnsi" w:cstheme="majorHAnsi"/>
                <w:sz w:val="20"/>
                <w:szCs w:val="20"/>
              </w:rPr>
            </w:pPr>
            <w:r w:rsidRPr="003E1F1F">
              <w:rPr>
                <w:rFonts w:asciiTheme="majorHAnsi" w:hAnsiTheme="majorHAnsi" w:cstheme="majorHAnsi"/>
                <w:sz w:val="20"/>
                <w:szCs w:val="20"/>
              </w:rPr>
              <w:t>4 hours</w:t>
            </w:r>
          </w:p>
        </w:tc>
        <w:tc>
          <w:tcPr>
            <w:tcW w:w="2736" w:type="dxa"/>
            <w:vAlign w:val="center"/>
          </w:tcPr>
          <w:p w14:paraId="7FA3A0A3" w14:textId="77777777" w:rsidR="00634FEB" w:rsidRPr="0054657A" w:rsidRDefault="00634FEB" w:rsidP="0013571D">
            <w:pPr>
              <w:jc w:val="center"/>
              <w:rPr>
                <w:rFonts w:asciiTheme="majorHAnsi" w:hAnsiTheme="majorHAnsi" w:cstheme="majorHAnsi"/>
                <w:sz w:val="20"/>
                <w:szCs w:val="20"/>
              </w:rPr>
            </w:pPr>
          </w:p>
        </w:tc>
        <w:tc>
          <w:tcPr>
            <w:tcW w:w="1623" w:type="dxa"/>
            <w:vAlign w:val="center"/>
          </w:tcPr>
          <w:p w14:paraId="435679C9" w14:textId="77777777" w:rsidR="00634FEB" w:rsidRPr="0054657A" w:rsidRDefault="00634FEB" w:rsidP="0013571D">
            <w:pPr>
              <w:jc w:val="center"/>
              <w:rPr>
                <w:rFonts w:asciiTheme="majorHAnsi" w:hAnsiTheme="majorHAnsi" w:cstheme="majorHAnsi"/>
                <w:sz w:val="20"/>
                <w:szCs w:val="20"/>
              </w:rPr>
            </w:pPr>
            <w:sdt>
              <w:sdtPr>
                <w:rPr>
                  <w:rFonts w:asciiTheme="majorHAnsi" w:hAnsiTheme="majorHAnsi" w:cstheme="majorHAnsi"/>
                  <w:sz w:val="20"/>
                  <w:szCs w:val="20"/>
                </w:rPr>
                <w:id w:val="-1367214138"/>
                <w:citation/>
              </w:sdtPr>
              <w:sdtContent>
                <w:r>
                  <w:rPr>
                    <w:rFonts w:asciiTheme="majorHAnsi" w:hAnsiTheme="majorHAnsi" w:cstheme="majorHAnsi"/>
                    <w:sz w:val="20"/>
                    <w:szCs w:val="20"/>
                  </w:rPr>
                  <w:fldChar w:fldCharType="begin"/>
                </w:r>
                <w:r>
                  <w:rPr>
                    <w:rFonts w:asciiTheme="majorHAnsi" w:hAnsiTheme="majorHAnsi" w:cstheme="majorHAnsi"/>
                    <w:sz w:val="20"/>
                    <w:szCs w:val="20"/>
                  </w:rPr>
                  <w:instrText xml:space="preserve"> CITATION PAT17 \l 1033 </w:instrText>
                </w:r>
                <w:r>
                  <w:rPr>
                    <w:rFonts w:asciiTheme="majorHAnsi" w:hAnsiTheme="majorHAnsi" w:cstheme="majorHAnsi"/>
                    <w:sz w:val="20"/>
                    <w:szCs w:val="20"/>
                  </w:rPr>
                  <w:fldChar w:fldCharType="separate"/>
                </w:r>
                <w:r>
                  <w:rPr>
                    <w:rFonts w:asciiTheme="majorHAnsi" w:hAnsiTheme="majorHAnsi" w:cstheme="majorHAnsi"/>
                    <w:noProof/>
                    <w:sz w:val="20"/>
                    <w:szCs w:val="20"/>
                  </w:rPr>
                  <w:t>(PATH 2017)</w:t>
                </w:r>
                <w:r>
                  <w:rPr>
                    <w:rFonts w:asciiTheme="majorHAnsi" w:hAnsiTheme="majorHAnsi" w:cstheme="majorHAnsi"/>
                    <w:sz w:val="20"/>
                    <w:szCs w:val="20"/>
                  </w:rPr>
                  <w:fldChar w:fldCharType="end"/>
                </w:r>
              </w:sdtContent>
            </w:sdt>
          </w:p>
        </w:tc>
      </w:tr>
      <w:tr w:rsidR="00634FEB" w:rsidRPr="0054657A" w14:paraId="1737927D" w14:textId="77777777" w:rsidTr="0013571D">
        <w:tc>
          <w:tcPr>
            <w:tcW w:w="632" w:type="dxa"/>
            <w:vAlign w:val="center"/>
          </w:tcPr>
          <w:p w14:paraId="58F91567" w14:textId="77777777" w:rsidR="00634FEB" w:rsidRPr="0054657A" w:rsidRDefault="00634FEB" w:rsidP="0013571D">
            <w:pPr>
              <w:jc w:val="center"/>
              <w:rPr>
                <w:rFonts w:asciiTheme="majorHAnsi" w:hAnsiTheme="majorHAnsi" w:cstheme="majorHAnsi"/>
                <w:sz w:val="20"/>
                <w:szCs w:val="20"/>
              </w:rPr>
            </w:pPr>
            <w:r w:rsidRPr="0054657A">
              <w:rPr>
                <w:rFonts w:asciiTheme="majorHAnsi" w:hAnsiTheme="majorHAnsi" w:cstheme="majorHAnsi"/>
                <w:sz w:val="20"/>
                <w:szCs w:val="20"/>
              </w:rPr>
              <w:t>2.</w:t>
            </w:r>
            <w:r>
              <w:rPr>
                <w:rFonts w:asciiTheme="majorHAnsi" w:hAnsiTheme="majorHAnsi" w:cstheme="majorHAnsi"/>
                <w:sz w:val="20"/>
                <w:szCs w:val="20"/>
              </w:rPr>
              <w:t>8</w:t>
            </w:r>
          </w:p>
        </w:tc>
        <w:tc>
          <w:tcPr>
            <w:tcW w:w="1899" w:type="dxa"/>
            <w:vAlign w:val="center"/>
          </w:tcPr>
          <w:p w14:paraId="66B6EB74" w14:textId="77777777" w:rsidR="00634FEB" w:rsidRPr="003E1F1F" w:rsidRDefault="00634FEB" w:rsidP="0013571D">
            <w:pPr>
              <w:rPr>
                <w:rFonts w:asciiTheme="majorHAnsi" w:hAnsiTheme="majorHAnsi" w:cstheme="majorHAnsi"/>
                <w:sz w:val="20"/>
                <w:szCs w:val="20"/>
              </w:rPr>
            </w:pPr>
            <w:r w:rsidRPr="003E1F1F">
              <w:rPr>
                <w:rFonts w:asciiTheme="majorHAnsi" w:hAnsiTheme="majorHAnsi" w:cstheme="majorHAnsi"/>
                <w:sz w:val="20"/>
                <w:szCs w:val="20"/>
              </w:rPr>
              <w:t>Ancillary supplies</w:t>
            </w:r>
          </w:p>
        </w:tc>
        <w:tc>
          <w:tcPr>
            <w:tcW w:w="3190" w:type="dxa"/>
            <w:vAlign w:val="center"/>
          </w:tcPr>
          <w:p w14:paraId="1273B595" w14:textId="77777777" w:rsidR="00634FEB" w:rsidRPr="003E1F1F" w:rsidRDefault="00634FEB" w:rsidP="0013571D">
            <w:pPr>
              <w:jc w:val="center"/>
              <w:rPr>
                <w:rFonts w:asciiTheme="majorHAnsi" w:hAnsiTheme="majorHAnsi" w:cstheme="majorHAnsi"/>
                <w:sz w:val="20"/>
                <w:szCs w:val="20"/>
              </w:rPr>
            </w:pPr>
            <w:r w:rsidRPr="003E1F1F">
              <w:rPr>
                <w:rFonts w:asciiTheme="majorHAnsi" w:hAnsiTheme="majorHAnsi" w:cstheme="majorHAnsi"/>
                <w:sz w:val="20"/>
                <w:szCs w:val="20"/>
              </w:rPr>
              <w:t>Plate washer, pipettes and tips, other standard ancillary supplies necessary to performance of a lab-based immunoassay</w:t>
            </w:r>
          </w:p>
        </w:tc>
        <w:tc>
          <w:tcPr>
            <w:tcW w:w="2736" w:type="dxa"/>
            <w:vAlign w:val="center"/>
          </w:tcPr>
          <w:p w14:paraId="7C09D2F1" w14:textId="77777777" w:rsidR="00634FEB" w:rsidRPr="0054657A" w:rsidRDefault="00634FEB" w:rsidP="0013571D">
            <w:pPr>
              <w:jc w:val="center"/>
              <w:rPr>
                <w:rFonts w:asciiTheme="majorHAnsi" w:hAnsiTheme="majorHAnsi" w:cstheme="majorHAnsi"/>
                <w:sz w:val="20"/>
                <w:szCs w:val="20"/>
              </w:rPr>
            </w:pPr>
            <w:r>
              <w:rPr>
                <w:rFonts w:asciiTheme="majorHAnsi" w:hAnsiTheme="majorHAnsi" w:cstheme="majorHAnsi"/>
                <w:sz w:val="20"/>
                <w:szCs w:val="20"/>
              </w:rPr>
              <w:t>Same as minimum</w:t>
            </w:r>
          </w:p>
        </w:tc>
        <w:tc>
          <w:tcPr>
            <w:tcW w:w="1623" w:type="dxa"/>
            <w:vAlign w:val="center"/>
          </w:tcPr>
          <w:p w14:paraId="1FEE6223" w14:textId="77777777" w:rsidR="00634FEB" w:rsidRPr="0054657A" w:rsidRDefault="00634FEB" w:rsidP="0013571D">
            <w:pPr>
              <w:jc w:val="center"/>
              <w:rPr>
                <w:rFonts w:asciiTheme="majorHAnsi" w:hAnsiTheme="majorHAnsi" w:cstheme="majorHAnsi"/>
                <w:sz w:val="20"/>
                <w:szCs w:val="20"/>
              </w:rPr>
            </w:pPr>
            <w:sdt>
              <w:sdtPr>
                <w:rPr>
                  <w:rFonts w:asciiTheme="majorHAnsi" w:hAnsiTheme="majorHAnsi" w:cstheme="majorHAnsi"/>
                  <w:sz w:val="20"/>
                  <w:szCs w:val="20"/>
                </w:rPr>
                <w:id w:val="1664819255"/>
                <w:citation/>
              </w:sdtPr>
              <w:sdtContent>
                <w:r>
                  <w:rPr>
                    <w:rFonts w:asciiTheme="majorHAnsi" w:hAnsiTheme="majorHAnsi" w:cstheme="majorHAnsi"/>
                    <w:sz w:val="20"/>
                    <w:szCs w:val="20"/>
                  </w:rPr>
                  <w:fldChar w:fldCharType="begin"/>
                </w:r>
                <w:r>
                  <w:rPr>
                    <w:rFonts w:asciiTheme="majorHAnsi" w:hAnsiTheme="majorHAnsi" w:cstheme="majorHAnsi"/>
                    <w:sz w:val="20"/>
                    <w:szCs w:val="20"/>
                  </w:rPr>
                  <w:instrText xml:space="preserve"> CITATION PAT17 \l 1033 </w:instrText>
                </w:r>
                <w:r>
                  <w:rPr>
                    <w:rFonts w:asciiTheme="majorHAnsi" w:hAnsiTheme="majorHAnsi" w:cstheme="majorHAnsi"/>
                    <w:sz w:val="20"/>
                    <w:szCs w:val="20"/>
                  </w:rPr>
                  <w:fldChar w:fldCharType="separate"/>
                </w:r>
                <w:r>
                  <w:rPr>
                    <w:rFonts w:asciiTheme="majorHAnsi" w:hAnsiTheme="majorHAnsi" w:cstheme="majorHAnsi"/>
                    <w:noProof/>
                    <w:sz w:val="20"/>
                    <w:szCs w:val="20"/>
                  </w:rPr>
                  <w:t>(PATH 2017)</w:t>
                </w:r>
                <w:r>
                  <w:rPr>
                    <w:rFonts w:asciiTheme="majorHAnsi" w:hAnsiTheme="majorHAnsi" w:cstheme="majorHAnsi"/>
                    <w:sz w:val="20"/>
                    <w:szCs w:val="20"/>
                  </w:rPr>
                  <w:fldChar w:fldCharType="end"/>
                </w:r>
              </w:sdtContent>
            </w:sdt>
          </w:p>
        </w:tc>
      </w:tr>
      <w:tr w:rsidR="00634FEB" w:rsidRPr="0054657A" w14:paraId="566B9601" w14:textId="77777777" w:rsidTr="0013571D">
        <w:tc>
          <w:tcPr>
            <w:tcW w:w="632" w:type="dxa"/>
            <w:vAlign w:val="center"/>
          </w:tcPr>
          <w:p w14:paraId="49FB7A9C" w14:textId="77777777" w:rsidR="00634FEB" w:rsidRPr="0054657A" w:rsidRDefault="00634FEB" w:rsidP="0013571D">
            <w:pPr>
              <w:jc w:val="center"/>
              <w:rPr>
                <w:rFonts w:asciiTheme="majorHAnsi" w:hAnsiTheme="majorHAnsi" w:cstheme="majorHAnsi"/>
                <w:sz w:val="20"/>
                <w:szCs w:val="20"/>
              </w:rPr>
            </w:pPr>
            <w:r w:rsidRPr="0054657A">
              <w:rPr>
                <w:rFonts w:asciiTheme="majorHAnsi" w:hAnsiTheme="majorHAnsi" w:cstheme="majorHAnsi"/>
                <w:sz w:val="20"/>
                <w:szCs w:val="20"/>
              </w:rPr>
              <w:t>2.</w:t>
            </w:r>
            <w:r>
              <w:rPr>
                <w:rFonts w:asciiTheme="majorHAnsi" w:hAnsiTheme="majorHAnsi" w:cstheme="majorHAnsi"/>
                <w:sz w:val="20"/>
                <w:szCs w:val="20"/>
              </w:rPr>
              <w:t>9</w:t>
            </w:r>
          </w:p>
        </w:tc>
        <w:tc>
          <w:tcPr>
            <w:tcW w:w="1899" w:type="dxa"/>
            <w:vAlign w:val="center"/>
          </w:tcPr>
          <w:p w14:paraId="4F9B8B29" w14:textId="77777777" w:rsidR="00634FEB" w:rsidRPr="0054657A" w:rsidRDefault="00634FEB" w:rsidP="0013571D">
            <w:pPr>
              <w:rPr>
                <w:rFonts w:asciiTheme="majorHAnsi" w:hAnsiTheme="majorHAnsi" w:cstheme="majorHAnsi"/>
                <w:sz w:val="20"/>
                <w:szCs w:val="20"/>
              </w:rPr>
            </w:pPr>
            <w:r w:rsidRPr="0054657A">
              <w:rPr>
                <w:rFonts w:asciiTheme="majorHAnsi" w:hAnsiTheme="majorHAnsi" w:cstheme="majorHAnsi"/>
                <w:sz w:val="20"/>
                <w:szCs w:val="20"/>
              </w:rPr>
              <w:t>Quality control</w:t>
            </w:r>
          </w:p>
        </w:tc>
        <w:tc>
          <w:tcPr>
            <w:tcW w:w="3190" w:type="dxa"/>
            <w:vAlign w:val="center"/>
          </w:tcPr>
          <w:p w14:paraId="1D369198" w14:textId="77777777" w:rsidR="00634FEB" w:rsidRPr="0054657A" w:rsidRDefault="00634FEB" w:rsidP="0013571D">
            <w:pPr>
              <w:jc w:val="center"/>
              <w:rPr>
                <w:rFonts w:asciiTheme="majorHAnsi" w:hAnsiTheme="majorHAnsi" w:cstheme="majorHAnsi"/>
                <w:sz w:val="20"/>
                <w:szCs w:val="20"/>
              </w:rPr>
            </w:pPr>
            <w:r>
              <w:rPr>
                <w:rFonts w:asciiTheme="majorHAnsi" w:hAnsiTheme="majorHAnsi" w:cstheme="majorHAnsi"/>
                <w:sz w:val="20"/>
                <w:szCs w:val="20"/>
              </w:rPr>
              <w:t>Standard curves fit better than 0.98; sample controls; positive/negative controls required to monitor quality of kit</w:t>
            </w:r>
          </w:p>
        </w:tc>
        <w:tc>
          <w:tcPr>
            <w:tcW w:w="2736" w:type="dxa"/>
            <w:vAlign w:val="center"/>
          </w:tcPr>
          <w:p w14:paraId="517C24B2" w14:textId="77777777" w:rsidR="00634FEB" w:rsidRPr="0054657A" w:rsidRDefault="00634FEB" w:rsidP="0013571D">
            <w:pPr>
              <w:jc w:val="center"/>
              <w:rPr>
                <w:rFonts w:asciiTheme="majorHAnsi" w:hAnsiTheme="majorHAnsi" w:cstheme="majorHAnsi"/>
                <w:sz w:val="20"/>
                <w:szCs w:val="20"/>
              </w:rPr>
            </w:pPr>
            <w:r>
              <w:rPr>
                <w:rFonts w:asciiTheme="majorHAnsi" w:hAnsiTheme="majorHAnsi" w:cstheme="majorHAnsi"/>
                <w:sz w:val="20"/>
                <w:szCs w:val="20"/>
              </w:rPr>
              <w:t>Same as minimum</w:t>
            </w:r>
          </w:p>
        </w:tc>
        <w:tc>
          <w:tcPr>
            <w:tcW w:w="1623" w:type="dxa"/>
            <w:vAlign w:val="center"/>
          </w:tcPr>
          <w:p w14:paraId="2298AE83" w14:textId="77777777" w:rsidR="00634FEB" w:rsidRPr="0054657A" w:rsidRDefault="00634FEB" w:rsidP="0013571D">
            <w:pPr>
              <w:jc w:val="center"/>
              <w:rPr>
                <w:rFonts w:asciiTheme="majorHAnsi" w:hAnsiTheme="majorHAnsi" w:cstheme="majorHAnsi"/>
                <w:sz w:val="20"/>
                <w:szCs w:val="20"/>
              </w:rPr>
            </w:pPr>
            <w:sdt>
              <w:sdtPr>
                <w:rPr>
                  <w:rFonts w:asciiTheme="majorHAnsi" w:hAnsiTheme="majorHAnsi" w:cstheme="majorHAnsi"/>
                  <w:sz w:val="20"/>
                  <w:szCs w:val="20"/>
                </w:rPr>
                <w:id w:val="-836842994"/>
                <w:citation/>
              </w:sdtPr>
              <w:sdtContent>
                <w:r>
                  <w:rPr>
                    <w:rFonts w:asciiTheme="majorHAnsi" w:hAnsiTheme="majorHAnsi" w:cstheme="majorHAnsi"/>
                    <w:sz w:val="20"/>
                    <w:szCs w:val="20"/>
                  </w:rPr>
                  <w:fldChar w:fldCharType="begin"/>
                </w:r>
                <w:r>
                  <w:rPr>
                    <w:rFonts w:asciiTheme="majorHAnsi" w:hAnsiTheme="majorHAnsi" w:cstheme="majorHAnsi"/>
                    <w:sz w:val="20"/>
                    <w:szCs w:val="20"/>
                  </w:rPr>
                  <w:instrText xml:space="preserve">CITATION PAT17 \m Dit16 \m Erh04 \l 1033 </w:instrText>
                </w:r>
                <w:r>
                  <w:rPr>
                    <w:rFonts w:asciiTheme="majorHAnsi" w:hAnsiTheme="majorHAnsi" w:cstheme="majorHAnsi"/>
                    <w:sz w:val="20"/>
                    <w:szCs w:val="20"/>
                  </w:rPr>
                  <w:fldChar w:fldCharType="separate"/>
                </w:r>
                <w:r>
                  <w:rPr>
                    <w:rFonts w:asciiTheme="majorHAnsi" w:hAnsiTheme="majorHAnsi" w:cstheme="majorHAnsi"/>
                    <w:noProof/>
                    <w:sz w:val="20"/>
                    <w:szCs w:val="20"/>
                  </w:rPr>
                  <w:t>(PATH 2017, Dittrich, et al. 2016, Erhardt, Estes, et al. 2004)</w:t>
                </w:r>
                <w:r>
                  <w:rPr>
                    <w:rFonts w:asciiTheme="majorHAnsi" w:hAnsiTheme="majorHAnsi" w:cstheme="majorHAnsi"/>
                    <w:sz w:val="20"/>
                    <w:szCs w:val="20"/>
                  </w:rPr>
                  <w:fldChar w:fldCharType="end"/>
                </w:r>
              </w:sdtContent>
            </w:sdt>
          </w:p>
        </w:tc>
      </w:tr>
      <w:tr w:rsidR="00634FEB" w:rsidRPr="0054657A" w14:paraId="7E4853A8" w14:textId="77777777" w:rsidTr="0013571D">
        <w:tc>
          <w:tcPr>
            <w:tcW w:w="632" w:type="dxa"/>
            <w:vAlign w:val="center"/>
          </w:tcPr>
          <w:p w14:paraId="786689F7" w14:textId="77777777" w:rsidR="00634FEB" w:rsidRPr="0054657A" w:rsidRDefault="00634FEB" w:rsidP="0013571D">
            <w:pPr>
              <w:jc w:val="center"/>
              <w:rPr>
                <w:rFonts w:asciiTheme="majorHAnsi" w:hAnsiTheme="majorHAnsi" w:cstheme="majorHAnsi"/>
                <w:sz w:val="20"/>
                <w:szCs w:val="20"/>
              </w:rPr>
            </w:pPr>
            <w:r w:rsidRPr="0054657A">
              <w:rPr>
                <w:rFonts w:asciiTheme="majorHAnsi" w:hAnsiTheme="majorHAnsi" w:cstheme="majorHAnsi"/>
                <w:sz w:val="20"/>
                <w:szCs w:val="20"/>
              </w:rPr>
              <w:t>2.1</w:t>
            </w:r>
            <w:r>
              <w:rPr>
                <w:rFonts w:asciiTheme="majorHAnsi" w:hAnsiTheme="majorHAnsi" w:cstheme="majorHAnsi"/>
                <w:sz w:val="20"/>
                <w:szCs w:val="20"/>
              </w:rPr>
              <w:t>0</w:t>
            </w:r>
          </w:p>
        </w:tc>
        <w:tc>
          <w:tcPr>
            <w:tcW w:w="1899" w:type="dxa"/>
            <w:vAlign w:val="center"/>
          </w:tcPr>
          <w:p w14:paraId="10C7AE43" w14:textId="77777777" w:rsidR="00634FEB" w:rsidRPr="0054657A" w:rsidRDefault="00634FEB" w:rsidP="0013571D">
            <w:pPr>
              <w:rPr>
                <w:rFonts w:asciiTheme="majorHAnsi" w:hAnsiTheme="majorHAnsi" w:cstheme="majorHAnsi"/>
                <w:sz w:val="20"/>
                <w:szCs w:val="20"/>
              </w:rPr>
            </w:pPr>
            <w:r w:rsidRPr="0054657A">
              <w:rPr>
                <w:rFonts w:asciiTheme="majorHAnsi" w:hAnsiTheme="majorHAnsi" w:cstheme="majorHAnsi"/>
                <w:sz w:val="20"/>
                <w:szCs w:val="20"/>
              </w:rPr>
              <w:t>Product shelf life</w:t>
            </w:r>
          </w:p>
        </w:tc>
        <w:tc>
          <w:tcPr>
            <w:tcW w:w="3190" w:type="dxa"/>
            <w:vAlign w:val="center"/>
          </w:tcPr>
          <w:p w14:paraId="5774F89C" w14:textId="77777777" w:rsidR="00634FEB" w:rsidRPr="0054657A" w:rsidRDefault="00634FEB" w:rsidP="0013571D">
            <w:pPr>
              <w:jc w:val="center"/>
              <w:rPr>
                <w:rFonts w:asciiTheme="majorHAnsi" w:hAnsiTheme="majorHAnsi" w:cstheme="majorHAnsi"/>
                <w:sz w:val="20"/>
                <w:szCs w:val="20"/>
              </w:rPr>
            </w:pPr>
            <w:r>
              <w:rPr>
                <w:rFonts w:asciiTheme="majorHAnsi" w:hAnsiTheme="majorHAnsi" w:cstheme="majorHAnsi"/>
                <w:sz w:val="20"/>
                <w:szCs w:val="20"/>
              </w:rPr>
              <w:t>12-18 months</w:t>
            </w:r>
          </w:p>
        </w:tc>
        <w:tc>
          <w:tcPr>
            <w:tcW w:w="2736" w:type="dxa"/>
            <w:vAlign w:val="center"/>
          </w:tcPr>
          <w:p w14:paraId="3D726252" w14:textId="77777777" w:rsidR="00634FEB" w:rsidRPr="0054657A" w:rsidRDefault="00634FEB" w:rsidP="0013571D">
            <w:pPr>
              <w:jc w:val="center"/>
              <w:rPr>
                <w:rFonts w:asciiTheme="majorHAnsi" w:hAnsiTheme="majorHAnsi" w:cstheme="majorHAnsi"/>
                <w:sz w:val="20"/>
                <w:szCs w:val="20"/>
              </w:rPr>
            </w:pPr>
            <w:r>
              <w:rPr>
                <w:rFonts w:asciiTheme="majorHAnsi" w:hAnsiTheme="majorHAnsi" w:cstheme="majorHAnsi"/>
                <w:sz w:val="20"/>
                <w:szCs w:val="20"/>
              </w:rPr>
              <w:t>36 months (packaged with thermal indicator)</w:t>
            </w:r>
          </w:p>
        </w:tc>
        <w:tc>
          <w:tcPr>
            <w:tcW w:w="1623" w:type="dxa"/>
            <w:vAlign w:val="center"/>
          </w:tcPr>
          <w:p w14:paraId="6832C1F9" w14:textId="77777777" w:rsidR="00634FEB" w:rsidRPr="0054657A" w:rsidRDefault="00634FEB" w:rsidP="0013571D">
            <w:pPr>
              <w:jc w:val="center"/>
              <w:rPr>
                <w:rFonts w:asciiTheme="majorHAnsi" w:hAnsiTheme="majorHAnsi" w:cstheme="majorHAnsi"/>
                <w:sz w:val="20"/>
                <w:szCs w:val="20"/>
              </w:rPr>
            </w:pPr>
            <w:sdt>
              <w:sdtPr>
                <w:rPr>
                  <w:rFonts w:asciiTheme="majorHAnsi" w:hAnsiTheme="majorHAnsi" w:cstheme="majorHAnsi"/>
                  <w:sz w:val="20"/>
                  <w:szCs w:val="20"/>
                </w:rPr>
                <w:id w:val="-503509628"/>
                <w:citation/>
              </w:sdtPr>
              <w:sdtContent>
                <w:r>
                  <w:rPr>
                    <w:rFonts w:asciiTheme="majorHAnsi" w:hAnsiTheme="majorHAnsi" w:cstheme="majorHAnsi"/>
                    <w:sz w:val="20"/>
                    <w:szCs w:val="20"/>
                  </w:rPr>
                  <w:fldChar w:fldCharType="begin"/>
                </w:r>
                <w:r>
                  <w:rPr>
                    <w:rFonts w:asciiTheme="majorHAnsi" w:hAnsiTheme="majorHAnsi" w:cstheme="majorHAnsi"/>
                    <w:sz w:val="20"/>
                    <w:szCs w:val="20"/>
                  </w:rPr>
                  <w:instrText xml:space="preserve"> CITATION PAT17 \l 1033 </w:instrText>
                </w:r>
                <w:r>
                  <w:rPr>
                    <w:rFonts w:asciiTheme="majorHAnsi" w:hAnsiTheme="majorHAnsi" w:cstheme="majorHAnsi"/>
                    <w:sz w:val="20"/>
                    <w:szCs w:val="20"/>
                  </w:rPr>
                  <w:fldChar w:fldCharType="separate"/>
                </w:r>
                <w:r>
                  <w:rPr>
                    <w:rFonts w:asciiTheme="majorHAnsi" w:hAnsiTheme="majorHAnsi" w:cstheme="majorHAnsi"/>
                    <w:noProof/>
                    <w:sz w:val="20"/>
                    <w:szCs w:val="20"/>
                  </w:rPr>
                  <w:t>(PATH 2017)</w:t>
                </w:r>
                <w:r>
                  <w:rPr>
                    <w:rFonts w:asciiTheme="majorHAnsi" w:hAnsiTheme="majorHAnsi" w:cstheme="majorHAnsi"/>
                    <w:sz w:val="20"/>
                    <w:szCs w:val="20"/>
                  </w:rPr>
                  <w:fldChar w:fldCharType="end"/>
                </w:r>
              </w:sdtContent>
            </w:sdt>
          </w:p>
        </w:tc>
      </w:tr>
      <w:tr w:rsidR="00634FEB" w:rsidRPr="0054657A" w14:paraId="304C6F86" w14:textId="77777777" w:rsidTr="0013571D">
        <w:tc>
          <w:tcPr>
            <w:tcW w:w="632" w:type="dxa"/>
            <w:vAlign w:val="center"/>
          </w:tcPr>
          <w:p w14:paraId="37BE4AF1" w14:textId="77777777" w:rsidR="00634FEB" w:rsidRPr="0054657A" w:rsidRDefault="00634FEB" w:rsidP="0013571D">
            <w:pPr>
              <w:jc w:val="center"/>
              <w:rPr>
                <w:rFonts w:asciiTheme="majorHAnsi" w:hAnsiTheme="majorHAnsi" w:cstheme="majorHAnsi"/>
                <w:sz w:val="20"/>
                <w:szCs w:val="20"/>
              </w:rPr>
            </w:pPr>
            <w:r>
              <w:rPr>
                <w:rFonts w:asciiTheme="majorHAnsi" w:hAnsiTheme="majorHAnsi" w:cstheme="majorHAnsi"/>
                <w:sz w:val="20"/>
                <w:szCs w:val="20"/>
              </w:rPr>
              <w:t>2.11</w:t>
            </w:r>
          </w:p>
        </w:tc>
        <w:tc>
          <w:tcPr>
            <w:tcW w:w="1899" w:type="dxa"/>
            <w:vAlign w:val="center"/>
          </w:tcPr>
          <w:p w14:paraId="1A4DE395" w14:textId="77777777" w:rsidR="00634FEB" w:rsidRPr="0054657A" w:rsidRDefault="00634FEB" w:rsidP="0013571D">
            <w:pPr>
              <w:rPr>
                <w:rFonts w:asciiTheme="majorHAnsi" w:hAnsiTheme="majorHAnsi" w:cstheme="majorHAnsi"/>
                <w:sz w:val="20"/>
                <w:szCs w:val="20"/>
              </w:rPr>
            </w:pPr>
            <w:r>
              <w:rPr>
                <w:rFonts w:asciiTheme="majorHAnsi" w:hAnsiTheme="majorHAnsi" w:cstheme="majorHAnsi"/>
                <w:sz w:val="20"/>
                <w:szCs w:val="20"/>
              </w:rPr>
              <w:t>Training requirements</w:t>
            </w:r>
          </w:p>
        </w:tc>
        <w:tc>
          <w:tcPr>
            <w:tcW w:w="3190" w:type="dxa"/>
            <w:vAlign w:val="center"/>
          </w:tcPr>
          <w:p w14:paraId="3920916A" w14:textId="77777777" w:rsidR="00634FEB" w:rsidRPr="0099025A" w:rsidRDefault="00634FEB" w:rsidP="0013571D">
            <w:pPr>
              <w:jc w:val="center"/>
              <w:rPr>
                <w:rFonts w:asciiTheme="majorHAnsi" w:hAnsiTheme="majorHAnsi" w:cstheme="majorHAnsi"/>
                <w:b/>
                <w:sz w:val="20"/>
                <w:szCs w:val="20"/>
              </w:rPr>
            </w:pPr>
            <w:r>
              <w:rPr>
                <w:rFonts w:asciiTheme="majorHAnsi" w:hAnsiTheme="majorHAnsi" w:cstheme="majorHAnsi"/>
                <w:b/>
                <w:sz w:val="20"/>
                <w:szCs w:val="20"/>
              </w:rPr>
              <w:t>Recommendation needed</w:t>
            </w:r>
          </w:p>
        </w:tc>
        <w:tc>
          <w:tcPr>
            <w:tcW w:w="2736" w:type="dxa"/>
            <w:vAlign w:val="center"/>
          </w:tcPr>
          <w:p w14:paraId="31775185" w14:textId="77777777" w:rsidR="00634FEB" w:rsidRDefault="00634FEB" w:rsidP="0013571D">
            <w:pPr>
              <w:jc w:val="center"/>
              <w:rPr>
                <w:rFonts w:asciiTheme="majorHAnsi" w:hAnsiTheme="majorHAnsi" w:cstheme="majorHAnsi"/>
                <w:sz w:val="20"/>
                <w:szCs w:val="20"/>
              </w:rPr>
            </w:pPr>
            <w:r>
              <w:rPr>
                <w:rFonts w:asciiTheme="majorHAnsi" w:hAnsiTheme="majorHAnsi" w:cstheme="majorHAnsi"/>
                <w:b/>
                <w:sz w:val="20"/>
                <w:szCs w:val="20"/>
              </w:rPr>
              <w:t>Recommendation needed</w:t>
            </w:r>
          </w:p>
        </w:tc>
        <w:tc>
          <w:tcPr>
            <w:tcW w:w="1623" w:type="dxa"/>
            <w:vAlign w:val="center"/>
          </w:tcPr>
          <w:p w14:paraId="497F3621" w14:textId="77777777" w:rsidR="00634FEB" w:rsidRDefault="00634FEB" w:rsidP="0013571D">
            <w:pPr>
              <w:jc w:val="center"/>
              <w:rPr>
                <w:rFonts w:asciiTheme="majorHAnsi" w:hAnsiTheme="majorHAnsi" w:cstheme="majorHAnsi"/>
                <w:sz w:val="20"/>
                <w:szCs w:val="20"/>
              </w:rPr>
            </w:pPr>
          </w:p>
        </w:tc>
      </w:tr>
      <w:tr w:rsidR="00634FEB" w:rsidRPr="0054657A" w14:paraId="1EBCBC3A" w14:textId="77777777" w:rsidTr="0013571D">
        <w:tc>
          <w:tcPr>
            <w:tcW w:w="632" w:type="dxa"/>
            <w:shd w:val="clear" w:color="auto" w:fill="F2F2F2" w:themeFill="background1" w:themeFillShade="F2"/>
            <w:vAlign w:val="center"/>
          </w:tcPr>
          <w:p w14:paraId="7F5F31DB" w14:textId="77777777" w:rsidR="00634FEB" w:rsidRPr="0054657A" w:rsidRDefault="00634FEB" w:rsidP="0013571D">
            <w:pPr>
              <w:jc w:val="center"/>
              <w:rPr>
                <w:rFonts w:asciiTheme="majorHAnsi" w:hAnsiTheme="majorHAnsi" w:cstheme="majorHAnsi"/>
                <w:b/>
                <w:sz w:val="20"/>
                <w:szCs w:val="20"/>
              </w:rPr>
            </w:pPr>
            <w:r w:rsidRPr="0054657A">
              <w:rPr>
                <w:rFonts w:asciiTheme="majorHAnsi" w:hAnsiTheme="majorHAnsi" w:cstheme="majorHAnsi"/>
                <w:b/>
                <w:sz w:val="20"/>
                <w:szCs w:val="20"/>
              </w:rPr>
              <w:t>3</w:t>
            </w:r>
          </w:p>
        </w:tc>
        <w:tc>
          <w:tcPr>
            <w:tcW w:w="9448" w:type="dxa"/>
            <w:gridSpan w:val="4"/>
            <w:shd w:val="clear" w:color="auto" w:fill="F2F2F2" w:themeFill="background1" w:themeFillShade="F2"/>
            <w:vAlign w:val="center"/>
          </w:tcPr>
          <w:p w14:paraId="02089805" w14:textId="77777777" w:rsidR="00634FEB" w:rsidRPr="0054657A" w:rsidRDefault="00634FEB" w:rsidP="0013571D">
            <w:pPr>
              <w:jc w:val="center"/>
              <w:rPr>
                <w:rFonts w:asciiTheme="majorHAnsi" w:hAnsiTheme="majorHAnsi" w:cstheme="majorHAnsi"/>
                <w:b/>
                <w:sz w:val="20"/>
                <w:szCs w:val="20"/>
              </w:rPr>
            </w:pPr>
            <w:r>
              <w:rPr>
                <w:rFonts w:asciiTheme="majorHAnsi" w:hAnsiTheme="majorHAnsi" w:cstheme="majorHAnsi"/>
                <w:b/>
                <w:sz w:val="20"/>
                <w:szCs w:val="20"/>
              </w:rPr>
              <w:t xml:space="preserve">Assessment </w:t>
            </w:r>
            <w:r w:rsidRPr="0054657A">
              <w:rPr>
                <w:rFonts w:asciiTheme="majorHAnsi" w:hAnsiTheme="majorHAnsi" w:cstheme="majorHAnsi"/>
                <w:b/>
                <w:sz w:val="20"/>
                <w:szCs w:val="20"/>
              </w:rPr>
              <w:t>capabilities / requirements</w:t>
            </w:r>
          </w:p>
        </w:tc>
      </w:tr>
      <w:tr w:rsidR="00634FEB" w:rsidRPr="0054657A" w14:paraId="54979BC2" w14:textId="77777777" w:rsidTr="0013571D">
        <w:tc>
          <w:tcPr>
            <w:tcW w:w="632" w:type="dxa"/>
            <w:vAlign w:val="center"/>
          </w:tcPr>
          <w:p w14:paraId="498DD0B1" w14:textId="77777777" w:rsidR="00634FEB" w:rsidRPr="0054657A" w:rsidRDefault="00634FEB" w:rsidP="0013571D">
            <w:pPr>
              <w:jc w:val="center"/>
              <w:rPr>
                <w:rFonts w:asciiTheme="majorHAnsi" w:hAnsiTheme="majorHAnsi" w:cstheme="majorHAnsi"/>
                <w:sz w:val="20"/>
                <w:szCs w:val="20"/>
              </w:rPr>
            </w:pPr>
            <w:r w:rsidRPr="0054657A">
              <w:rPr>
                <w:rFonts w:asciiTheme="majorHAnsi" w:hAnsiTheme="majorHAnsi" w:cstheme="majorHAnsi"/>
                <w:sz w:val="20"/>
                <w:szCs w:val="20"/>
              </w:rPr>
              <w:t>3.1</w:t>
            </w:r>
          </w:p>
        </w:tc>
        <w:tc>
          <w:tcPr>
            <w:tcW w:w="1899" w:type="dxa"/>
            <w:vAlign w:val="center"/>
          </w:tcPr>
          <w:p w14:paraId="608BFC0D" w14:textId="77777777" w:rsidR="00634FEB" w:rsidRPr="0054657A" w:rsidRDefault="00634FEB" w:rsidP="0013571D">
            <w:pPr>
              <w:rPr>
                <w:rFonts w:asciiTheme="majorHAnsi" w:hAnsiTheme="majorHAnsi" w:cstheme="majorHAnsi"/>
                <w:sz w:val="20"/>
                <w:szCs w:val="20"/>
              </w:rPr>
            </w:pPr>
            <w:r w:rsidRPr="0054657A">
              <w:rPr>
                <w:rFonts w:asciiTheme="majorHAnsi" w:hAnsiTheme="majorHAnsi" w:cstheme="majorHAnsi"/>
                <w:sz w:val="20"/>
                <w:szCs w:val="20"/>
              </w:rPr>
              <w:t>Analytes</w:t>
            </w:r>
          </w:p>
        </w:tc>
        <w:tc>
          <w:tcPr>
            <w:tcW w:w="3190" w:type="dxa"/>
            <w:vAlign w:val="center"/>
          </w:tcPr>
          <w:p w14:paraId="7551722F" w14:textId="77777777" w:rsidR="00634FEB" w:rsidRPr="0054657A" w:rsidRDefault="00634FEB" w:rsidP="0013571D">
            <w:pPr>
              <w:jc w:val="center"/>
              <w:rPr>
                <w:rFonts w:asciiTheme="majorHAnsi" w:hAnsiTheme="majorHAnsi" w:cstheme="majorHAnsi"/>
                <w:sz w:val="20"/>
                <w:szCs w:val="20"/>
              </w:rPr>
            </w:pPr>
          </w:p>
        </w:tc>
        <w:tc>
          <w:tcPr>
            <w:tcW w:w="2736" w:type="dxa"/>
            <w:vAlign w:val="center"/>
          </w:tcPr>
          <w:p w14:paraId="509671C1" w14:textId="77777777" w:rsidR="00634FEB" w:rsidRPr="0054657A" w:rsidRDefault="00634FEB" w:rsidP="0013571D">
            <w:pPr>
              <w:jc w:val="center"/>
              <w:rPr>
                <w:rFonts w:asciiTheme="majorHAnsi" w:hAnsiTheme="majorHAnsi" w:cstheme="majorHAnsi"/>
                <w:sz w:val="20"/>
                <w:szCs w:val="20"/>
              </w:rPr>
            </w:pPr>
          </w:p>
        </w:tc>
        <w:tc>
          <w:tcPr>
            <w:tcW w:w="1623" w:type="dxa"/>
            <w:vAlign w:val="center"/>
          </w:tcPr>
          <w:p w14:paraId="3696DC8B" w14:textId="77777777" w:rsidR="00634FEB" w:rsidRPr="0054657A" w:rsidRDefault="00634FEB" w:rsidP="0013571D">
            <w:pPr>
              <w:jc w:val="center"/>
              <w:rPr>
                <w:rFonts w:asciiTheme="majorHAnsi" w:hAnsiTheme="majorHAnsi" w:cstheme="majorHAnsi"/>
                <w:sz w:val="20"/>
                <w:szCs w:val="20"/>
              </w:rPr>
            </w:pPr>
          </w:p>
        </w:tc>
      </w:tr>
      <w:tr w:rsidR="00634FEB" w:rsidRPr="0054657A" w14:paraId="753F3D93" w14:textId="77777777" w:rsidTr="0013571D">
        <w:tc>
          <w:tcPr>
            <w:tcW w:w="632" w:type="dxa"/>
            <w:vAlign w:val="center"/>
          </w:tcPr>
          <w:p w14:paraId="573F4475" w14:textId="77777777" w:rsidR="00634FEB" w:rsidRPr="0054657A" w:rsidRDefault="00634FEB" w:rsidP="0013571D">
            <w:pPr>
              <w:jc w:val="center"/>
              <w:rPr>
                <w:rFonts w:asciiTheme="majorHAnsi" w:hAnsiTheme="majorHAnsi" w:cstheme="majorHAnsi"/>
                <w:sz w:val="20"/>
                <w:szCs w:val="20"/>
              </w:rPr>
            </w:pPr>
            <w:r w:rsidRPr="0054657A">
              <w:rPr>
                <w:rFonts w:asciiTheme="majorHAnsi" w:hAnsiTheme="majorHAnsi" w:cstheme="majorHAnsi"/>
                <w:sz w:val="20"/>
                <w:szCs w:val="20"/>
              </w:rPr>
              <w:t>3.2</w:t>
            </w:r>
          </w:p>
        </w:tc>
        <w:tc>
          <w:tcPr>
            <w:tcW w:w="1899" w:type="dxa"/>
            <w:vAlign w:val="center"/>
          </w:tcPr>
          <w:p w14:paraId="31321452" w14:textId="77777777" w:rsidR="00634FEB" w:rsidRPr="0054657A" w:rsidRDefault="00634FEB" w:rsidP="0013571D">
            <w:pPr>
              <w:rPr>
                <w:rFonts w:asciiTheme="majorHAnsi" w:hAnsiTheme="majorHAnsi" w:cstheme="majorHAnsi"/>
                <w:sz w:val="20"/>
                <w:szCs w:val="20"/>
              </w:rPr>
            </w:pPr>
            <w:r>
              <w:rPr>
                <w:rFonts w:asciiTheme="majorHAnsi" w:hAnsiTheme="majorHAnsi" w:cstheme="majorHAnsi"/>
                <w:sz w:val="20"/>
                <w:szCs w:val="20"/>
              </w:rPr>
              <w:t>Multiplexed</w:t>
            </w:r>
          </w:p>
        </w:tc>
        <w:tc>
          <w:tcPr>
            <w:tcW w:w="3190" w:type="dxa"/>
            <w:vAlign w:val="center"/>
          </w:tcPr>
          <w:p w14:paraId="69426321" w14:textId="77777777" w:rsidR="00634FEB" w:rsidRPr="0054657A" w:rsidRDefault="00634FEB" w:rsidP="0013571D">
            <w:pPr>
              <w:jc w:val="center"/>
              <w:rPr>
                <w:rFonts w:asciiTheme="majorHAnsi" w:hAnsiTheme="majorHAnsi" w:cstheme="majorHAnsi"/>
                <w:sz w:val="20"/>
                <w:szCs w:val="20"/>
              </w:rPr>
            </w:pPr>
            <w:r>
              <w:rPr>
                <w:rFonts w:asciiTheme="majorHAnsi" w:hAnsiTheme="majorHAnsi" w:cstheme="majorHAnsi"/>
                <w:sz w:val="20"/>
                <w:szCs w:val="20"/>
              </w:rPr>
              <w:t>≥ 1 analyte</w:t>
            </w:r>
          </w:p>
        </w:tc>
        <w:tc>
          <w:tcPr>
            <w:tcW w:w="2736" w:type="dxa"/>
            <w:vAlign w:val="center"/>
          </w:tcPr>
          <w:p w14:paraId="32E1E4EC" w14:textId="77777777" w:rsidR="00634FEB" w:rsidRPr="0054657A" w:rsidRDefault="00634FEB" w:rsidP="0013571D">
            <w:pPr>
              <w:jc w:val="center"/>
              <w:rPr>
                <w:rFonts w:asciiTheme="majorHAnsi" w:hAnsiTheme="majorHAnsi" w:cstheme="majorHAnsi"/>
                <w:sz w:val="20"/>
                <w:szCs w:val="20"/>
              </w:rPr>
            </w:pPr>
            <w:r>
              <w:rPr>
                <w:rFonts w:asciiTheme="majorHAnsi" w:hAnsiTheme="majorHAnsi" w:cstheme="majorHAnsi"/>
                <w:sz w:val="20"/>
                <w:szCs w:val="20"/>
              </w:rPr>
              <w:t>≥ 2 analytes</w:t>
            </w:r>
          </w:p>
        </w:tc>
        <w:tc>
          <w:tcPr>
            <w:tcW w:w="1623" w:type="dxa"/>
            <w:vAlign w:val="center"/>
          </w:tcPr>
          <w:p w14:paraId="1F17F5D9" w14:textId="77777777" w:rsidR="00634FEB" w:rsidRPr="0054657A" w:rsidRDefault="00634FEB" w:rsidP="0013571D">
            <w:pPr>
              <w:jc w:val="center"/>
              <w:rPr>
                <w:rFonts w:asciiTheme="majorHAnsi" w:hAnsiTheme="majorHAnsi" w:cstheme="majorHAnsi"/>
                <w:sz w:val="20"/>
                <w:szCs w:val="20"/>
              </w:rPr>
            </w:pPr>
            <w:sdt>
              <w:sdtPr>
                <w:rPr>
                  <w:rFonts w:asciiTheme="majorHAnsi" w:hAnsiTheme="majorHAnsi" w:cstheme="majorHAnsi"/>
                  <w:sz w:val="20"/>
                  <w:szCs w:val="20"/>
                </w:rPr>
                <w:id w:val="239223710"/>
                <w:citation/>
              </w:sdtPr>
              <w:sdtContent>
                <w:r>
                  <w:rPr>
                    <w:rFonts w:asciiTheme="majorHAnsi" w:hAnsiTheme="majorHAnsi" w:cstheme="majorHAnsi"/>
                    <w:sz w:val="20"/>
                    <w:szCs w:val="20"/>
                  </w:rPr>
                  <w:fldChar w:fldCharType="begin"/>
                </w:r>
                <w:r>
                  <w:rPr>
                    <w:rFonts w:asciiTheme="majorHAnsi" w:hAnsiTheme="majorHAnsi" w:cstheme="majorHAnsi"/>
                    <w:sz w:val="20"/>
                    <w:szCs w:val="20"/>
                  </w:rPr>
                  <w:instrText xml:space="preserve"> CITATION BMG18 \l 1033 </w:instrText>
                </w:r>
                <w:r>
                  <w:rPr>
                    <w:rFonts w:asciiTheme="majorHAnsi" w:hAnsiTheme="majorHAnsi" w:cstheme="majorHAnsi"/>
                    <w:sz w:val="20"/>
                    <w:szCs w:val="20"/>
                  </w:rPr>
                  <w:fldChar w:fldCharType="separate"/>
                </w:r>
                <w:r>
                  <w:rPr>
                    <w:rFonts w:asciiTheme="majorHAnsi" w:hAnsiTheme="majorHAnsi" w:cstheme="majorHAnsi"/>
                    <w:noProof/>
                    <w:sz w:val="20"/>
                    <w:szCs w:val="20"/>
                  </w:rPr>
                  <w:t>(BMGF 2018)</w:t>
                </w:r>
                <w:r>
                  <w:rPr>
                    <w:rFonts w:asciiTheme="majorHAnsi" w:hAnsiTheme="majorHAnsi" w:cstheme="majorHAnsi"/>
                    <w:sz w:val="20"/>
                    <w:szCs w:val="20"/>
                  </w:rPr>
                  <w:fldChar w:fldCharType="end"/>
                </w:r>
              </w:sdtContent>
            </w:sdt>
          </w:p>
        </w:tc>
      </w:tr>
      <w:tr w:rsidR="00634FEB" w:rsidRPr="0054657A" w14:paraId="4693C958" w14:textId="77777777" w:rsidTr="0013571D">
        <w:tc>
          <w:tcPr>
            <w:tcW w:w="632" w:type="dxa"/>
            <w:vAlign w:val="center"/>
          </w:tcPr>
          <w:p w14:paraId="162A3601" w14:textId="77777777" w:rsidR="00634FEB" w:rsidRPr="0054657A" w:rsidRDefault="00634FEB" w:rsidP="0013571D">
            <w:pPr>
              <w:jc w:val="center"/>
              <w:rPr>
                <w:rFonts w:asciiTheme="majorHAnsi" w:hAnsiTheme="majorHAnsi" w:cstheme="majorHAnsi"/>
                <w:sz w:val="20"/>
                <w:szCs w:val="20"/>
              </w:rPr>
            </w:pPr>
            <w:r>
              <w:rPr>
                <w:rFonts w:asciiTheme="majorHAnsi" w:hAnsiTheme="majorHAnsi" w:cstheme="majorHAnsi"/>
                <w:sz w:val="20"/>
                <w:szCs w:val="20"/>
              </w:rPr>
              <w:lastRenderedPageBreak/>
              <w:t xml:space="preserve">                                                                                                                                                                                                                            </w:t>
            </w:r>
            <w:r w:rsidRPr="0054657A">
              <w:rPr>
                <w:rFonts w:asciiTheme="majorHAnsi" w:hAnsiTheme="majorHAnsi" w:cstheme="majorHAnsi"/>
                <w:sz w:val="20"/>
                <w:szCs w:val="20"/>
              </w:rPr>
              <w:t>3.3</w:t>
            </w:r>
          </w:p>
        </w:tc>
        <w:tc>
          <w:tcPr>
            <w:tcW w:w="1899" w:type="dxa"/>
            <w:vAlign w:val="center"/>
          </w:tcPr>
          <w:p w14:paraId="6C6672BE" w14:textId="77777777" w:rsidR="00634FEB" w:rsidRPr="0054657A" w:rsidRDefault="00634FEB" w:rsidP="0013571D">
            <w:pPr>
              <w:rPr>
                <w:rFonts w:asciiTheme="majorHAnsi" w:hAnsiTheme="majorHAnsi" w:cstheme="majorHAnsi"/>
                <w:sz w:val="20"/>
                <w:szCs w:val="20"/>
              </w:rPr>
            </w:pPr>
            <w:r w:rsidRPr="0054657A">
              <w:rPr>
                <w:rFonts w:asciiTheme="majorHAnsi" w:hAnsiTheme="majorHAnsi" w:cstheme="majorHAnsi"/>
                <w:sz w:val="20"/>
                <w:szCs w:val="20"/>
              </w:rPr>
              <w:t>Specimen type and volume</w:t>
            </w:r>
          </w:p>
        </w:tc>
        <w:tc>
          <w:tcPr>
            <w:tcW w:w="3190" w:type="dxa"/>
            <w:vAlign w:val="center"/>
          </w:tcPr>
          <w:p w14:paraId="314CCD93" w14:textId="77777777" w:rsidR="00634FEB" w:rsidRDefault="00634FEB" w:rsidP="0013571D">
            <w:pPr>
              <w:jc w:val="center"/>
              <w:rPr>
                <w:rFonts w:asciiTheme="majorHAnsi" w:hAnsiTheme="majorHAnsi" w:cstheme="majorHAnsi"/>
                <w:sz w:val="20"/>
                <w:szCs w:val="20"/>
              </w:rPr>
            </w:pPr>
            <w:r>
              <w:rPr>
                <w:rFonts w:asciiTheme="majorHAnsi" w:hAnsiTheme="majorHAnsi" w:cstheme="majorHAnsi"/>
                <w:sz w:val="20"/>
                <w:szCs w:val="20"/>
              </w:rPr>
              <w:t>Venupuncture</w:t>
            </w:r>
          </w:p>
          <w:p w14:paraId="6A773F44" w14:textId="77777777" w:rsidR="00634FEB" w:rsidRPr="00883281" w:rsidRDefault="00634FEB" w:rsidP="0013571D">
            <w:pPr>
              <w:jc w:val="center"/>
              <w:rPr>
                <w:rFonts w:asciiTheme="majorHAnsi" w:hAnsiTheme="majorHAnsi" w:cstheme="majorHAnsi"/>
                <w:b/>
                <w:sz w:val="20"/>
                <w:szCs w:val="20"/>
              </w:rPr>
            </w:pPr>
            <w:r>
              <w:rPr>
                <w:rFonts w:asciiTheme="majorHAnsi" w:hAnsiTheme="majorHAnsi" w:cstheme="majorHAnsi"/>
                <w:sz w:val="20"/>
                <w:szCs w:val="20"/>
              </w:rPr>
              <w:t>0-2 years: 70-100 µL</w:t>
            </w:r>
          </w:p>
          <w:p w14:paraId="7BC2FCC0" w14:textId="77777777" w:rsidR="00634FEB" w:rsidRDefault="00634FEB" w:rsidP="0013571D">
            <w:pPr>
              <w:jc w:val="center"/>
              <w:rPr>
                <w:rFonts w:asciiTheme="majorHAnsi" w:hAnsiTheme="majorHAnsi" w:cstheme="majorHAnsi"/>
                <w:sz w:val="20"/>
                <w:szCs w:val="20"/>
              </w:rPr>
            </w:pPr>
            <w:r>
              <w:rPr>
                <w:rFonts w:asciiTheme="majorHAnsi" w:hAnsiTheme="majorHAnsi" w:cstheme="majorHAnsi"/>
                <w:sz w:val="20"/>
                <w:szCs w:val="20"/>
              </w:rPr>
              <w:t>2-6 years: 50-100 µL (~2 drops)</w:t>
            </w:r>
          </w:p>
          <w:p w14:paraId="026744EB" w14:textId="77777777" w:rsidR="00634FEB" w:rsidRPr="0054657A" w:rsidRDefault="00634FEB" w:rsidP="0013571D">
            <w:pPr>
              <w:jc w:val="center"/>
              <w:rPr>
                <w:rFonts w:asciiTheme="majorHAnsi" w:hAnsiTheme="majorHAnsi" w:cstheme="majorHAnsi"/>
                <w:sz w:val="20"/>
                <w:szCs w:val="20"/>
              </w:rPr>
            </w:pPr>
            <w:r>
              <w:rPr>
                <w:rFonts w:asciiTheme="majorHAnsi" w:hAnsiTheme="majorHAnsi" w:cstheme="majorHAnsi"/>
                <w:sz w:val="20"/>
                <w:szCs w:val="20"/>
              </w:rPr>
              <w:t>&gt;6 years: 250-500 µL (~4 drops)</w:t>
            </w:r>
          </w:p>
        </w:tc>
        <w:tc>
          <w:tcPr>
            <w:tcW w:w="2736" w:type="dxa"/>
            <w:vAlign w:val="center"/>
          </w:tcPr>
          <w:p w14:paraId="4ECBA5E4" w14:textId="77777777" w:rsidR="00634FEB" w:rsidRPr="00B61965" w:rsidRDefault="00634FEB" w:rsidP="0013571D">
            <w:pPr>
              <w:jc w:val="center"/>
              <w:rPr>
                <w:rFonts w:asciiTheme="majorHAnsi" w:hAnsiTheme="majorHAnsi" w:cstheme="majorBidi"/>
                <w:sz w:val="20"/>
                <w:szCs w:val="20"/>
              </w:rPr>
            </w:pPr>
            <w:r w:rsidRPr="00B61965">
              <w:rPr>
                <w:rFonts w:asciiTheme="majorHAnsi" w:hAnsiTheme="majorHAnsi" w:cstheme="majorBidi"/>
                <w:sz w:val="20"/>
                <w:szCs w:val="20"/>
              </w:rPr>
              <w:t>Dried blood spot / matrix</w:t>
            </w:r>
          </w:p>
          <w:p w14:paraId="75A7F059" w14:textId="77777777" w:rsidR="00634FEB" w:rsidRPr="00B61965" w:rsidRDefault="00634FEB" w:rsidP="0013571D">
            <w:pPr>
              <w:jc w:val="center"/>
              <w:rPr>
                <w:rFonts w:asciiTheme="majorHAnsi" w:hAnsiTheme="majorHAnsi" w:cstheme="majorBidi"/>
                <w:sz w:val="20"/>
                <w:szCs w:val="20"/>
              </w:rPr>
            </w:pPr>
            <w:r w:rsidRPr="00B61965">
              <w:rPr>
                <w:rFonts w:asciiTheme="majorHAnsi" w:hAnsiTheme="majorHAnsi" w:cstheme="majorBidi"/>
                <w:sz w:val="20"/>
                <w:szCs w:val="20"/>
              </w:rPr>
              <w:t>10-40 µL (~1 drop)</w:t>
            </w:r>
          </w:p>
        </w:tc>
        <w:tc>
          <w:tcPr>
            <w:tcW w:w="1623" w:type="dxa"/>
            <w:vAlign w:val="center"/>
          </w:tcPr>
          <w:p w14:paraId="46BC72FA" w14:textId="77777777" w:rsidR="00634FEB" w:rsidRPr="0054657A" w:rsidRDefault="00634FEB" w:rsidP="0013571D">
            <w:pPr>
              <w:jc w:val="center"/>
              <w:rPr>
                <w:rFonts w:asciiTheme="majorHAnsi" w:hAnsiTheme="majorHAnsi" w:cstheme="majorHAnsi"/>
                <w:sz w:val="20"/>
                <w:szCs w:val="20"/>
              </w:rPr>
            </w:pPr>
            <w:sdt>
              <w:sdtPr>
                <w:rPr>
                  <w:rFonts w:asciiTheme="majorHAnsi" w:hAnsiTheme="majorHAnsi" w:cstheme="majorHAnsi"/>
                  <w:sz w:val="20"/>
                  <w:szCs w:val="20"/>
                </w:rPr>
                <w:id w:val="-2093850686"/>
                <w:citation/>
              </w:sdtPr>
              <w:sdtContent>
                <w:r>
                  <w:rPr>
                    <w:rFonts w:asciiTheme="majorHAnsi" w:hAnsiTheme="majorHAnsi" w:cstheme="majorHAnsi"/>
                    <w:sz w:val="20"/>
                    <w:szCs w:val="20"/>
                  </w:rPr>
                  <w:fldChar w:fldCharType="begin"/>
                </w:r>
                <w:r>
                  <w:rPr>
                    <w:rFonts w:asciiTheme="majorHAnsi" w:hAnsiTheme="majorHAnsi" w:cstheme="majorHAnsi"/>
                    <w:sz w:val="20"/>
                    <w:szCs w:val="20"/>
                  </w:rPr>
                  <w:instrText xml:space="preserve"> CITATION BMG18 \l 1033 </w:instrText>
                </w:r>
                <w:r>
                  <w:rPr>
                    <w:rFonts w:asciiTheme="majorHAnsi" w:hAnsiTheme="majorHAnsi" w:cstheme="majorHAnsi"/>
                    <w:sz w:val="20"/>
                    <w:szCs w:val="20"/>
                  </w:rPr>
                  <w:fldChar w:fldCharType="separate"/>
                </w:r>
                <w:r>
                  <w:rPr>
                    <w:rFonts w:asciiTheme="majorHAnsi" w:hAnsiTheme="majorHAnsi" w:cstheme="majorHAnsi"/>
                    <w:noProof/>
                    <w:sz w:val="20"/>
                    <w:szCs w:val="20"/>
                  </w:rPr>
                  <w:t>(BMGF 2018)</w:t>
                </w:r>
                <w:r>
                  <w:rPr>
                    <w:rFonts w:asciiTheme="majorHAnsi" w:hAnsiTheme="majorHAnsi" w:cstheme="majorHAnsi"/>
                    <w:sz w:val="20"/>
                    <w:szCs w:val="20"/>
                  </w:rPr>
                  <w:fldChar w:fldCharType="end"/>
                </w:r>
              </w:sdtContent>
            </w:sdt>
          </w:p>
        </w:tc>
      </w:tr>
      <w:tr w:rsidR="00634FEB" w:rsidRPr="0054657A" w14:paraId="799C90E4" w14:textId="77777777" w:rsidTr="0013571D">
        <w:tc>
          <w:tcPr>
            <w:tcW w:w="632" w:type="dxa"/>
            <w:vAlign w:val="center"/>
          </w:tcPr>
          <w:p w14:paraId="2EA01DB8" w14:textId="77777777" w:rsidR="00634FEB" w:rsidRPr="0054657A" w:rsidRDefault="00634FEB" w:rsidP="0013571D">
            <w:pPr>
              <w:jc w:val="center"/>
              <w:rPr>
                <w:rFonts w:asciiTheme="majorHAnsi" w:hAnsiTheme="majorHAnsi" w:cstheme="majorHAnsi"/>
                <w:sz w:val="20"/>
                <w:szCs w:val="20"/>
              </w:rPr>
            </w:pPr>
            <w:r w:rsidRPr="0054657A">
              <w:rPr>
                <w:rFonts w:asciiTheme="majorHAnsi" w:hAnsiTheme="majorHAnsi" w:cstheme="majorHAnsi"/>
                <w:sz w:val="20"/>
                <w:szCs w:val="20"/>
              </w:rPr>
              <w:t>3.</w:t>
            </w:r>
            <w:r>
              <w:rPr>
                <w:rFonts w:asciiTheme="majorHAnsi" w:hAnsiTheme="majorHAnsi" w:cstheme="majorHAnsi"/>
                <w:sz w:val="20"/>
                <w:szCs w:val="20"/>
              </w:rPr>
              <w:t>4</w:t>
            </w:r>
          </w:p>
        </w:tc>
        <w:tc>
          <w:tcPr>
            <w:tcW w:w="1899" w:type="dxa"/>
            <w:vAlign w:val="center"/>
          </w:tcPr>
          <w:p w14:paraId="4FA0F322" w14:textId="77777777" w:rsidR="00634FEB" w:rsidRPr="0054657A" w:rsidRDefault="00634FEB" w:rsidP="0013571D">
            <w:pPr>
              <w:rPr>
                <w:rFonts w:asciiTheme="majorHAnsi" w:hAnsiTheme="majorHAnsi" w:cstheme="majorHAnsi"/>
                <w:sz w:val="20"/>
                <w:szCs w:val="20"/>
              </w:rPr>
            </w:pPr>
            <w:r w:rsidRPr="00D015F1">
              <w:rPr>
                <w:rFonts w:asciiTheme="majorHAnsi" w:hAnsiTheme="majorHAnsi" w:cstheme="majorHAnsi"/>
                <w:sz w:val="20"/>
                <w:szCs w:val="20"/>
              </w:rPr>
              <w:t>Analytical limit of detection</w:t>
            </w:r>
          </w:p>
        </w:tc>
        <w:tc>
          <w:tcPr>
            <w:tcW w:w="3190" w:type="dxa"/>
            <w:vAlign w:val="center"/>
          </w:tcPr>
          <w:p w14:paraId="6C9C50A4" w14:textId="77777777" w:rsidR="00634FEB" w:rsidRPr="0054657A" w:rsidRDefault="00634FEB" w:rsidP="0013571D">
            <w:pPr>
              <w:jc w:val="center"/>
              <w:rPr>
                <w:rFonts w:asciiTheme="majorHAnsi" w:hAnsiTheme="majorHAnsi" w:cstheme="majorHAnsi"/>
                <w:sz w:val="20"/>
                <w:szCs w:val="20"/>
              </w:rPr>
            </w:pPr>
            <w:r>
              <w:rPr>
                <w:rFonts w:asciiTheme="majorHAnsi" w:hAnsiTheme="majorHAnsi" w:cstheme="majorHAnsi"/>
                <w:sz w:val="20"/>
                <w:szCs w:val="20"/>
              </w:rPr>
              <w:t>Limit of detection should be such that it allows clinically relevant performance as defined below</w:t>
            </w:r>
          </w:p>
        </w:tc>
        <w:tc>
          <w:tcPr>
            <w:tcW w:w="2736" w:type="dxa"/>
            <w:vAlign w:val="center"/>
          </w:tcPr>
          <w:p w14:paraId="43CE95FE" w14:textId="77777777" w:rsidR="00634FEB" w:rsidRPr="0054657A" w:rsidRDefault="00634FEB" w:rsidP="0013571D">
            <w:pPr>
              <w:jc w:val="center"/>
              <w:rPr>
                <w:rFonts w:asciiTheme="majorHAnsi" w:hAnsiTheme="majorHAnsi" w:cstheme="majorHAnsi"/>
                <w:sz w:val="20"/>
                <w:szCs w:val="20"/>
              </w:rPr>
            </w:pPr>
            <w:r>
              <w:rPr>
                <w:rFonts w:asciiTheme="majorHAnsi" w:hAnsiTheme="majorHAnsi" w:cstheme="majorHAnsi"/>
                <w:sz w:val="20"/>
                <w:szCs w:val="20"/>
              </w:rPr>
              <w:t>Same as minimum</w:t>
            </w:r>
          </w:p>
        </w:tc>
        <w:tc>
          <w:tcPr>
            <w:tcW w:w="1623" w:type="dxa"/>
            <w:vAlign w:val="center"/>
          </w:tcPr>
          <w:p w14:paraId="675D1932" w14:textId="77777777" w:rsidR="00634FEB" w:rsidRPr="0054657A" w:rsidRDefault="00634FEB" w:rsidP="0013571D">
            <w:pPr>
              <w:jc w:val="center"/>
              <w:rPr>
                <w:rFonts w:asciiTheme="majorHAnsi" w:hAnsiTheme="majorHAnsi" w:cstheme="majorHAnsi"/>
                <w:sz w:val="20"/>
                <w:szCs w:val="20"/>
              </w:rPr>
            </w:pPr>
            <w:sdt>
              <w:sdtPr>
                <w:rPr>
                  <w:rFonts w:asciiTheme="majorHAnsi" w:hAnsiTheme="majorHAnsi" w:cstheme="majorHAnsi"/>
                  <w:sz w:val="20"/>
                  <w:szCs w:val="20"/>
                </w:rPr>
                <w:id w:val="-1258279438"/>
                <w:citation/>
              </w:sdtPr>
              <w:sdtContent>
                <w:r>
                  <w:rPr>
                    <w:rFonts w:asciiTheme="majorHAnsi" w:hAnsiTheme="majorHAnsi" w:cstheme="majorHAnsi"/>
                    <w:sz w:val="20"/>
                    <w:szCs w:val="20"/>
                  </w:rPr>
                  <w:fldChar w:fldCharType="begin"/>
                </w:r>
                <w:r>
                  <w:rPr>
                    <w:rFonts w:asciiTheme="majorHAnsi" w:hAnsiTheme="majorHAnsi" w:cstheme="majorHAnsi"/>
                    <w:sz w:val="20"/>
                    <w:szCs w:val="20"/>
                  </w:rPr>
                  <w:instrText xml:space="preserve">CITATION Dit16 \l 1033 </w:instrText>
                </w:r>
                <w:r>
                  <w:rPr>
                    <w:rFonts w:asciiTheme="majorHAnsi" w:hAnsiTheme="majorHAnsi" w:cstheme="majorHAnsi"/>
                    <w:sz w:val="20"/>
                    <w:szCs w:val="20"/>
                  </w:rPr>
                  <w:fldChar w:fldCharType="separate"/>
                </w:r>
                <w:r>
                  <w:rPr>
                    <w:rFonts w:asciiTheme="majorHAnsi" w:hAnsiTheme="majorHAnsi" w:cstheme="majorHAnsi"/>
                    <w:noProof/>
                    <w:sz w:val="20"/>
                    <w:szCs w:val="20"/>
                  </w:rPr>
                  <w:t>(Dittrich, et al. 2016)</w:t>
                </w:r>
                <w:r>
                  <w:rPr>
                    <w:rFonts w:asciiTheme="majorHAnsi" w:hAnsiTheme="majorHAnsi" w:cstheme="majorHAnsi"/>
                    <w:sz w:val="20"/>
                    <w:szCs w:val="20"/>
                  </w:rPr>
                  <w:fldChar w:fldCharType="end"/>
                </w:r>
              </w:sdtContent>
            </w:sdt>
          </w:p>
        </w:tc>
      </w:tr>
      <w:tr w:rsidR="00634FEB" w:rsidRPr="0054657A" w14:paraId="64A6BE91" w14:textId="77777777" w:rsidTr="0013571D">
        <w:tc>
          <w:tcPr>
            <w:tcW w:w="632" w:type="dxa"/>
            <w:vAlign w:val="center"/>
          </w:tcPr>
          <w:p w14:paraId="066F7318" w14:textId="77777777" w:rsidR="00634FEB" w:rsidRPr="0054657A" w:rsidRDefault="00634FEB" w:rsidP="0013571D">
            <w:pPr>
              <w:jc w:val="center"/>
              <w:rPr>
                <w:rFonts w:asciiTheme="majorHAnsi" w:hAnsiTheme="majorHAnsi" w:cstheme="majorHAnsi"/>
                <w:sz w:val="20"/>
                <w:szCs w:val="20"/>
              </w:rPr>
            </w:pPr>
            <w:r w:rsidRPr="0054657A">
              <w:rPr>
                <w:rFonts w:asciiTheme="majorHAnsi" w:hAnsiTheme="majorHAnsi" w:cstheme="majorHAnsi"/>
                <w:sz w:val="20"/>
                <w:szCs w:val="20"/>
              </w:rPr>
              <w:t>3.</w:t>
            </w:r>
            <w:r>
              <w:rPr>
                <w:rFonts w:asciiTheme="majorHAnsi" w:hAnsiTheme="majorHAnsi" w:cstheme="majorHAnsi"/>
                <w:sz w:val="20"/>
                <w:szCs w:val="20"/>
              </w:rPr>
              <w:t>5</w:t>
            </w:r>
          </w:p>
        </w:tc>
        <w:tc>
          <w:tcPr>
            <w:tcW w:w="1899" w:type="dxa"/>
            <w:vAlign w:val="center"/>
          </w:tcPr>
          <w:p w14:paraId="7C9F015C" w14:textId="77777777" w:rsidR="00634FEB" w:rsidRPr="0054657A" w:rsidRDefault="00634FEB" w:rsidP="0013571D">
            <w:pPr>
              <w:rPr>
                <w:rFonts w:asciiTheme="majorHAnsi" w:hAnsiTheme="majorHAnsi" w:cstheme="majorHAnsi"/>
                <w:sz w:val="20"/>
                <w:szCs w:val="20"/>
              </w:rPr>
            </w:pPr>
            <w:r w:rsidRPr="0054657A">
              <w:rPr>
                <w:rFonts w:asciiTheme="majorHAnsi" w:hAnsiTheme="majorHAnsi" w:cstheme="majorHAnsi"/>
                <w:sz w:val="20"/>
                <w:szCs w:val="20"/>
              </w:rPr>
              <w:t>Analytical specificity</w:t>
            </w:r>
          </w:p>
        </w:tc>
        <w:tc>
          <w:tcPr>
            <w:tcW w:w="3190" w:type="dxa"/>
            <w:vAlign w:val="center"/>
          </w:tcPr>
          <w:p w14:paraId="7B04159D" w14:textId="77777777" w:rsidR="00634FEB" w:rsidRPr="0054657A" w:rsidRDefault="00634FEB" w:rsidP="0013571D">
            <w:pPr>
              <w:jc w:val="center"/>
              <w:rPr>
                <w:rFonts w:asciiTheme="majorHAnsi" w:hAnsiTheme="majorHAnsi" w:cstheme="majorHAnsi"/>
                <w:sz w:val="20"/>
                <w:szCs w:val="20"/>
              </w:rPr>
            </w:pPr>
            <w:r>
              <w:rPr>
                <w:rFonts w:asciiTheme="majorHAnsi" w:hAnsiTheme="majorHAnsi" w:cstheme="majorHAnsi"/>
                <w:sz w:val="20"/>
                <w:szCs w:val="20"/>
              </w:rPr>
              <w:t>99%</w:t>
            </w:r>
          </w:p>
        </w:tc>
        <w:tc>
          <w:tcPr>
            <w:tcW w:w="2736" w:type="dxa"/>
            <w:vAlign w:val="center"/>
          </w:tcPr>
          <w:p w14:paraId="66BE1727" w14:textId="77777777" w:rsidR="00634FEB" w:rsidRPr="0054657A" w:rsidRDefault="00634FEB" w:rsidP="0013571D">
            <w:pPr>
              <w:jc w:val="center"/>
              <w:rPr>
                <w:rFonts w:asciiTheme="majorHAnsi" w:hAnsiTheme="majorHAnsi" w:cstheme="majorHAnsi"/>
                <w:sz w:val="20"/>
                <w:szCs w:val="20"/>
              </w:rPr>
            </w:pPr>
            <w:r>
              <w:rPr>
                <w:rFonts w:asciiTheme="majorHAnsi" w:hAnsiTheme="majorHAnsi" w:cstheme="majorHAnsi"/>
                <w:sz w:val="20"/>
                <w:szCs w:val="20"/>
              </w:rPr>
              <w:t>Same as minimum</w:t>
            </w:r>
          </w:p>
        </w:tc>
        <w:tc>
          <w:tcPr>
            <w:tcW w:w="1623" w:type="dxa"/>
            <w:vAlign w:val="center"/>
          </w:tcPr>
          <w:p w14:paraId="258B1B65" w14:textId="77777777" w:rsidR="00634FEB" w:rsidRPr="0054657A" w:rsidRDefault="00634FEB" w:rsidP="0013571D">
            <w:pPr>
              <w:jc w:val="center"/>
              <w:rPr>
                <w:rFonts w:asciiTheme="majorHAnsi" w:hAnsiTheme="majorHAnsi" w:cstheme="majorHAnsi"/>
                <w:sz w:val="20"/>
                <w:szCs w:val="20"/>
              </w:rPr>
            </w:pPr>
            <w:sdt>
              <w:sdtPr>
                <w:rPr>
                  <w:rFonts w:asciiTheme="majorHAnsi" w:hAnsiTheme="majorHAnsi" w:cstheme="majorHAnsi"/>
                  <w:sz w:val="20"/>
                  <w:szCs w:val="20"/>
                </w:rPr>
                <w:id w:val="-1771317384"/>
                <w:citation/>
              </w:sdtPr>
              <w:sdtContent>
                <w:r>
                  <w:rPr>
                    <w:rFonts w:asciiTheme="majorHAnsi" w:hAnsiTheme="majorHAnsi" w:cstheme="majorHAnsi"/>
                    <w:sz w:val="20"/>
                    <w:szCs w:val="20"/>
                  </w:rPr>
                  <w:fldChar w:fldCharType="begin"/>
                </w:r>
                <w:r>
                  <w:rPr>
                    <w:rFonts w:asciiTheme="majorHAnsi" w:hAnsiTheme="majorHAnsi" w:cstheme="majorHAnsi"/>
                    <w:sz w:val="20"/>
                    <w:szCs w:val="20"/>
                  </w:rPr>
                  <w:instrText xml:space="preserve"> CITATION PAT17 \l 1033 </w:instrText>
                </w:r>
                <w:r>
                  <w:rPr>
                    <w:rFonts w:asciiTheme="majorHAnsi" w:hAnsiTheme="majorHAnsi" w:cstheme="majorHAnsi"/>
                    <w:sz w:val="20"/>
                    <w:szCs w:val="20"/>
                  </w:rPr>
                  <w:fldChar w:fldCharType="separate"/>
                </w:r>
                <w:r>
                  <w:rPr>
                    <w:rFonts w:asciiTheme="majorHAnsi" w:hAnsiTheme="majorHAnsi" w:cstheme="majorHAnsi"/>
                    <w:noProof/>
                    <w:sz w:val="20"/>
                    <w:szCs w:val="20"/>
                  </w:rPr>
                  <w:t>(PATH 2017)</w:t>
                </w:r>
                <w:r>
                  <w:rPr>
                    <w:rFonts w:asciiTheme="majorHAnsi" w:hAnsiTheme="majorHAnsi" w:cstheme="majorHAnsi"/>
                    <w:sz w:val="20"/>
                    <w:szCs w:val="20"/>
                  </w:rPr>
                  <w:fldChar w:fldCharType="end"/>
                </w:r>
              </w:sdtContent>
            </w:sdt>
          </w:p>
        </w:tc>
      </w:tr>
      <w:tr w:rsidR="00634FEB" w:rsidRPr="0054657A" w14:paraId="6D94C45D" w14:textId="77777777" w:rsidTr="0013571D">
        <w:tc>
          <w:tcPr>
            <w:tcW w:w="632" w:type="dxa"/>
            <w:vAlign w:val="center"/>
          </w:tcPr>
          <w:p w14:paraId="6BE9A873" w14:textId="77777777" w:rsidR="00634FEB" w:rsidRPr="0054657A" w:rsidRDefault="00634FEB" w:rsidP="0013571D">
            <w:pPr>
              <w:jc w:val="center"/>
              <w:rPr>
                <w:rFonts w:asciiTheme="majorHAnsi" w:hAnsiTheme="majorHAnsi" w:cstheme="majorHAnsi"/>
                <w:sz w:val="20"/>
                <w:szCs w:val="20"/>
              </w:rPr>
            </w:pPr>
            <w:r w:rsidRPr="0054657A">
              <w:rPr>
                <w:rFonts w:asciiTheme="majorHAnsi" w:hAnsiTheme="majorHAnsi" w:cstheme="majorHAnsi"/>
                <w:sz w:val="20"/>
                <w:szCs w:val="20"/>
              </w:rPr>
              <w:t>3.</w:t>
            </w:r>
            <w:r>
              <w:rPr>
                <w:rFonts w:asciiTheme="majorHAnsi" w:hAnsiTheme="majorHAnsi" w:cstheme="majorHAnsi"/>
                <w:sz w:val="20"/>
                <w:szCs w:val="20"/>
              </w:rPr>
              <w:t>6.1</w:t>
            </w:r>
          </w:p>
        </w:tc>
        <w:tc>
          <w:tcPr>
            <w:tcW w:w="1899" w:type="dxa"/>
            <w:vAlign w:val="center"/>
          </w:tcPr>
          <w:p w14:paraId="7DF03391" w14:textId="77777777" w:rsidR="00634FEB" w:rsidRDefault="00634FEB" w:rsidP="0013571D">
            <w:pPr>
              <w:rPr>
                <w:rFonts w:asciiTheme="majorHAnsi" w:hAnsiTheme="majorHAnsi" w:cstheme="majorHAnsi"/>
                <w:sz w:val="20"/>
                <w:szCs w:val="20"/>
              </w:rPr>
            </w:pPr>
            <w:r>
              <w:rPr>
                <w:rFonts w:asciiTheme="majorHAnsi" w:hAnsiTheme="majorHAnsi" w:cstheme="majorHAnsi"/>
                <w:sz w:val="20"/>
                <w:szCs w:val="20"/>
              </w:rPr>
              <w:t>Precision</w:t>
            </w:r>
          </w:p>
          <w:p w14:paraId="02F7422F" w14:textId="77777777" w:rsidR="00634FEB" w:rsidRPr="0054657A" w:rsidRDefault="00634FEB" w:rsidP="0013571D">
            <w:pPr>
              <w:rPr>
                <w:rFonts w:asciiTheme="majorHAnsi" w:hAnsiTheme="majorHAnsi" w:cstheme="majorHAnsi"/>
                <w:sz w:val="20"/>
                <w:szCs w:val="20"/>
              </w:rPr>
            </w:pPr>
            <w:r>
              <w:rPr>
                <w:rFonts w:asciiTheme="majorHAnsi" w:hAnsiTheme="majorHAnsi" w:cstheme="majorHAnsi"/>
                <w:sz w:val="20"/>
                <w:szCs w:val="20"/>
              </w:rPr>
              <w:t>(intra-assay variability)</w:t>
            </w:r>
          </w:p>
        </w:tc>
        <w:tc>
          <w:tcPr>
            <w:tcW w:w="3190" w:type="dxa"/>
            <w:vAlign w:val="center"/>
          </w:tcPr>
          <w:p w14:paraId="62B2A5F7" w14:textId="77777777" w:rsidR="00634FEB" w:rsidRPr="00D560A3" w:rsidRDefault="00634FEB" w:rsidP="0013571D">
            <w:pPr>
              <w:jc w:val="center"/>
              <w:rPr>
                <w:rFonts w:asciiTheme="majorHAnsi" w:hAnsiTheme="majorHAnsi" w:cstheme="majorHAnsi"/>
                <w:sz w:val="20"/>
                <w:szCs w:val="20"/>
              </w:rPr>
            </w:pPr>
            <w:r w:rsidRPr="00D560A3">
              <w:rPr>
                <w:rFonts w:asciiTheme="majorHAnsi" w:hAnsiTheme="majorHAnsi" w:cstheme="majorHAnsi"/>
                <w:sz w:val="20"/>
                <w:szCs w:val="20"/>
              </w:rPr>
              <w:t>95% SD between repeats</w:t>
            </w:r>
          </w:p>
        </w:tc>
        <w:tc>
          <w:tcPr>
            <w:tcW w:w="2736" w:type="dxa"/>
            <w:vAlign w:val="center"/>
          </w:tcPr>
          <w:p w14:paraId="7A95EAF7" w14:textId="77777777" w:rsidR="00634FEB" w:rsidRPr="00D560A3" w:rsidRDefault="00634FEB" w:rsidP="0013571D">
            <w:pPr>
              <w:jc w:val="center"/>
              <w:rPr>
                <w:rFonts w:asciiTheme="majorHAnsi" w:hAnsiTheme="majorHAnsi" w:cstheme="majorHAnsi"/>
                <w:sz w:val="20"/>
                <w:szCs w:val="20"/>
              </w:rPr>
            </w:pPr>
            <w:r w:rsidRPr="00D560A3">
              <w:rPr>
                <w:rFonts w:asciiTheme="majorHAnsi" w:hAnsiTheme="majorHAnsi" w:cstheme="majorHAnsi"/>
                <w:sz w:val="20"/>
                <w:szCs w:val="20"/>
              </w:rPr>
              <w:t>Same as minimum</w:t>
            </w:r>
          </w:p>
        </w:tc>
        <w:tc>
          <w:tcPr>
            <w:tcW w:w="1623" w:type="dxa"/>
            <w:vAlign w:val="center"/>
          </w:tcPr>
          <w:p w14:paraId="64640EB3" w14:textId="77777777" w:rsidR="00634FEB" w:rsidRPr="00D560A3" w:rsidRDefault="00634FEB" w:rsidP="0013571D">
            <w:pPr>
              <w:jc w:val="center"/>
              <w:rPr>
                <w:rFonts w:asciiTheme="majorHAnsi" w:hAnsiTheme="majorHAnsi" w:cstheme="majorHAnsi"/>
                <w:sz w:val="20"/>
                <w:szCs w:val="20"/>
              </w:rPr>
            </w:pPr>
            <w:sdt>
              <w:sdtPr>
                <w:rPr>
                  <w:rFonts w:asciiTheme="majorHAnsi" w:hAnsiTheme="majorHAnsi" w:cstheme="majorHAnsi"/>
                  <w:sz w:val="20"/>
                  <w:szCs w:val="20"/>
                </w:rPr>
                <w:id w:val="-1917928549"/>
                <w:citation/>
              </w:sdtPr>
              <w:sdtContent>
                <w:r w:rsidRPr="00D560A3">
                  <w:rPr>
                    <w:rFonts w:asciiTheme="majorHAnsi" w:hAnsiTheme="majorHAnsi" w:cstheme="majorHAnsi"/>
                    <w:sz w:val="20"/>
                    <w:szCs w:val="20"/>
                  </w:rPr>
                  <w:fldChar w:fldCharType="begin"/>
                </w:r>
                <w:r w:rsidRPr="00D560A3">
                  <w:rPr>
                    <w:rFonts w:asciiTheme="majorHAnsi" w:hAnsiTheme="majorHAnsi" w:cstheme="majorHAnsi"/>
                    <w:sz w:val="20"/>
                    <w:szCs w:val="20"/>
                  </w:rPr>
                  <w:instrText xml:space="preserve"> CITATION OIE13 \l 1033 </w:instrText>
                </w:r>
                <w:r w:rsidRPr="00D560A3">
                  <w:rPr>
                    <w:rFonts w:asciiTheme="majorHAnsi" w:hAnsiTheme="majorHAnsi" w:cstheme="majorHAnsi"/>
                    <w:sz w:val="20"/>
                    <w:szCs w:val="20"/>
                  </w:rPr>
                  <w:fldChar w:fldCharType="separate"/>
                </w:r>
                <w:r w:rsidRPr="00D560A3">
                  <w:rPr>
                    <w:rFonts w:asciiTheme="majorHAnsi" w:hAnsiTheme="majorHAnsi" w:cstheme="majorHAnsi"/>
                    <w:noProof/>
                    <w:sz w:val="20"/>
                    <w:szCs w:val="20"/>
                  </w:rPr>
                  <w:t>(OIE 2013)</w:t>
                </w:r>
                <w:r w:rsidRPr="00D560A3">
                  <w:rPr>
                    <w:rFonts w:asciiTheme="majorHAnsi" w:hAnsiTheme="majorHAnsi" w:cstheme="majorHAnsi"/>
                    <w:sz w:val="20"/>
                    <w:szCs w:val="20"/>
                  </w:rPr>
                  <w:fldChar w:fldCharType="end"/>
                </w:r>
              </w:sdtContent>
            </w:sdt>
          </w:p>
        </w:tc>
      </w:tr>
      <w:tr w:rsidR="00634FEB" w:rsidRPr="0054657A" w14:paraId="0D7D3EFE" w14:textId="77777777" w:rsidTr="0013571D">
        <w:tc>
          <w:tcPr>
            <w:tcW w:w="632" w:type="dxa"/>
            <w:vAlign w:val="center"/>
          </w:tcPr>
          <w:p w14:paraId="7F3E0DBB" w14:textId="77777777" w:rsidR="00634FEB" w:rsidRPr="0054657A" w:rsidRDefault="00634FEB" w:rsidP="0013571D">
            <w:pPr>
              <w:jc w:val="center"/>
              <w:rPr>
                <w:rFonts w:asciiTheme="majorHAnsi" w:hAnsiTheme="majorHAnsi" w:cstheme="majorHAnsi"/>
                <w:sz w:val="20"/>
                <w:szCs w:val="20"/>
              </w:rPr>
            </w:pPr>
            <w:r>
              <w:rPr>
                <w:rFonts w:asciiTheme="majorHAnsi" w:hAnsiTheme="majorHAnsi" w:cstheme="majorHAnsi"/>
                <w:sz w:val="20"/>
                <w:szCs w:val="20"/>
              </w:rPr>
              <w:t>3.6.2</w:t>
            </w:r>
          </w:p>
        </w:tc>
        <w:tc>
          <w:tcPr>
            <w:tcW w:w="1899" w:type="dxa"/>
            <w:vAlign w:val="center"/>
          </w:tcPr>
          <w:p w14:paraId="0AA1B925" w14:textId="77777777" w:rsidR="00634FEB" w:rsidRDefault="00634FEB" w:rsidP="0013571D">
            <w:pPr>
              <w:rPr>
                <w:rFonts w:asciiTheme="majorHAnsi" w:hAnsiTheme="majorHAnsi" w:cstheme="majorHAnsi"/>
                <w:sz w:val="20"/>
                <w:szCs w:val="20"/>
              </w:rPr>
            </w:pPr>
            <w:r>
              <w:rPr>
                <w:rFonts w:asciiTheme="majorHAnsi" w:hAnsiTheme="majorHAnsi" w:cstheme="majorHAnsi"/>
                <w:sz w:val="20"/>
                <w:szCs w:val="20"/>
              </w:rPr>
              <w:t>Reproducibility</w:t>
            </w:r>
          </w:p>
          <w:p w14:paraId="79487DCE" w14:textId="77777777" w:rsidR="00634FEB" w:rsidRPr="0054657A" w:rsidRDefault="00634FEB" w:rsidP="0013571D">
            <w:pPr>
              <w:rPr>
                <w:rFonts w:asciiTheme="majorHAnsi" w:hAnsiTheme="majorHAnsi" w:cstheme="majorHAnsi"/>
                <w:sz w:val="20"/>
                <w:szCs w:val="20"/>
              </w:rPr>
            </w:pPr>
            <w:r>
              <w:rPr>
                <w:rFonts w:asciiTheme="majorHAnsi" w:hAnsiTheme="majorHAnsi" w:cstheme="majorHAnsi"/>
                <w:sz w:val="20"/>
                <w:szCs w:val="20"/>
              </w:rPr>
              <w:t>(inter-assay variability)</w:t>
            </w:r>
          </w:p>
        </w:tc>
        <w:tc>
          <w:tcPr>
            <w:tcW w:w="3190" w:type="dxa"/>
            <w:vAlign w:val="center"/>
          </w:tcPr>
          <w:p w14:paraId="6D0F3EF8" w14:textId="77777777" w:rsidR="00634FEB" w:rsidRDefault="00634FEB" w:rsidP="0013571D">
            <w:pPr>
              <w:jc w:val="center"/>
              <w:rPr>
                <w:rFonts w:asciiTheme="majorHAnsi" w:hAnsiTheme="majorHAnsi" w:cstheme="majorHAnsi"/>
                <w:sz w:val="20"/>
                <w:szCs w:val="20"/>
              </w:rPr>
            </w:pPr>
            <w:r>
              <w:rPr>
                <w:rFonts w:asciiTheme="majorHAnsi" w:hAnsiTheme="majorHAnsi" w:cstheme="majorHAnsi"/>
                <w:sz w:val="20"/>
                <w:szCs w:val="20"/>
              </w:rPr>
              <w:t>CV &lt; 15%</w:t>
            </w:r>
          </w:p>
        </w:tc>
        <w:tc>
          <w:tcPr>
            <w:tcW w:w="2736" w:type="dxa"/>
            <w:vAlign w:val="center"/>
          </w:tcPr>
          <w:p w14:paraId="7CEFA919" w14:textId="77777777" w:rsidR="00634FEB" w:rsidRDefault="00634FEB" w:rsidP="0013571D">
            <w:pPr>
              <w:jc w:val="center"/>
              <w:rPr>
                <w:rFonts w:asciiTheme="majorHAnsi" w:hAnsiTheme="majorHAnsi" w:cstheme="majorHAnsi"/>
                <w:sz w:val="20"/>
                <w:szCs w:val="20"/>
              </w:rPr>
            </w:pPr>
            <w:r>
              <w:rPr>
                <w:rFonts w:asciiTheme="majorHAnsi" w:hAnsiTheme="majorHAnsi" w:cstheme="majorHAnsi"/>
                <w:sz w:val="20"/>
                <w:szCs w:val="20"/>
              </w:rPr>
              <w:t>CV &lt; 7.5</w:t>
            </w:r>
          </w:p>
        </w:tc>
        <w:tc>
          <w:tcPr>
            <w:tcW w:w="1623" w:type="dxa"/>
            <w:vAlign w:val="center"/>
          </w:tcPr>
          <w:p w14:paraId="113731C6" w14:textId="77777777" w:rsidR="00634FEB" w:rsidRDefault="00634FEB" w:rsidP="0013571D">
            <w:pPr>
              <w:jc w:val="center"/>
              <w:rPr>
                <w:rFonts w:asciiTheme="majorHAnsi" w:hAnsiTheme="majorHAnsi" w:cstheme="majorHAnsi"/>
                <w:sz w:val="20"/>
                <w:szCs w:val="20"/>
              </w:rPr>
            </w:pPr>
            <w:sdt>
              <w:sdtPr>
                <w:rPr>
                  <w:rFonts w:asciiTheme="majorHAnsi" w:hAnsiTheme="majorHAnsi" w:cstheme="majorHAnsi"/>
                  <w:sz w:val="20"/>
                  <w:szCs w:val="20"/>
                </w:rPr>
                <w:id w:val="-2005736215"/>
                <w:citation/>
              </w:sdtPr>
              <w:sdtContent>
                <w:r>
                  <w:rPr>
                    <w:rFonts w:asciiTheme="majorHAnsi" w:hAnsiTheme="majorHAnsi" w:cstheme="majorHAnsi"/>
                    <w:sz w:val="20"/>
                    <w:szCs w:val="20"/>
                  </w:rPr>
                  <w:fldChar w:fldCharType="begin"/>
                </w:r>
                <w:r>
                  <w:rPr>
                    <w:rFonts w:asciiTheme="majorHAnsi" w:hAnsiTheme="majorHAnsi" w:cstheme="majorHAnsi"/>
                    <w:sz w:val="20"/>
                    <w:szCs w:val="20"/>
                  </w:rPr>
                  <w:instrText xml:space="preserve">CITATION BMG18 \m Erh04 \l 1033 </w:instrText>
                </w:r>
                <w:r>
                  <w:rPr>
                    <w:rFonts w:asciiTheme="majorHAnsi" w:hAnsiTheme="majorHAnsi" w:cstheme="majorHAnsi"/>
                    <w:sz w:val="20"/>
                    <w:szCs w:val="20"/>
                  </w:rPr>
                  <w:fldChar w:fldCharType="separate"/>
                </w:r>
                <w:r>
                  <w:rPr>
                    <w:rFonts w:asciiTheme="majorHAnsi" w:hAnsiTheme="majorHAnsi" w:cstheme="majorHAnsi"/>
                    <w:noProof/>
                    <w:sz w:val="20"/>
                    <w:szCs w:val="20"/>
                  </w:rPr>
                  <w:t>(BMGF 2018, Erhardt, Estes, et al. 2004)</w:t>
                </w:r>
                <w:r>
                  <w:rPr>
                    <w:rFonts w:asciiTheme="majorHAnsi" w:hAnsiTheme="majorHAnsi" w:cstheme="majorHAnsi"/>
                    <w:sz w:val="20"/>
                    <w:szCs w:val="20"/>
                  </w:rPr>
                  <w:fldChar w:fldCharType="end"/>
                </w:r>
              </w:sdtContent>
            </w:sdt>
          </w:p>
        </w:tc>
      </w:tr>
      <w:tr w:rsidR="00634FEB" w:rsidRPr="0054657A" w14:paraId="5F4304DB" w14:textId="77777777" w:rsidTr="0013571D">
        <w:tc>
          <w:tcPr>
            <w:tcW w:w="632" w:type="dxa"/>
            <w:vAlign w:val="center"/>
          </w:tcPr>
          <w:p w14:paraId="18E64362" w14:textId="77777777" w:rsidR="00634FEB" w:rsidRPr="0054657A" w:rsidRDefault="00634FEB" w:rsidP="0013571D">
            <w:pPr>
              <w:jc w:val="center"/>
              <w:rPr>
                <w:rFonts w:asciiTheme="majorHAnsi" w:hAnsiTheme="majorHAnsi" w:cstheme="majorHAnsi"/>
                <w:sz w:val="20"/>
                <w:szCs w:val="20"/>
              </w:rPr>
            </w:pPr>
            <w:r w:rsidRPr="0054657A">
              <w:rPr>
                <w:rFonts w:asciiTheme="majorHAnsi" w:hAnsiTheme="majorHAnsi" w:cstheme="majorHAnsi"/>
                <w:sz w:val="20"/>
                <w:szCs w:val="20"/>
              </w:rPr>
              <w:t>3.</w:t>
            </w:r>
            <w:r>
              <w:rPr>
                <w:rFonts w:asciiTheme="majorHAnsi" w:hAnsiTheme="majorHAnsi" w:cstheme="majorHAnsi"/>
                <w:sz w:val="20"/>
                <w:szCs w:val="20"/>
              </w:rPr>
              <w:t>7</w:t>
            </w:r>
          </w:p>
        </w:tc>
        <w:tc>
          <w:tcPr>
            <w:tcW w:w="1899" w:type="dxa"/>
            <w:vAlign w:val="center"/>
          </w:tcPr>
          <w:p w14:paraId="54B3C76A" w14:textId="77777777" w:rsidR="00634FEB" w:rsidRPr="0054657A" w:rsidRDefault="00634FEB" w:rsidP="0013571D">
            <w:pPr>
              <w:rPr>
                <w:rFonts w:asciiTheme="majorHAnsi" w:hAnsiTheme="majorHAnsi" w:cstheme="majorHAnsi"/>
                <w:sz w:val="20"/>
                <w:szCs w:val="20"/>
              </w:rPr>
            </w:pPr>
            <w:r w:rsidRPr="0054657A">
              <w:rPr>
                <w:rFonts w:asciiTheme="majorHAnsi" w:hAnsiTheme="majorHAnsi" w:cstheme="majorHAnsi"/>
                <w:sz w:val="20"/>
                <w:szCs w:val="20"/>
              </w:rPr>
              <w:t>Comparative reference method</w:t>
            </w:r>
          </w:p>
        </w:tc>
        <w:tc>
          <w:tcPr>
            <w:tcW w:w="3190" w:type="dxa"/>
            <w:vAlign w:val="center"/>
          </w:tcPr>
          <w:p w14:paraId="0FF60BEC" w14:textId="77777777" w:rsidR="00634FEB" w:rsidRPr="0054657A" w:rsidRDefault="00634FEB" w:rsidP="0013571D">
            <w:pPr>
              <w:jc w:val="center"/>
              <w:rPr>
                <w:rFonts w:asciiTheme="majorHAnsi" w:hAnsiTheme="majorHAnsi" w:cstheme="majorHAnsi"/>
                <w:sz w:val="20"/>
                <w:szCs w:val="20"/>
              </w:rPr>
            </w:pPr>
            <w:r>
              <w:rPr>
                <w:rFonts w:asciiTheme="majorHAnsi" w:hAnsiTheme="majorHAnsi" w:cstheme="majorHAnsi"/>
                <w:sz w:val="20"/>
                <w:szCs w:val="20"/>
              </w:rPr>
              <w:t>Monoplex immunoassay; HPLC; mass spectrometry</w:t>
            </w:r>
          </w:p>
        </w:tc>
        <w:tc>
          <w:tcPr>
            <w:tcW w:w="2736" w:type="dxa"/>
            <w:vAlign w:val="center"/>
          </w:tcPr>
          <w:p w14:paraId="6D340B1D" w14:textId="77777777" w:rsidR="00634FEB" w:rsidRPr="0054657A" w:rsidRDefault="00634FEB" w:rsidP="0013571D">
            <w:pPr>
              <w:jc w:val="center"/>
              <w:rPr>
                <w:rFonts w:asciiTheme="majorHAnsi" w:hAnsiTheme="majorHAnsi" w:cstheme="majorHAnsi"/>
                <w:sz w:val="20"/>
                <w:szCs w:val="20"/>
              </w:rPr>
            </w:pPr>
            <w:r>
              <w:rPr>
                <w:rFonts w:asciiTheme="majorHAnsi" w:hAnsiTheme="majorHAnsi" w:cstheme="majorHAnsi"/>
                <w:sz w:val="20"/>
                <w:szCs w:val="20"/>
              </w:rPr>
              <w:t>Same as minimum</w:t>
            </w:r>
          </w:p>
        </w:tc>
        <w:tc>
          <w:tcPr>
            <w:tcW w:w="1623" w:type="dxa"/>
            <w:vAlign w:val="center"/>
          </w:tcPr>
          <w:p w14:paraId="009B4216" w14:textId="77777777" w:rsidR="00634FEB" w:rsidRPr="0054657A" w:rsidRDefault="00634FEB" w:rsidP="0013571D">
            <w:pPr>
              <w:jc w:val="center"/>
              <w:rPr>
                <w:rFonts w:asciiTheme="majorHAnsi" w:hAnsiTheme="majorHAnsi" w:cstheme="majorHAnsi"/>
                <w:sz w:val="20"/>
                <w:szCs w:val="20"/>
              </w:rPr>
            </w:pPr>
            <w:sdt>
              <w:sdtPr>
                <w:rPr>
                  <w:rFonts w:asciiTheme="majorHAnsi" w:hAnsiTheme="majorHAnsi" w:cstheme="majorHAnsi"/>
                  <w:sz w:val="20"/>
                  <w:szCs w:val="20"/>
                </w:rPr>
                <w:id w:val="1251536087"/>
                <w:citation/>
              </w:sdtPr>
              <w:sdtContent>
                <w:r>
                  <w:rPr>
                    <w:rFonts w:asciiTheme="majorHAnsi" w:hAnsiTheme="majorHAnsi" w:cstheme="majorHAnsi"/>
                    <w:sz w:val="20"/>
                    <w:szCs w:val="20"/>
                  </w:rPr>
                  <w:fldChar w:fldCharType="begin"/>
                </w:r>
                <w:r>
                  <w:rPr>
                    <w:rFonts w:asciiTheme="majorHAnsi" w:hAnsiTheme="majorHAnsi" w:cstheme="majorHAnsi"/>
                    <w:sz w:val="20"/>
                    <w:szCs w:val="20"/>
                  </w:rPr>
                  <w:instrText xml:space="preserve"> CITATION PAT17 \l 1033 </w:instrText>
                </w:r>
                <w:r>
                  <w:rPr>
                    <w:rFonts w:asciiTheme="majorHAnsi" w:hAnsiTheme="majorHAnsi" w:cstheme="majorHAnsi"/>
                    <w:sz w:val="20"/>
                    <w:szCs w:val="20"/>
                  </w:rPr>
                  <w:fldChar w:fldCharType="separate"/>
                </w:r>
                <w:r>
                  <w:rPr>
                    <w:rFonts w:asciiTheme="majorHAnsi" w:hAnsiTheme="majorHAnsi" w:cstheme="majorHAnsi"/>
                    <w:noProof/>
                    <w:sz w:val="20"/>
                    <w:szCs w:val="20"/>
                  </w:rPr>
                  <w:t>(PATH 2017)</w:t>
                </w:r>
                <w:r>
                  <w:rPr>
                    <w:rFonts w:asciiTheme="majorHAnsi" w:hAnsiTheme="majorHAnsi" w:cstheme="majorHAnsi"/>
                    <w:sz w:val="20"/>
                    <w:szCs w:val="20"/>
                  </w:rPr>
                  <w:fldChar w:fldCharType="end"/>
                </w:r>
              </w:sdtContent>
            </w:sdt>
          </w:p>
        </w:tc>
      </w:tr>
      <w:tr w:rsidR="00634FEB" w:rsidRPr="0054657A" w14:paraId="3A5145FA" w14:textId="77777777" w:rsidTr="0013571D">
        <w:tc>
          <w:tcPr>
            <w:tcW w:w="632" w:type="dxa"/>
            <w:shd w:val="clear" w:color="auto" w:fill="F2F2F2" w:themeFill="background1" w:themeFillShade="F2"/>
            <w:vAlign w:val="center"/>
          </w:tcPr>
          <w:p w14:paraId="291E2E9C" w14:textId="77777777" w:rsidR="00634FEB" w:rsidRPr="0054657A" w:rsidRDefault="00634FEB" w:rsidP="0013571D">
            <w:pPr>
              <w:jc w:val="center"/>
              <w:rPr>
                <w:rFonts w:asciiTheme="majorHAnsi" w:hAnsiTheme="majorHAnsi" w:cstheme="majorHAnsi"/>
                <w:b/>
                <w:sz w:val="20"/>
                <w:szCs w:val="20"/>
              </w:rPr>
            </w:pPr>
            <w:r w:rsidRPr="0054657A">
              <w:rPr>
                <w:rFonts w:asciiTheme="majorHAnsi" w:hAnsiTheme="majorHAnsi" w:cstheme="majorHAnsi"/>
                <w:b/>
                <w:sz w:val="20"/>
                <w:szCs w:val="20"/>
              </w:rPr>
              <w:t>4</w:t>
            </w:r>
          </w:p>
        </w:tc>
        <w:tc>
          <w:tcPr>
            <w:tcW w:w="9448" w:type="dxa"/>
            <w:gridSpan w:val="4"/>
            <w:shd w:val="clear" w:color="auto" w:fill="F2F2F2" w:themeFill="background1" w:themeFillShade="F2"/>
            <w:vAlign w:val="center"/>
          </w:tcPr>
          <w:p w14:paraId="05EEEEF1" w14:textId="77777777" w:rsidR="00634FEB" w:rsidRPr="0054657A" w:rsidRDefault="00634FEB" w:rsidP="0013571D">
            <w:pPr>
              <w:jc w:val="center"/>
              <w:rPr>
                <w:rFonts w:asciiTheme="majorHAnsi" w:hAnsiTheme="majorHAnsi" w:cstheme="majorHAnsi"/>
                <w:sz w:val="20"/>
                <w:szCs w:val="20"/>
              </w:rPr>
            </w:pPr>
            <w:r w:rsidRPr="0054657A">
              <w:rPr>
                <w:rFonts w:asciiTheme="majorHAnsi" w:hAnsiTheme="majorHAnsi" w:cstheme="majorHAnsi"/>
                <w:b/>
                <w:sz w:val="20"/>
                <w:szCs w:val="20"/>
              </w:rPr>
              <w:t>Commercialization</w:t>
            </w:r>
          </w:p>
        </w:tc>
      </w:tr>
      <w:tr w:rsidR="00634FEB" w:rsidRPr="0054657A" w14:paraId="26F925C5" w14:textId="77777777" w:rsidTr="0013571D">
        <w:tc>
          <w:tcPr>
            <w:tcW w:w="632" w:type="dxa"/>
            <w:vAlign w:val="center"/>
          </w:tcPr>
          <w:p w14:paraId="5AF66B06" w14:textId="77777777" w:rsidR="00634FEB" w:rsidRPr="0054657A" w:rsidRDefault="00634FEB" w:rsidP="0013571D">
            <w:pPr>
              <w:jc w:val="center"/>
              <w:rPr>
                <w:rFonts w:asciiTheme="majorHAnsi" w:hAnsiTheme="majorHAnsi" w:cstheme="majorHAnsi"/>
                <w:sz w:val="20"/>
                <w:szCs w:val="20"/>
              </w:rPr>
            </w:pPr>
            <w:r w:rsidRPr="0054657A">
              <w:rPr>
                <w:rFonts w:asciiTheme="majorHAnsi" w:hAnsiTheme="majorHAnsi" w:cstheme="majorHAnsi"/>
                <w:sz w:val="20"/>
                <w:szCs w:val="20"/>
              </w:rPr>
              <w:t>4.1</w:t>
            </w:r>
          </w:p>
        </w:tc>
        <w:tc>
          <w:tcPr>
            <w:tcW w:w="1899" w:type="dxa"/>
            <w:vAlign w:val="center"/>
          </w:tcPr>
          <w:p w14:paraId="3A74B1E7" w14:textId="77777777" w:rsidR="00634FEB" w:rsidRPr="0054657A" w:rsidRDefault="00634FEB" w:rsidP="0013571D">
            <w:pPr>
              <w:rPr>
                <w:rFonts w:asciiTheme="majorHAnsi" w:hAnsiTheme="majorHAnsi" w:cstheme="majorHAnsi"/>
                <w:sz w:val="20"/>
                <w:szCs w:val="20"/>
              </w:rPr>
            </w:pPr>
            <w:r w:rsidRPr="0054657A">
              <w:rPr>
                <w:rFonts w:asciiTheme="majorHAnsi" w:hAnsiTheme="majorHAnsi" w:cstheme="majorHAnsi"/>
                <w:sz w:val="20"/>
                <w:szCs w:val="20"/>
              </w:rPr>
              <w:t>Desired end-user price</w:t>
            </w:r>
          </w:p>
        </w:tc>
        <w:tc>
          <w:tcPr>
            <w:tcW w:w="3190" w:type="dxa"/>
            <w:vAlign w:val="center"/>
          </w:tcPr>
          <w:p w14:paraId="29D9B3E6" w14:textId="77777777" w:rsidR="00634FEB" w:rsidRPr="0054657A" w:rsidRDefault="00634FEB" w:rsidP="0013571D">
            <w:pPr>
              <w:jc w:val="center"/>
              <w:rPr>
                <w:rFonts w:asciiTheme="majorHAnsi" w:hAnsiTheme="majorHAnsi" w:cstheme="majorHAnsi"/>
                <w:sz w:val="20"/>
                <w:szCs w:val="20"/>
              </w:rPr>
            </w:pPr>
            <w:r>
              <w:rPr>
                <w:rFonts w:asciiTheme="majorHAnsi" w:hAnsiTheme="majorHAnsi" w:cstheme="majorHAnsi"/>
                <w:sz w:val="20"/>
                <w:szCs w:val="20"/>
              </w:rPr>
              <w:t>5 USD / analyte</w:t>
            </w:r>
          </w:p>
        </w:tc>
        <w:tc>
          <w:tcPr>
            <w:tcW w:w="2736" w:type="dxa"/>
            <w:vAlign w:val="center"/>
          </w:tcPr>
          <w:p w14:paraId="1FD75540" w14:textId="77777777" w:rsidR="00634FEB" w:rsidRPr="0054657A" w:rsidRDefault="00634FEB" w:rsidP="0013571D">
            <w:pPr>
              <w:jc w:val="center"/>
              <w:rPr>
                <w:rFonts w:asciiTheme="majorHAnsi" w:hAnsiTheme="majorHAnsi" w:cstheme="majorHAnsi"/>
                <w:sz w:val="20"/>
                <w:szCs w:val="20"/>
              </w:rPr>
            </w:pPr>
            <w:r>
              <w:rPr>
                <w:rFonts w:asciiTheme="majorHAnsi" w:hAnsiTheme="majorHAnsi" w:cstheme="majorHAnsi"/>
                <w:sz w:val="20"/>
                <w:szCs w:val="20"/>
              </w:rPr>
              <w:t>1 USD / analyte</w:t>
            </w:r>
          </w:p>
        </w:tc>
        <w:tc>
          <w:tcPr>
            <w:tcW w:w="1623" w:type="dxa"/>
            <w:vAlign w:val="center"/>
          </w:tcPr>
          <w:p w14:paraId="22EE31CC" w14:textId="77777777" w:rsidR="00634FEB" w:rsidRPr="0054657A" w:rsidRDefault="00634FEB" w:rsidP="0013571D">
            <w:pPr>
              <w:jc w:val="center"/>
              <w:rPr>
                <w:rFonts w:asciiTheme="majorHAnsi" w:hAnsiTheme="majorHAnsi" w:cstheme="majorHAnsi"/>
                <w:sz w:val="20"/>
                <w:szCs w:val="20"/>
              </w:rPr>
            </w:pPr>
            <w:sdt>
              <w:sdtPr>
                <w:rPr>
                  <w:rFonts w:asciiTheme="majorHAnsi" w:hAnsiTheme="majorHAnsi" w:cstheme="majorHAnsi"/>
                  <w:sz w:val="20"/>
                  <w:szCs w:val="20"/>
                </w:rPr>
                <w:id w:val="2073615744"/>
                <w:citation/>
              </w:sdtPr>
              <w:sdtContent>
                <w:r>
                  <w:rPr>
                    <w:rFonts w:asciiTheme="majorHAnsi" w:hAnsiTheme="majorHAnsi" w:cstheme="majorHAnsi"/>
                    <w:sz w:val="20"/>
                    <w:szCs w:val="20"/>
                  </w:rPr>
                  <w:fldChar w:fldCharType="begin"/>
                </w:r>
                <w:r>
                  <w:rPr>
                    <w:rFonts w:asciiTheme="majorHAnsi" w:hAnsiTheme="majorHAnsi" w:cstheme="majorHAnsi"/>
                    <w:sz w:val="20"/>
                    <w:szCs w:val="20"/>
                  </w:rPr>
                  <w:instrText xml:space="preserve"> CITATION BMG18 \l 1033  \m PAT17</w:instrText>
                </w:r>
                <w:r>
                  <w:rPr>
                    <w:rFonts w:asciiTheme="majorHAnsi" w:hAnsiTheme="majorHAnsi" w:cstheme="majorHAnsi"/>
                    <w:sz w:val="20"/>
                    <w:szCs w:val="20"/>
                  </w:rPr>
                  <w:fldChar w:fldCharType="separate"/>
                </w:r>
                <w:r>
                  <w:rPr>
                    <w:rFonts w:asciiTheme="majorHAnsi" w:hAnsiTheme="majorHAnsi" w:cstheme="majorHAnsi"/>
                    <w:noProof/>
                    <w:sz w:val="20"/>
                    <w:szCs w:val="20"/>
                  </w:rPr>
                  <w:t>(BMGF 2018, PATH 2017)</w:t>
                </w:r>
                <w:r>
                  <w:rPr>
                    <w:rFonts w:asciiTheme="majorHAnsi" w:hAnsiTheme="majorHAnsi" w:cstheme="majorHAnsi"/>
                    <w:sz w:val="20"/>
                    <w:szCs w:val="20"/>
                  </w:rPr>
                  <w:fldChar w:fldCharType="end"/>
                </w:r>
              </w:sdtContent>
            </w:sdt>
          </w:p>
        </w:tc>
      </w:tr>
      <w:tr w:rsidR="00634FEB" w:rsidRPr="0054657A" w14:paraId="1DEDE096" w14:textId="77777777" w:rsidTr="0013571D">
        <w:tc>
          <w:tcPr>
            <w:tcW w:w="632" w:type="dxa"/>
            <w:vAlign w:val="center"/>
          </w:tcPr>
          <w:p w14:paraId="3F2AB50F" w14:textId="77777777" w:rsidR="00634FEB" w:rsidRPr="0054657A" w:rsidRDefault="00634FEB" w:rsidP="0013571D">
            <w:pPr>
              <w:jc w:val="center"/>
              <w:rPr>
                <w:rFonts w:asciiTheme="majorHAnsi" w:hAnsiTheme="majorHAnsi" w:cstheme="majorHAnsi"/>
                <w:sz w:val="20"/>
                <w:szCs w:val="20"/>
              </w:rPr>
            </w:pPr>
            <w:r w:rsidRPr="0054657A">
              <w:rPr>
                <w:rFonts w:asciiTheme="majorHAnsi" w:hAnsiTheme="majorHAnsi" w:cstheme="majorHAnsi"/>
                <w:sz w:val="20"/>
                <w:szCs w:val="20"/>
              </w:rPr>
              <w:t>4.</w:t>
            </w:r>
            <w:r>
              <w:rPr>
                <w:rFonts w:asciiTheme="majorHAnsi" w:hAnsiTheme="majorHAnsi" w:cstheme="majorHAnsi"/>
                <w:sz w:val="20"/>
                <w:szCs w:val="20"/>
              </w:rPr>
              <w:t>2</w:t>
            </w:r>
          </w:p>
        </w:tc>
        <w:tc>
          <w:tcPr>
            <w:tcW w:w="1899" w:type="dxa"/>
            <w:vAlign w:val="center"/>
          </w:tcPr>
          <w:p w14:paraId="6470C6A8" w14:textId="77777777" w:rsidR="00634FEB" w:rsidRPr="0054657A" w:rsidRDefault="00634FEB" w:rsidP="0013571D">
            <w:pPr>
              <w:rPr>
                <w:rFonts w:asciiTheme="majorHAnsi" w:hAnsiTheme="majorHAnsi" w:cstheme="majorHAnsi"/>
                <w:sz w:val="20"/>
                <w:szCs w:val="20"/>
              </w:rPr>
            </w:pPr>
            <w:r w:rsidRPr="0054657A">
              <w:rPr>
                <w:rFonts w:asciiTheme="majorHAnsi" w:hAnsiTheme="majorHAnsi" w:cstheme="majorHAnsi"/>
                <w:sz w:val="20"/>
                <w:szCs w:val="20"/>
              </w:rPr>
              <w:t>Supply, services, and support</w:t>
            </w:r>
          </w:p>
        </w:tc>
        <w:tc>
          <w:tcPr>
            <w:tcW w:w="3190" w:type="dxa"/>
            <w:vAlign w:val="center"/>
          </w:tcPr>
          <w:p w14:paraId="5581FC70" w14:textId="77777777" w:rsidR="00634FEB" w:rsidRPr="0054657A" w:rsidRDefault="00634FEB" w:rsidP="0013571D">
            <w:pPr>
              <w:jc w:val="center"/>
              <w:rPr>
                <w:rFonts w:asciiTheme="majorHAnsi" w:hAnsiTheme="majorHAnsi" w:cstheme="majorHAnsi"/>
                <w:sz w:val="20"/>
                <w:szCs w:val="20"/>
              </w:rPr>
            </w:pPr>
            <w:r>
              <w:rPr>
                <w:rFonts w:asciiTheme="majorHAnsi" w:hAnsiTheme="majorHAnsi" w:cstheme="majorHAnsi"/>
                <w:sz w:val="20"/>
                <w:szCs w:val="20"/>
              </w:rPr>
              <w:t>Ordered and supplied directly by manufacturer with global distribution and support offered via network of global distributors</w:t>
            </w:r>
          </w:p>
        </w:tc>
        <w:tc>
          <w:tcPr>
            <w:tcW w:w="2736" w:type="dxa"/>
            <w:vAlign w:val="center"/>
          </w:tcPr>
          <w:p w14:paraId="76BE339E" w14:textId="77777777" w:rsidR="00634FEB" w:rsidRPr="0054657A" w:rsidRDefault="00634FEB" w:rsidP="0013571D">
            <w:pPr>
              <w:jc w:val="center"/>
              <w:rPr>
                <w:rFonts w:asciiTheme="majorHAnsi" w:hAnsiTheme="majorHAnsi" w:cstheme="majorHAnsi"/>
                <w:sz w:val="20"/>
                <w:szCs w:val="20"/>
              </w:rPr>
            </w:pPr>
            <w:r>
              <w:rPr>
                <w:rFonts w:asciiTheme="majorHAnsi" w:hAnsiTheme="majorHAnsi" w:cstheme="majorHAnsi"/>
                <w:sz w:val="20"/>
                <w:szCs w:val="20"/>
              </w:rPr>
              <w:t>Same as minimum</w:t>
            </w:r>
          </w:p>
        </w:tc>
        <w:tc>
          <w:tcPr>
            <w:tcW w:w="1623" w:type="dxa"/>
            <w:vAlign w:val="center"/>
          </w:tcPr>
          <w:p w14:paraId="79CF39EB" w14:textId="77777777" w:rsidR="00634FEB" w:rsidRPr="0054657A" w:rsidRDefault="00634FEB" w:rsidP="0013571D">
            <w:pPr>
              <w:jc w:val="center"/>
              <w:rPr>
                <w:rFonts w:asciiTheme="majorHAnsi" w:hAnsiTheme="majorHAnsi" w:cstheme="majorHAnsi"/>
                <w:sz w:val="20"/>
                <w:szCs w:val="20"/>
              </w:rPr>
            </w:pPr>
            <w:sdt>
              <w:sdtPr>
                <w:rPr>
                  <w:rFonts w:asciiTheme="majorHAnsi" w:hAnsiTheme="majorHAnsi" w:cstheme="majorHAnsi"/>
                  <w:sz w:val="20"/>
                  <w:szCs w:val="20"/>
                </w:rPr>
                <w:id w:val="-187213315"/>
                <w:citation/>
              </w:sdtPr>
              <w:sdtContent>
                <w:r>
                  <w:rPr>
                    <w:rFonts w:asciiTheme="majorHAnsi" w:hAnsiTheme="majorHAnsi" w:cstheme="majorHAnsi"/>
                    <w:sz w:val="20"/>
                    <w:szCs w:val="20"/>
                  </w:rPr>
                  <w:fldChar w:fldCharType="begin"/>
                </w:r>
                <w:r>
                  <w:rPr>
                    <w:rFonts w:asciiTheme="majorHAnsi" w:hAnsiTheme="majorHAnsi" w:cstheme="majorHAnsi"/>
                    <w:sz w:val="20"/>
                    <w:szCs w:val="20"/>
                  </w:rPr>
                  <w:instrText xml:space="preserve"> CITATION PAT17 \l 1033 </w:instrText>
                </w:r>
                <w:r>
                  <w:rPr>
                    <w:rFonts w:asciiTheme="majorHAnsi" w:hAnsiTheme="majorHAnsi" w:cstheme="majorHAnsi"/>
                    <w:sz w:val="20"/>
                    <w:szCs w:val="20"/>
                  </w:rPr>
                  <w:fldChar w:fldCharType="separate"/>
                </w:r>
                <w:r>
                  <w:rPr>
                    <w:rFonts w:asciiTheme="majorHAnsi" w:hAnsiTheme="majorHAnsi" w:cstheme="majorHAnsi"/>
                    <w:noProof/>
                    <w:sz w:val="20"/>
                    <w:szCs w:val="20"/>
                  </w:rPr>
                  <w:t>(PATH 2017)</w:t>
                </w:r>
                <w:r>
                  <w:rPr>
                    <w:rFonts w:asciiTheme="majorHAnsi" w:hAnsiTheme="majorHAnsi" w:cstheme="majorHAnsi"/>
                    <w:sz w:val="20"/>
                    <w:szCs w:val="20"/>
                  </w:rPr>
                  <w:fldChar w:fldCharType="end"/>
                </w:r>
              </w:sdtContent>
            </w:sdt>
          </w:p>
        </w:tc>
      </w:tr>
      <w:tr w:rsidR="00634FEB" w:rsidRPr="0054657A" w14:paraId="3E5A26AF" w14:textId="77777777" w:rsidTr="0013571D">
        <w:tc>
          <w:tcPr>
            <w:tcW w:w="632" w:type="dxa"/>
            <w:vAlign w:val="center"/>
          </w:tcPr>
          <w:p w14:paraId="49CDA9D7" w14:textId="77777777" w:rsidR="00634FEB" w:rsidRPr="0054657A" w:rsidRDefault="00634FEB" w:rsidP="0013571D">
            <w:pPr>
              <w:jc w:val="center"/>
              <w:rPr>
                <w:rFonts w:asciiTheme="majorHAnsi" w:hAnsiTheme="majorHAnsi" w:cstheme="majorHAnsi"/>
                <w:sz w:val="20"/>
                <w:szCs w:val="20"/>
              </w:rPr>
            </w:pPr>
            <w:r w:rsidRPr="0054657A">
              <w:rPr>
                <w:rFonts w:asciiTheme="majorHAnsi" w:hAnsiTheme="majorHAnsi" w:cstheme="majorHAnsi"/>
                <w:sz w:val="20"/>
                <w:szCs w:val="20"/>
              </w:rPr>
              <w:t>4.</w:t>
            </w:r>
            <w:r>
              <w:rPr>
                <w:rFonts w:asciiTheme="majorHAnsi" w:hAnsiTheme="majorHAnsi" w:cstheme="majorHAnsi"/>
                <w:sz w:val="20"/>
                <w:szCs w:val="20"/>
              </w:rPr>
              <w:t>3</w:t>
            </w:r>
          </w:p>
        </w:tc>
        <w:tc>
          <w:tcPr>
            <w:tcW w:w="1899" w:type="dxa"/>
            <w:vAlign w:val="center"/>
          </w:tcPr>
          <w:p w14:paraId="71F984A7" w14:textId="77777777" w:rsidR="00634FEB" w:rsidRPr="0054657A" w:rsidRDefault="00634FEB" w:rsidP="0013571D">
            <w:pPr>
              <w:rPr>
                <w:rFonts w:asciiTheme="majorHAnsi" w:hAnsiTheme="majorHAnsi" w:cstheme="majorHAnsi"/>
                <w:sz w:val="20"/>
                <w:szCs w:val="20"/>
              </w:rPr>
            </w:pPr>
            <w:r w:rsidRPr="0054657A">
              <w:rPr>
                <w:rFonts w:asciiTheme="majorHAnsi" w:hAnsiTheme="majorHAnsi" w:cstheme="majorHAnsi"/>
                <w:sz w:val="20"/>
                <w:szCs w:val="20"/>
              </w:rPr>
              <w:t>Product registration (WHO PQ)</w:t>
            </w:r>
          </w:p>
        </w:tc>
        <w:tc>
          <w:tcPr>
            <w:tcW w:w="3190" w:type="dxa"/>
            <w:vAlign w:val="center"/>
          </w:tcPr>
          <w:p w14:paraId="0C62FBEC" w14:textId="77777777" w:rsidR="00634FEB" w:rsidRPr="0054657A" w:rsidRDefault="00634FEB" w:rsidP="0013571D">
            <w:pPr>
              <w:jc w:val="center"/>
              <w:rPr>
                <w:rFonts w:asciiTheme="majorHAnsi" w:hAnsiTheme="majorHAnsi" w:cstheme="majorHAnsi"/>
                <w:sz w:val="20"/>
                <w:szCs w:val="20"/>
              </w:rPr>
            </w:pPr>
            <w:r>
              <w:rPr>
                <w:rFonts w:asciiTheme="majorHAnsi" w:hAnsiTheme="majorHAnsi" w:cstheme="majorHAnsi"/>
                <w:sz w:val="20"/>
                <w:szCs w:val="20"/>
              </w:rPr>
              <w:t>No Stringent Regulatory Authority (SRA) or WHO prequalification requirement with Research Use Only indication</w:t>
            </w:r>
          </w:p>
        </w:tc>
        <w:tc>
          <w:tcPr>
            <w:tcW w:w="2736" w:type="dxa"/>
            <w:vAlign w:val="center"/>
          </w:tcPr>
          <w:p w14:paraId="4C674CF3" w14:textId="77777777" w:rsidR="00634FEB" w:rsidRPr="0054657A" w:rsidRDefault="00634FEB" w:rsidP="0013571D">
            <w:pPr>
              <w:jc w:val="center"/>
              <w:rPr>
                <w:rFonts w:asciiTheme="majorHAnsi" w:hAnsiTheme="majorHAnsi" w:cstheme="majorHAnsi"/>
                <w:sz w:val="20"/>
                <w:szCs w:val="20"/>
              </w:rPr>
            </w:pPr>
            <w:r>
              <w:rPr>
                <w:rFonts w:asciiTheme="majorHAnsi" w:hAnsiTheme="majorHAnsi" w:cstheme="majorHAnsi"/>
                <w:sz w:val="20"/>
                <w:szCs w:val="20"/>
              </w:rPr>
              <w:t>Same as minimum</w:t>
            </w:r>
          </w:p>
        </w:tc>
        <w:tc>
          <w:tcPr>
            <w:tcW w:w="1623" w:type="dxa"/>
            <w:vAlign w:val="center"/>
          </w:tcPr>
          <w:p w14:paraId="31FFD34E" w14:textId="77777777" w:rsidR="00634FEB" w:rsidRPr="0054657A" w:rsidRDefault="00634FEB" w:rsidP="0013571D">
            <w:pPr>
              <w:jc w:val="center"/>
              <w:rPr>
                <w:rFonts w:asciiTheme="majorHAnsi" w:hAnsiTheme="majorHAnsi" w:cstheme="majorHAnsi"/>
                <w:sz w:val="20"/>
                <w:szCs w:val="20"/>
              </w:rPr>
            </w:pPr>
            <w:sdt>
              <w:sdtPr>
                <w:rPr>
                  <w:rFonts w:asciiTheme="majorHAnsi" w:hAnsiTheme="majorHAnsi" w:cstheme="majorHAnsi"/>
                  <w:sz w:val="20"/>
                  <w:szCs w:val="20"/>
                </w:rPr>
                <w:id w:val="-1011911976"/>
                <w:citation/>
              </w:sdtPr>
              <w:sdtContent>
                <w:r>
                  <w:rPr>
                    <w:rFonts w:asciiTheme="majorHAnsi" w:hAnsiTheme="majorHAnsi" w:cstheme="majorHAnsi"/>
                    <w:sz w:val="20"/>
                    <w:szCs w:val="20"/>
                  </w:rPr>
                  <w:fldChar w:fldCharType="begin"/>
                </w:r>
                <w:r>
                  <w:rPr>
                    <w:rFonts w:asciiTheme="majorHAnsi" w:hAnsiTheme="majorHAnsi" w:cstheme="majorHAnsi"/>
                    <w:sz w:val="20"/>
                    <w:szCs w:val="20"/>
                  </w:rPr>
                  <w:instrText xml:space="preserve"> CITATION PAT17 \l 1033 </w:instrText>
                </w:r>
                <w:r>
                  <w:rPr>
                    <w:rFonts w:asciiTheme="majorHAnsi" w:hAnsiTheme="majorHAnsi" w:cstheme="majorHAnsi"/>
                    <w:sz w:val="20"/>
                    <w:szCs w:val="20"/>
                  </w:rPr>
                  <w:fldChar w:fldCharType="separate"/>
                </w:r>
                <w:r>
                  <w:rPr>
                    <w:rFonts w:asciiTheme="majorHAnsi" w:hAnsiTheme="majorHAnsi" w:cstheme="majorHAnsi"/>
                    <w:noProof/>
                    <w:sz w:val="20"/>
                    <w:szCs w:val="20"/>
                  </w:rPr>
                  <w:t>(PATH 2017)</w:t>
                </w:r>
                <w:r>
                  <w:rPr>
                    <w:rFonts w:asciiTheme="majorHAnsi" w:hAnsiTheme="majorHAnsi" w:cstheme="majorHAnsi"/>
                    <w:sz w:val="20"/>
                    <w:szCs w:val="20"/>
                  </w:rPr>
                  <w:fldChar w:fldCharType="end"/>
                </w:r>
              </w:sdtContent>
            </w:sdt>
          </w:p>
        </w:tc>
      </w:tr>
    </w:tbl>
    <w:p w14:paraId="238AEF21" w14:textId="77777777" w:rsidR="00634FEB" w:rsidRDefault="00634FEB" w:rsidP="00634FEB">
      <w:pPr>
        <w:pStyle w:val="Heading1"/>
        <w:rPr>
          <w:sz w:val="28"/>
          <w:szCs w:val="28"/>
        </w:rPr>
      </w:pPr>
    </w:p>
    <w:p w14:paraId="24047984" w14:textId="77777777" w:rsidR="00634FEB" w:rsidRDefault="00634FEB" w:rsidP="00634FEB">
      <w:pPr>
        <w:rPr>
          <w:rFonts w:asciiTheme="majorHAnsi" w:eastAsiaTheme="majorEastAsia" w:hAnsiTheme="majorHAnsi" w:cstheme="majorBidi"/>
          <w:color w:val="2F5496" w:themeColor="accent1" w:themeShade="BF"/>
          <w:sz w:val="28"/>
          <w:szCs w:val="28"/>
        </w:rPr>
      </w:pPr>
      <w:r>
        <w:rPr>
          <w:sz w:val="28"/>
          <w:szCs w:val="28"/>
        </w:rPr>
        <w:br w:type="page"/>
      </w:r>
    </w:p>
    <w:p w14:paraId="5AB67D17" w14:textId="77777777" w:rsidR="00634FEB" w:rsidRDefault="00634FEB" w:rsidP="00634FEB">
      <w:pPr>
        <w:pStyle w:val="Heading1"/>
        <w:rPr>
          <w:sz w:val="28"/>
          <w:szCs w:val="28"/>
        </w:rPr>
      </w:pPr>
      <w:r>
        <w:rPr>
          <w:sz w:val="28"/>
          <w:szCs w:val="28"/>
        </w:rPr>
        <w:lastRenderedPageBreak/>
        <w:t>[TPP 3.1 REFERENCE] Table 1: Established Biomarkers for MNDs</w:t>
      </w:r>
      <w:r>
        <w:rPr>
          <w:rStyle w:val="FootnoteReference"/>
          <w:sz w:val="28"/>
          <w:szCs w:val="28"/>
        </w:rPr>
        <w:footnoteReference w:id="5"/>
      </w:r>
    </w:p>
    <w:tbl>
      <w:tblPr>
        <w:tblStyle w:val="PlainTable2"/>
        <w:tblW w:w="9535" w:type="dxa"/>
        <w:tblLook w:val="04A0" w:firstRow="1" w:lastRow="0" w:firstColumn="1" w:lastColumn="0" w:noHBand="0" w:noVBand="1"/>
      </w:tblPr>
      <w:tblGrid>
        <w:gridCol w:w="1705"/>
        <w:gridCol w:w="3780"/>
        <w:gridCol w:w="4050"/>
      </w:tblGrid>
      <w:tr w:rsidR="00634FEB" w:rsidRPr="00A87141" w14:paraId="0B7087DE" w14:textId="77777777" w:rsidTr="001357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shd w:val="clear" w:color="auto" w:fill="F2F2F2" w:themeFill="background1" w:themeFillShade="F2"/>
            <w:hideMark/>
          </w:tcPr>
          <w:p w14:paraId="25E9C7C7" w14:textId="77777777" w:rsidR="00634FEB" w:rsidRPr="00A87141" w:rsidRDefault="00634FEB" w:rsidP="0013571D">
            <w:pPr>
              <w:pStyle w:val="NoSpacing"/>
              <w:rPr>
                <w:rFonts w:asciiTheme="majorHAnsi" w:hAnsiTheme="majorHAnsi" w:cstheme="majorHAnsi"/>
                <w:sz w:val="20"/>
                <w:szCs w:val="20"/>
              </w:rPr>
            </w:pPr>
            <w:r w:rsidRPr="00A87141">
              <w:rPr>
                <w:rFonts w:asciiTheme="majorHAnsi" w:hAnsiTheme="majorHAnsi" w:cstheme="majorHAnsi"/>
                <w:sz w:val="20"/>
                <w:szCs w:val="20"/>
              </w:rPr>
              <w:t>Nutrient</w:t>
            </w:r>
          </w:p>
        </w:tc>
        <w:tc>
          <w:tcPr>
            <w:tcW w:w="3780" w:type="dxa"/>
            <w:shd w:val="clear" w:color="auto" w:fill="F2F2F2" w:themeFill="background1" w:themeFillShade="F2"/>
            <w:hideMark/>
          </w:tcPr>
          <w:p w14:paraId="14A1F0C4" w14:textId="77777777" w:rsidR="00634FEB" w:rsidRPr="00A87141" w:rsidRDefault="00634FEB" w:rsidP="0013571D">
            <w:pPr>
              <w:pStyle w:val="NoSpac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A87141">
              <w:rPr>
                <w:rFonts w:asciiTheme="majorHAnsi" w:hAnsiTheme="majorHAnsi" w:cstheme="majorHAnsi"/>
                <w:sz w:val="20"/>
                <w:szCs w:val="20"/>
              </w:rPr>
              <w:t>Biomarker</w:t>
            </w:r>
          </w:p>
        </w:tc>
        <w:tc>
          <w:tcPr>
            <w:tcW w:w="4050" w:type="dxa"/>
            <w:shd w:val="clear" w:color="auto" w:fill="F2F2F2" w:themeFill="background1" w:themeFillShade="F2"/>
            <w:hideMark/>
          </w:tcPr>
          <w:p w14:paraId="239E5005" w14:textId="77777777" w:rsidR="00634FEB" w:rsidRPr="00A87141" w:rsidRDefault="00634FEB" w:rsidP="0013571D">
            <w:pPr>
              <w:pStyle w:val="NoSpac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A87141">
              <w:rPr>
                <w:rFonts w:asciiTheme="majorHAnsi" w:hAnsiTheme="majorHAnsi" w:cstheme="majorHAnsi"/>
                <w:sz w:val="20"/>
                <w:szCs w:val="20"/>
              </w:rPr>
              <w:t>Coding</w:t>
            </w:r>
          </w:p>
        </w:tc>
      </w:tr>
      <w:tr w:rsidR="00634FEB" w:rsidRPr="00A87141" w14:paraId="55EB1CF7" w14:textId="77777777" w:rsidTr="001357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hideMark/>
          </w:tcPr>
          <w:p w14:paraId="7718FE07" w14:textId="77777777" w:rsidR="00634FEB" w:rsidRPr="00A87141" w:rsidRDefault="00634FEB" w:rsidP="0013571D">
            <w:pPr>
              <w:pStyle w:val="NoSpacing"/>
              <w:rPr>
                <w:rFonts w:asciiTheme="majorHAnsi" w:hAnsiTheme="majorHAnsi" w:cstheme="majorHAnsi"/>
                <w:b w:val="0"/>
                <w:sz w:val="20"/>
                <w:szCs w:val="20"/>
              </w:rPr>
            </w:pPr>
            <w:r w:rsidRPr="00A87141">
              <w:rPr>
                <w:rFonts w:asciiTheme="majorHAnsi" w:hAnsiTheme="majorHAnsi" w:cstheme="majorHAnsi"/>
                <w:b w:val="0"/>
                <w:sz w:val="20"/>
                <w:szCs w:val="20"/>
              </w:rPr>
              <w:t>Calcium</w:t>
            </w:r>
          </w:p>
        </w:tc>
        <w:tc>
          <w:tcPr>
            <w:tcW w:w="3780" w:type="dxa"/>
            <w:hideMark/>
          </w:tcPr>
          <w:p w14:paraId="14D63D18" w14:textId="77777777" w:rsidR="00634FEB" w:rsidRPr="00A87141" w:rsidRDefault="00634FEB" w:rsidP="0013571D">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A87141">
              <w:rPr>
                <w:rFonts w:asciiTheme="majorHAnsi" w:hAnsiTheme="majorHAnsi" w:cstheme="majorHAnsi"/>
                <w:sz w:val="20"/>
                <w:szCs w:val="20"/>
              </w:rPr>
              <w:t>Not measured</w:t>
            </w:r>
          </w:p>
        </w:tc>
        <w:tc>
          <w:tcPr>
            <w:tcW w:w="4050" w:type="dxa"/>
            <w:vMerge w:val="restart"/>
            <w:hideMark/>
          </w:tcPr>
          <w:p w14:paraId="79F28095" w14:textId="77777777" w:rsidR="00634FEB" w:rsidRPr="00A87141" w:rsidRDefault="00634FEB" w:rsidP="0013571D">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A87141">
              <w:rPr>
                <w:rFonts w:asciiTheme="majorHAnsi" w:hAnsiTheme="majorHAnsi" w:cstheme="majorHAnsi"/>
                <w:sz w:val="20"/>
                <w:szCs w:val="20"/>
              </w:rPr>
              <w:t>m: metabolite</w:t>
            </w:r>
          </w:p>
          <w:p w14:paraId="673BBD2D" w14:textId="77777777" w:rsidR="00634FEB" w:rsidRPr="00A87141" w:rsidRDefault="00634FEB" w:rsidP="0013571D">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A87141">
              <w:rPr>
                <w:rFonts w:asciiTheme="majorHAnsi" w:hAnsiTheme="majorHAnsi" w:cstheme="majorHAnsi"/>
                <w:sz w:val="20"/>
                <w:szCs w:val="20"/>
              </w:rPr>
              <w:t>e: element</w:t>
            </w:r>
          </w:p>
          <w:p w14:paraId="79D55AA9" w14:textId="77777777" w:rsidR="00634FEB" w:rsidRPr="00A87141" w:rsidRDefault="00634FEB" w:rsidP="0013571D">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A87141">
              <w:rPr>
                <w:rFonts w:asciiTheme="majorHAnsi" w:hAnsiTheme="majorHAnsi" w:cstheme="majorHAnsi"/>
                <w:sz w:val="20"/>
                <w:szCs w:val="20"/>
              </w:rPr>
              <w:t>p: protein</w:t>
            </w:r>
          </w:p>
          <w:p w14:paraId="0903F424" w14:textId="77777777" w:rsidR="00634FEB" w:rsidRPr="00A87141" w:rsidRDefault="00634FEB" w:rsidP="0013571D">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A87141">
              <w:rPr>
                <w:rFonts w:asciiTheme="majorHAnsi" w:hAnsiTheme="majorHAnsi" w:cstheme="majorHAnsi"/>
                <w:sz w:val="20"/>
                <w:szCs w:val="20"/>
              </w:rPr>
              <w:t>f: functional</w:t>
            </w:r>
          </w:p>
          <w:p w14:paraId="77B9CE89" w14:textId="77777777" w:rsidR="00634FEB" w:rsidRPr="00A87141" w:rsidRDefault="00634FEB" w:rsidP="0013571D">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A87141">
              <w:rPr>
                <w:rFonts w:asciiTheme="majorHAnsi" w:hAnsiTheme="majorHAnsi" w:cstheme="majorHAnsi"/>
                <w:sz w:val="20"/>
                <w:szCs w:val="20"/>
              </w:rPr>
              <w:t>b: buffered (no signal until severe deficiency)</w:t>
            </w:r>
          </w:p>
          <w:p w14:paraId="2E354639" w14:textId="77777777" w:rsidR="00634FEB" w:rsidRPr="00A87141" w:rsidRDefault="00634FEB" w:rsidP="0013571D">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A87141">
              <w:rPr>
                <w:rFonts w:asciiTheme="majorHAnsi" w:hAnsiTheme="majorHAnsi" w:cstheme="majorHAnsi"/>
                <w:sz w:val="20"/>
                <w:szCs w:val="20"/>
              </w:rPr>
              <w:t>u: unusual</w:t>
            </w:r>
          </w:p>
          <w:p w14:paraId="4CD3B446" w14:textId="77777777" w:rsidR="00634FEB" w:rsidRPr="00A87141" w:rsidRDefault="00634FEB" w:rsidP="0013571D">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A87141">
              <w:rPr>
                <w:rFonts w:asciiTheme="majorHAnsi" w:hAnsiTheme="majorHAnsi" w:cstheme="majorHAnsi"/>
                <w:sz w:val="20"/>
                <w:szCs w:val="20"/>
              </w:rPr>
              <w:t>n: non-specific</w:t>
            </w:r>
          </w:p>
          <w:p w14:paraId="70B7CAC7" w14:textId="77777777" w:rsidR="00634FEB" w:rsidRPr="00A87141" w:rsidRDefault="00634FEB" w:rsidP="0013571D">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r>
      <w:tr w:rsidR="00634FEB" w:rsidRPr="00A87141" w14:paraId="00DD69B9" w14:textId="77777777" w:rsidTr="0013571D">
        <w:tc>
          <w:tcPr>
            <w:cnfStyle w:val="001000000000" w:firstRow="0" w:lastRow="0" w:firstColumn="1" w:lastColumn="0" w:oddVBand="0" w:evenVBand="0" w:oddHBand="0" w:evenHBand="0" w:firstRowFirstColumn="0" w:firstRowLastColumn="0" w:lastRowFirstColumn="0" w:lastRowLastColumn="0"/>
            <w:tcW w:w="1705" w:type="dxa"/>
            <w:hideMark/>
          </w:tcPr>
          <w:p w14:paraId="37C3267E" w14:textId="77777777" w:rsidR="00634FEB" w:rsidRPr="00A87141" w:rsidRDefault="00634FEB" w:rsidP="0013571D">
            <w:pPr>
              <w:pStyle w:val="NoSpacing"/>
              <w:rPr>
                <w:rFonts w:asciiTheme="majorHAnsi" w:hAnsiTheme="majorHAnsi" w:cstheme="majorHAnsi"/>
                <w:b w:val="0"/>
                <w:sz w:val="20"/>
                <w:szCs w:val="20"/>
              </w:rPr>
            </w:pPr>
            <w:r w:rsidRPr="00A87141">
              <w:rPr>
                <w:rFonts w:asciiTheme="majorHAnsi" w:hAnsiTheme="majorHAnsi" w:cstheme="majorHAnsi"/>
                <w:b w:val="0"/>
                <w:sz w:val="20"/>
                <w:szCs w:val="20"/>
              </w:rPr>
              <w:t>Choline</w:t>
            </w:r>
          </w:p>
        </w:tc>
        <w:tc>
          <w:tcPr>
            <w:tcW w:w="3780" w:type="dxa"/>
            <w:hideMark/>
          </w:tcPr>
          <w:p w14:paraId="54A885CA" w14:textId="77777777" w:rsidR="00634FEB" w:rsidRPr="00A87141" w:rsidRDefault="00634FEB" w:rsidP="0013571D">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A87141">
              <w:rPr>
                <w:rFonts w:asciiTheme="majorHAnsi" w:hAnsiTheme="majorHAnsi" w:cstheme="majorHAnsi"/>
                <w:sz w:val="20"/>
                <w:szCs w:val="20"/>
              </w:rPr>
              <w:t>Plasma choline (m,u,b)</w:t>
            </w:r>
          </w:p>
        </w:tc>
        <w:tc>
          <w:tcPr>
            <w:tcW w:w="4050" w:type="dxa"/>
            <w:vMerge/>
            <w:hideMark/>
          </w:tcPr>
          <w:p w14:paraId="6021844D" w14:textId="77777777" w:rsidR="00634FEB" w:rsidRPr="00A87141" w:rsidRDefault="00634FEB" w:rsidP="0013571D">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634FEB" w:rsidRPr="00A87141" w14:paraId="35B0C08E" w14:textId="77777777" w:rsidTr="001357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hideMark/>
          </w:tcPr>
          <w:p w14:paraId="492D9953" w14:textId="77777777" w:rsidR="00634FEB" w:rsidRPr="00A87141" w:rsidRDefault="00634FEB" w:rsidP="0013571D">
            <w:pPr>
              <w:pStyle w:val="NoSpacing"/>
              <w:rPr>
                <w:rFonts w:asciiTheme="majorHAnsi" w:hAnsiTheme="majorHAnsi" w:cstheme="majorHAnsi"/>
                <w:b w:val="0"/>
                <w:sz w:val="20"/>
                <w:szCs w:val="20"/>
              </w:rPr>
            </w:pPr>
            <w:r w:rsidRPr="00A87141">
              <w:rPr>
                <w:rFonts w:asciiTheme="majorHAnsi" w:hAnsiTheme="majorHAnsi" w:cstheme="majorHAnsi"/>
                <w:b w:val="0"/>
                <w:sz w:val="20"/>
                <w:szCs w:val="20"/>
              </w:rPr>
              <w:t>Iodine</w:t>
            </w:r>
          </w:p>
        </w:tc>
        <w:tc>
          <w:tcPr>
            <w:tcW w:w="3780" w:type="dxa"/>
            <w:hideMark/>
          </w:tcPr>
          <w:p w14:paraId="755FEB0E" w14:textId="77777777" w:rsidR="00634FEB" w:rsidRPr="00A87141" w:rsidRDefault="00634FEB" w:rsidP="0013571D">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A87141">
              <w:rPr>
                <w:rFonts w:asciiTheme="majorHAnsi" w:hAnsiTheme="majorHAnsi" w:cstheme="majorHAnsi"/>
                <w:sz w:val="20"/>
                <w:szCs w:val="20"/>
              </w:rPr>
              <w:t>Urine iodine (m),</w:t>
            </w:r>
          </w:p>
          <w:p w14:paraId="7BC95E96" w14:textId="77777777" w:rsidR="00634FEB" w:rsidRPr="00A87141" w:rsidRDefault="00634FEB" w:rsidP="0013571D">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A87141">
              <w:rPr>
                <w:rFonts w:asciiTheme="majorHAnsi" w:hAnsiTheme="majorHAnsi" w:cstheme="majorHAnsi"/>
                <w:sz w:val="20"/>
                <w:szCs w:val="20"/>
              </w:rPr>
              <w:t>Plasma thyroglobulin (p)</w:t>
            </w:r>
          </w:p>
        </w:tc>
        <w:tc>
          <w:tcPr>
            <w:tcW w:w="4050" w:type="dxa"/>
            <w:vMerge/>
            <w:hideMark/>
          </w:tcPr>
          <w:p w14:paraId="773E8CE9" w14:textId="77777777" w:rsidR="00634FEB" w:rsidRPr="00A87141" w:rsidRDefault="00634FEB" w:rsidP="0013571D">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r>
      <w:tr w:rsidR="00634FEB" w:rsidRPr="00A87141" w14:paraId="563D76D2" w14:textId="77777777" w:rsidTr="0013571D">
        <w:tc>
          <w:tcPr>
            <w:cnfStyle w:val="001000000000" w:firstRow="0" w:lastRow="0" w:firstColumn="1" w:lastColumn="0" w:oddVBand="0" w:evenVBand="0" w:oddHBand="0" w:evenHBand="0" w:firstRowFirstColumn="0" w:firstRowLastColumn="0" w:lastRowFirstColumn="0" w:lastRowLastColumn="0"/>
            <w:tcW w:w="1705" w:type="dxa"/>
            <w:hideMark/>
          </w:tcPr>
          <w:p w14:paraId="58D7CF71" w14:textId="77777777" w:rsidR="00634FEB" w:rsidRPr="00A87141" w:rsidRDefault="00634FEB" w:rsidP="0013571D">
            <w:pPr>
              <w:pStyle w:val="NoSpacing"/>
              <w:rPr>
                <w:rFonts w:asciiTheme="majorHAnsi" w:hAnsiTheme="majorHAnsi" w:cstheme="majorHAnsi"/>
                <w:b w:val="0"/>
                <w:sz w:val="20"/>
                <w:szCs w:val="20"/>
              </w:rPr>
            </w:pPr>
            <w:r w:rsidRPr="00A87141">
              <w:rPr>
                <w:rFonts w:asciiTheme="majorHAnsi" w:hAnsiTheme="majorHAnsi" w:cstheme="majorHAnsi"/>
                <w:b w:val="0"/>
                <w:sz w:val="20"/>
                <w:szCs w:val="20"/>
              </w:rPr>
              <w:t>Iron</w:t>
            </w:r>
          </w:p>
        </w:tc>
        <w:tc>
          <w:tcPr>
            <w:tcW w:w="3780" w:type="dxa"/>
            <w:hideMark/>
          </w:tcPr>
          <w:p w14:paraId="6A3E034E" w14:textId="77777777" w:rsidR="00634FEB" w:rsidRPr="00A87141" w:rsidRDefault="00634FEB" w:rsidP="0013571D">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A87141">
              <w:rPr>
                <w:rFonts w:asciiTheme="majorHAnsi" w:hAnsiTheme="majorHAnsi" w:cstheme="majorHAnsi"/>
                <w:sz w:val="20"/>
                <w:szCs w:val="20"/>
              </w:rPr>
              <w:t>Plasma ferritin (p)</w:t>
            </w:r>
          </w:p>
          <w:p w14:paraId="6811BEB2" w14:textId="77777777" w:rsidR="00634FEB" w:rsidRPr="00A87141" w:rsidRDefault="00634FEB" w:rsidP="0013571D">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A87141">
              <w:rPr>
                <w:rFonts w:asciiTheme="majorHAnsi" w:hAnsiTheme="majorHAnsi" w:cstheme="majorHAnsi"/>
                <w:sz w:val="20"/>
                <w:szCs w:val="20"/>
              </w:rPr>
              <w:t>Plasma soluble transferrin receptor (p)</w:t>
            </w:r>
          </w:p>
          <w:p w14:paraId="0BCD9A12" w14:textId="77777777" w:rsidR="00634FEB" w:rsidRPr="00A87141" w:rsidRDefault="00634FEB" w:rsidP="0013571D">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A87141">
              <w:rPr>
                <w:rFonts w:asciiTheme="majorHAnsi" w:hAnsiTheme="majorHAnsi" w:cstheme="majorHAnsi"/>
                <w:sz w:val="20"/>
                <w:szCs w:val="20"/>
              </w:rPr>
              <w:t>Plasma hepcidin (p),</w:t>
            </w:r>
          </w:p>
          <w:p w14:paraId="699C4B20" w14:textId="77777777" w:rsidR="00634FEB" w:rsidRPr="00A87141" w:rsidRDefault="00634FEB" w:rsidP="0013571D">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A87141">
              <w:rPr>
                <w:rFonts w:asciiTheme="majorHAnsi" w:hAnsiTheme="majorHAnsi" w:cstheme="majorHAnsi"/>
                <w:sz w:val="20"/>
                <w:szCs w:val="20"/>
              </w:rPr>
              <w:t>Plasma transferrin (p)</w:t>
            </w:r>
          </w:p>
        </w:tc>
        <w:tc>
          <w:tcPr>
            <w:tcW w:w="4050" w:type="dxa"/>
            <w:vMerge/>
            <w:hideMark/>
          </w:tcPr>
          <w:p w14:paraId="2BFAF95F" w14:textId="77777777" w:rsidR="00634FEB" w:rsidRPr="00A87141" w:rsidRDefault="00634FEB" w:rsidP="0013571D">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634FEB" w:rsidRPr="00A87141" w14:paraId="7A6472F5" w14:textId="77777777" w:rsidTr="0013571D">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705" w:type="dxa"/>
            <w:hideMark/>
          </w:tcPr>
          <w:p w14:paraId="0F0430CE" w14:textId="77777777" w:rsidR="00634FEB" w:rsidRPr="00A87141" w:rsidRDefault="00634FEB" w:rsidP="0013571D">
            <w:pPr>
              <w:pStyle w:val="NoSpacing"/>
              <w:rPr>
                <w:rFonts w:asciiTheme="majorHAnsi" w:hAnsiTheme="majorHAnsi" w:cstheme="majorHAnsi"/>
                <w:b w:val="0"/>
                <w:sz w:val="20"/>
                <w:szCs w:val="20"/>
              </w:rPr>
            </w:pPr>
            <w:r w:rsidRPr="00A87141">
              <w:rPr>
                <w:rFonts w:asciiTheme="majorHAnsi" w:hAnsiTheme="majorHAnsi" w:cstheme="majorHAnsi"/>
                <w:b w:val="0"/>
                <w:sz w:val="20"/>
                <w:szCs w:val="20"/>
              </w:rPr>
              <w:t>Selenium</w:t>
            </w:r>
          </w:p>
        </w:tc>
        <w:tc>
          <w:tcPr>
            <w:tcW w:w="3780" w:type="dxa"/>
            <w:hideMark/>
          </w:tcPr>
          <w:p w14:paraId="2ED1127F" w14:textId="77777777" w:rsidR="00634FEB" w:rsidRPr="00A87141" w:rsidRDefault="00634FEB" w:rsidP="0013571D">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A87141">
              <w:rPr>
                <w:rFonts w:asciiTheme="majorHAnsi" w:hAnsiTheme="majorHAnsi" w:cstheme="majorHAnsi"/>
                <w:sz w:val="20"/>
                <w:szCs w:val="20"/>
              </w:rPr>
              <w:t>Plasma SEPP1 (p,u),</w:t>
            </w:r>
          </w:p>
          <w:p w14:paraId="25BF6CCD" w14:textId="77777777" w:rsidR="00634FEB" w:rsidRPr="00A87141" w:rsidRDefault="00634FEB" w:rsidP="0013571D">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A87141">
              <w:rPr>
                <w:rFonts w:asciiTheme="majorHAnsi" w:hAnsiTheme="majorHAnsi" w:cstheme="majorHAnsi"/>
                <w:sz w:val="20"/>
                <w:szCs w:val="20"/>
              </w:rPr>
              <w:t>Plasma selenium (e,u)</w:t>
            </w:r>
          </w:p>
        </w:tc>
        <w:tc>
          <w:tcPr>
            <w:tcW w:w="4050" w:type="dxa"/>
            <w:vMerge/>
            <w:hideMark/>
          </w:tcPr>
          <w:p w14:paraId="3BBDC612" w14:textId="77777777" w:rsidR="00634FEB" w:rsidRPr="00A87141" w:rsidRDefault="00634FEB" w:rsidP="0013571D">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r>
      <w:tr w:rsidR="00634FEB" w:rsidRPr="00A87141" w14:paraId="37355729" w14:textId="77777777" w:rsidTr="0013571D">
        <w:tc>
          <w:tcPr>
            <w:cnfStyle w:val="001000000000" w:firstRow="0" w:lastRow="0" w:firstColumn="1" w:lastColumn="0" w:oddVBand="0" w:evenVBand="0" w:oddHBand="0" w:evenHBand="0" w:firstRowFirstColumn="0" w:firstRowLastColumn="0" w:lastRowFirstColumn="0" w:lastRowLastColumn="0"/>
            <w:tcW w:w="1705" w:type="dxa"/>
            <w:hideMark/>
          </w:tcPr>
          <w:p w14:paraId="7A9B19B6" w14:textId="77777777" w:rsidR="00634FEB" w:rsidRPr="00A87141" w:rsidRDefault="00634FEB" w:rsidP="0013571D">
            <w:pPr>
              <w:pStyle w:val="NoSpacing"/>
              <w:rPr>
                <w:rFonts w:asciiTheme="majorHAnsi" w:hAnsiTheme="majorHAnsi" w:cstheme="majorHAnsi"/>
                <w:b w:val="0"/>
                <w:sz w:val="20"/>
                <w:szCs w:val="20"/>
              </w:rPr>
            </w:pPr>
            <w:r w:rsidRPr="00A87141">
              <w:rPr>
                <w:rFonts w:asciiTheme="majorHAnsi" w:hAnsiTheme="majorHAnsi" w:cstheme="majorHAnsi"/>
                <w:b w:val="0"/>
                <w:sz w:val="20"/>
                <w:szCs w:val="20"/>
              </w:rPr>
              <w:t>Vitamin A</w:t>
            </w:r>
          </w:p>
        </w:tc>
        <w:tc>
          <w:tcPr>
            <w:tcW w:w="3780" w:type="dxa"/>
            <w:hideMark/>
          </w:tcPr>
          <w:p w14:paraId="2B364CEF" w14:textId="77777777" w:rsidR="00634FEB" w:rsidRPr="00A87141" w:rsidRDefault="00634FEB" w:rsidP="0013571D">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A87141">
              <w:rPr>
                <w:rFonts w:asciiTheme="majorHAnsi" w:hAnsiTheme="majorHAnsi" w:cstheme="majorHAnsi"/>
                <w:sz w:val="20"/>
                <w:szCs w:val="20"/>
              </w:rPr>
              <w:t>Plasma retinol (m,b),</w:t>
            </w:r>
          </w:p>
          <w:p w14:paraId="5D32435D" w14:textId="77777777" w:rsidR="00634FEB" w:rsidRPr="00A87141" w:rsidRDefault="00634FEB" w:rsidP="0013571D">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A87141">
              <w:rPr>
                <w:rFonts w:asciiTheme="majorHAnsi" w:hAnsiTheme="majorHAnsi" w:cstheme="majorHAnsi"/>
                <w:sz w:val="20"/>
                <w:szCs w:val="20"/>
              </w:rPr>
              <w:t>Plasma RBP4 (p,b)</w:t>
            </w:r>
          </w:p>
        </w:tc>
        <w:tc>
          <w:tcPr>
            <w:tcW w:w="4050" w:type="dxa"/>
            <w:vMerge/>
            <w:hideMark/>
          </w:tcPr>
          <w:p w14:paraId="6C4F3F1E" w14:textId="77777777" w:rsidR="00634FEB" w:rsidRPr="00A87141" w:rsidRDefault="00634FEB" w:rsidP="0013571D">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634FEB" w:rsidRPr="00A87141" w14:paraId="3DBB60EC" w14:textId="77777777" w:rsidTr="001357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hideMark/>
          </w:tcPr>
          <w:p w14:paraId="145DA414" w14:textId="77777777" w:rsidR="00634FEB" w:rsidRPr="00A87141" w:rsidRDefault="00634FEB" w:rsidP="0013571D">
            <w:pPr>
              <w:pStyle w:val="NoSpacing"/>
              <w:rPr>
                <w:rFonts w:asciiTheme="majorHAnsi" w:hAnsiTheme="majorHAnsi" w:cstheme="majorHAnsi"/>
                <w:b w:val="0"/>
                <w:sz w:val="20"/>
                <w:szCs w:val="20"/>
              </w:rPr>
            </w:pPr>
            <w:r w:rsidRPr="00A87141">
              <w:rPr>
                <w:rFonts w:asciiTheme="majorHAnsi" w:hAnsiTheme="majorHAnsi" w:cstheme="majorHAnsi"/>
                <w:b w:val="0"/>
                <w:sz w:val="20"/>
                <w:szCs w:val="20"/>
              </w:rPr>
              <w:t>Vitamin B1 (thiamine)</w:t>
            </w:r>
          </w:p>
        </w:tc>
        <w:tc>
          <w:tcPr>
            <w:tcW w:w="3780" w:type="dxa"/>
            <w:hideMark/>
          </w:tcPr>
          <w:p w14:paraId="676C411F" w14:textId="77777777" w:rsidR="00634FEB" w:rsidRPr="00A87141" w:rsidRDefault="00634FEB" w:rsidP="0013571D">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A87141">
              <w:rPr>
                <w:rFonts w:asciiTheme="majorHAnsi" w:hAnsiTheme="majorHAnsi" w:cstheme="majorHAnsi"/>
                <w:sz w:val="20"/>
                <w:szCs w:val="20"/>
              </w:rPr>
              <w:t>Plasma thiamine/TMP (m),</w:t>
            </w:r>
          </w:p>
          <w:p w14:paraId="3F0B2265" w14:textId="77777777" w:rsidR="00634FEB" w:rsidRPr="00A87141" w:rsidRDefault="00634FEB" w:rsidP="0013571D">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A87141">
              <w:rPr>
                <w:rFonts w:asciiTheme="majorHAnsi" w:hAnsiTheme="majorHAnsi" w:cstheme="majorHAnsi"/>
                <w:sz w:val="20"/>
                <w:szCs w:val="20"/>
              </w:rPr>
              <w:t>Whole blood thiamine/TMP (m),</w:t>
            </w:r>
          </w:p>
          <w:p w14:paraId="29335841" w14:textId="77777777" w:rsidR="00634FEB" w:rsidRPr="00A87141" w:rsidRDefault="00634FEB" w:rsidP="0013571D">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A87141">
              <w:rPr>
                <w:rFonts w:asciiTheme="majorHAnsi" w:hAnsiTheme="majorHAnsi" w:cstheme="majorHAnsi"/>
                <w:sz w:val="20"/>
                <w:szCs w:val="20"/>
              </w:rPr>
              <w:t>RBC ThDP (m),</w:t>
            </w:r>
          </w:p>
          <w:p w14:paraId="31CD8E1B" w14:textId="77777777" w:rsidR="00634FEB" w:rsidRPr="00A87141" w:rsidRDefault="00634FEB" w:rsidP="0013571D">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A87141">
              <w:rPr>
                <w:rFonts w:asciiTheme="majorHAnsi" w:hAnsiTheme="majorHAnsi" w:cstheme="majorHAnsi"/>
                <w:sz w:val="20"/>
                <w:szCs w:val="20"/>
              </w:rPr>
              <w:t xml:space="preserve">RBC transkelotase (f)  </w:t>
            </w:r>
          </w:p>
        </w:tc>
        <w:tc>
          <w:tcPr>
            <w:tcW w:w="4050" w:type="dxa"/>
            <w:vMerge/>
            <w:hideMark/>
          </w:tcPr>
          <w:p w14:paraId="35D16924" w14:textId="77777777" w:rsidR="00634FEB" w:rsidRPr="00A87141" w:rsidRDefault="00634FEB" w:rsidP="0013571D">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r>
      <w:tr w:rsidR="00634FEB" w:rsidRPr="00A87141" w14:paraId="5D42C7CB" w14:textId="77777777" w:rsidTr="0013571D">
        <w:tc>
          <w:tcPr>
            <w:cnfStyle w:val="001000000000" w:firstRow="0" w:lastRow="0" w:firstColumn="1" w:lastColumn="0" w:oddVBand="0" w:evenVBand="0" w:oddHBand="0" w:evenHBand="0" w:firstRowFirstColumn="0" w:firstRowLastColumn="0" w:lastRowFirstColumn="0" w:lastRowLastColumn="0"/>
            <w:tcW w:w="1705" w:type="dxa"/>
            <w:hideMark/>
          </w:tcPr>
          <w:p w14:paraId="58820537" w14:textId="77777777" w:rsidR="00634FEB" w:rsidRPr="00A87141" w:rsidRDefault="00634FEB" w:rsidP="0013571D">
            <w:pPr>
              <w:pStyle w:val="NoSpacing"/>
              <w:rPr>
                <w:rFonts w:asciiTheme="majorHAnsi" w:hAnsiTheme="majorHAnsi" w:cstheme="majorHAnsi"/>
                <w:b w:val="0"/>
                <w:sz w:val="20"/>
                <w:szCs w:val="20"/>
              </w:rPr>
            </w:pPr>
            <w:r w:rsidRPr="00A87141">
              <w:rPr>
                <w:rFonts w:asciiTheme="majorHAnsi" w:hAnsiTheme="majorHAnsi" w:cstheme="majorHAnsi"/>
                <w:b w:val="0"/>
                <w:sz w:val="20"/>
                <w:szCs w:val="20"/>
              </w:rPr>
              <w:t>Vitamin B3 (niacin)</w:t>
            </w:r>
          </w:p>
        </w:tc>
        <w:tc>
          <w:tcPr>
            <w:tcW w:w="3780" w:type="dxa"/>
            <w:hideMark/>
          </w:tcPr>
          <w:p w14:paraId="0F0EF3C3" w14:textId="77777777" w:rsidR="00634FEB" w:rsidRPr="00A87141" w:rsidRDefault="00634FEB" w:rsidP="0013571D">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A87141">
              <w:rPr>
                <w:rFonts w:asciiTheme="majorHAnsi" w:hAnsiTheme="majorHAnsi" w:cstheme="majorHAnsi"/>
                <w:sz w:val="20"/>
                <w:szCs w:val="20"/>
              </w:rPr>
              <w:t>Plasma niacin/nicotinamide (m)</w:t>
            </w:r>
          </w:p>
        </w:tc>
        <w:tc>
          <w:tcPr>
            <w:tcW w:w="4050" w:type="dxa"/>
            <w:vMerge/>
            <w:hideMark/>
          </w:tcPr>
          <w:p w14:paraId="4BAA3F14" w14:textId="77777777" w:rsidR="00634FEB" w:rsidRPr="00A87141" w:rsidRDefault="00634FEB" w:rsidP="0013571D">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634FEB" w:rsidRPr="00A87141" w14:paraId="4061FB4E" w14:textId="77777777" w:rsidTr="001357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hideMark/>
          </w:tcPr>
          <w:p w14:paraId="65F7954E" w14:textId="77777777" w:rsidR="00634FEB" w:rsidRPr="00A87141" w:rsidRDefault="00634FEB" w:rsidP="0013571D">
            <w:pPr>
              <w:pStyle w:val="NoSpacing"/>
              <w:rPr>
                <w:rFonts w:asciiTheme="majorHAnsi" w:hAnsiTheme="majorHAnsi" w:cstheme="majorHAnsi"/>
                <w:b w:val="0"/>
                <w:sz w:val="20"/>
                <w:szCs w:val="20"/>
              </w:rPr>
            </w:pPr>
            <w:r w:rsidRPr="00A87141">
              <w:rPr>
                <w:rFonts w:asciiTheme="majorHAnsi" w:hAnsiTheme="majorHAnsi" w:cstheme="majorHAnsi"/>
                <w:b w:val="0"/>
                <w:sz w:val="20"/>
                <w:szCs w:val="20"/>
              </w:rPr>
              <w:t>Vitamin B6 (PLP)</w:t>
            </w:r>
          </w:p>
        </w:tc>
        <w:tc>
          <w:tcPr>
            <w:tcW w:w="3780" w:type="dxa"/>
            <w:hideMark/>
          </w:tcPr>
          <w:p w14:paraId="6627B404" w14:textId="77777777" w:rsidR="00634FEB" w:rsidRPr="00A87141" w:rsidRDefault="00634FEB" w:rsidP="0013571D">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A87141">
              <w:rPr>
                <w:rFonts w:asciiTheme="majorHAnsi" w:hAnsiTheme="majorHAnsi" w:cstheme="majorHAnsi"/>
                <w:sz w:val="20"/>
                <w:szCs w:val="20"/>
              </w:rPr>
              <w:t>Plasma PLP/PA (m)</w:t>
            </w:r>
          </w:p>
        </w:tc>
        <w:tc>
          <w:tcPr>
            <w:tcW w:w="4050" w:type="dxa"/>
            <w:vMerge/>
            <w:hideMark/>
          </w:tcPr>
          <w:p w14:paraId="1C31DFC3" w14:textId="77777777" w:rsidR="00634FEB" w:rsidRPr="00A87141" w:rsidRDefault="00634FEB" w:rsidP="0013571D">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r>
      <w:tr w:rsidR="00634FEB" w:rsidRPr="00A87141" w14:paraId="5DBDD006" w14:textId="77777777" w:rsidTr="0013571D">
        <w:trPr>
          <w:trHeight w:val="580"/>
        </w:trPr>
        <w:tc>
          <w:tcPr>
            <w:cnfStyle w:val="001000000000" w:firstRow="0" w:lastRow="0" w:firstColumn="1" w:lastColumn="0" w:oddVBand="0" w:evenVBand="0" w:oddHBand="0" w:evenHBand="0" w:firstRowFirstColumn="0" w:firstRowLastColumn="0" w:lastRowFirstColumn="0" w:lastRowLastColumn="0"/>
            <w:tcW w:w="1705" w:type="dxa"/>
            <w:hideMark/>
          </w:tcPr>
          <w:p w14:paraId="09F2B369" w14:textId="77777777" w:rsidR="00634FEB" w:rsidRPr="00A87141" w:rsidRDefault="00634FEB" w:rsidP="0013571D">
            <w:pPr>
              <w:pStyle w:val="NoSpacing"/>
              <w:rPr>
                <w:rFonts w:asciiTheme="majorHAnsi" w:hAnsiTheme="majorHAnsi" w:cstheme="majorHAnsi"/>
                <w:b w:val="0"/>
                <w:sz w:val="20"/>
                <w:szCs w:val="20"/>
              </w:rPr>
            </w:pPr>
            <w:r w:rsidRPr="00A87141">
              <w:rPr>
                <w:rFonts w:asciiTheme="majorHAnsi" w:hAnsiTheme="majorHAnsi" w:cstheme="majorHAnsi"/>
                <w:b w:val="0"/>
                <w:sz w:val="20"/>
                <w:szCs w:val="20"/>
              </w:rPr>
              <w:t>Vitamin B9 (folate)</w:t>
            </w:r>
          </w:p>
        </w:tc>
        <w:tc>
          <w:tcPr>
            <w:tcW w:w="3780" w:type="dxa"/>
            <w:hideMark/>
          </w:tcPr>
          <w:p w14:paraId="3ED96EFA" w14:textId="77777777" w:rsidR="00634FEB" w:rsidRPr="00A87141" w:rsidRDefault="00634FEB" w:rsidP="0013571D">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A87141">
              <w:rPr>
                <w:rFonts w:asciiTheme="majorHAnsi" w:hAnsiTheme="majorHAnsi" w:cstheme="majorHAnsi"/>
                <w:sz w:val="20"/>
                <w:szCs w:val="20"/>
              </w:rPr>
              <w:t>RBC folate (m),</w:t>
            </w:r>
          </w:p>
          <w:p w14:paraId="368350A0" w14:textId="77777777" w:rsidR="00634FEB" w:rsidRPr="00A87141" w:rsidRDefault="00634FEB" w:rsidP="0013571D">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A87141">
              <w:rPr>
                <w:rFonts w:asciiTheme="majorHAnsi" w:hAnsiTheme="majorHAnsi" w:cstheme="majorHAnsi"/>
                <w:sz w:val="20"/>
                <w:szCs w:val="20"/>
              </w:rPr>
              <w:t>Plasma folate (m)</w:t>
            </w:r>
          </w:p>
        </w:tc>
        <w:tc>
          <w:tcPr>
            <w:tcW w:w="4050" w:type="dxa"/>
            <w:vMerge/>
            <w:hideMark/>
          </w:tcPr>
          <w:p w14:paraId="66B8E1DD" w14:textId="77777777" w:rsidR="00634FEB" w:rsidRPr="00A87141" w:rsidRDefault="00634FEB" w:rsidP="0013571D">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634FEB" w:rsidRPr="00A87141" w14:paraId="0863484D" w14:textId="77777777" w:rsidTr="001357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hideMark/>
          </w:tcPr>
          <w:p w14:paraId="55E24FDE" w14:textId="77777777" w:rsidR="00634FEB" w:rsidRPr="00A87141" w:rsidRDefault="00634FEB" w:rsidP="0013571D">
            <w:pPr>
              <w:pStyle w:val="NoSpacing"/>
              <w:rPr>
                <w:rFonts w:asciiTheme="majorHAnsi" w:hAnsiTheme="majorHAnsi" w:cstheme="majorHAnsi"/>
                <w:b w:val="0"/>
                <w:sz w:val="20"/>
                <w:szCs w:val="20"/>
              </w:rPr>
            </w:pPr>
            <w:r w:rsidRPr="00A87141">
              <w:rPr>
                <w:rFonts w:asciiTheme="majorHAnsi" w:hAnsiTheme="majorHAnsi" w:cstheme="majorHAnsi"/>
                <w:b w:val="0"/>
                <w:sz w:val="20"/>
                <w:szCs w:val="20"/>
              </w:rPr>
              <w:t>Vitamin B12 (cobalamin)</w:t>
            </w:r>
          </w:p>
        </w:tc>
        <w:tc>
          <w:tcPr>
            <w:tcW w:w="3780" w:type="dxa"/>
            <w:hideMark/>
          </w:tcPr>
          <w:p w14:paraId="661EE1BF" w14:textId="77777777" w:rsidR="00634FEB" w:rsidRPr="00A87141" w:rsidRDefault="00634FEB" w:rsidP="0013571D">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A87141">
              <w:rPr>
                <w:rFonts w:asciiTheme="majorHAnsi" w:hAnsiTheme="majorHAnsi" w:cstheme="majorHAnsi"/>
                <w:sz w:val="20"/>
                <w:szCs w:val="20"/>
              </w:rPr>
              <w:t>Plasma cobalamin (m),</w:t>
            </w:r>
          </w:p>
          <w:p w14:paraId="49C73E05" w14:textId="77777777" w:rsidR="00634FEB" w:rsidRPr="00A87141" w:rsidRDefault="00634FEB" w:rsidP="0013571D">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A87141">
              <w:rPr>
                <w:rFonts w:asciiTheme="majorHAnsi" w:hAnsiTheme="majorHAnsi" w:cstheme="majorHAnsi"/>
                <w:sz w:val="20"/>
                <w:szCs w:val="20"/>
              </w:rPr>
              <w:t>Plasma holotranscobalamin (p),</w:t>
            </w:r>
          </w:p>
          <w:p w14:paraId="7BA3134A" w14:textId="77777777" w:rsidR="00634FEB" w:rsidRPr="00A87141" w:rsidRDefault="00634FEB" w:rsidP="0013571D">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A87141">
              <w:rPr>
                <w:rFonts w:asciiTheme="majorHAnsi" w:hAnsiTheme="majorHAnsi" w:cstheme="majorHAnsi"/>
                <w:sz w:val="20"/>
                <w:szCs w:val="20"/>
              </w:rPr>
              <w:t>Plasma homocysteine (m,n),</w:t>
            </w:r>
          </w:p>
          <w:p w14:paraId="3A27F70B" w14:textId="77777777" w:rsidR="00634FEB" w:rsidRPr="00A87141" w:rsidRDefault="00634FEB" w:rsidP="0013571D">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A87141">
              <w:rPr>
                <w:rFonts w:asciiTheme="majorHAnsi" w:hAnsiTheme="majorHAnsi" w:cstheme="majorHAnsi"/>
                <w:sz w:val="20"/>
                <w:szCs w:val="20"/>
              </w:rPr>
              <w:t>Plasma methylmalonic acid (m,n)</w:t>
            </w:r>
          </w:p>
        </w:tc>
        <w:tc>
          <w:tcPr>
            <w:tcW w:w="4050" w:type="dxa"/>
            <w:vMerge/>
            <w:hideMark/>
          </w:tcPr>
          <w:p w14:paraId="2A3D2FE6" w14:textId="77777777" w:rsidR="00634FEB" w:rsidRPr="00A87141" w:rsidRDefault="00634FEB" w:rsidP="0013571D">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r>
      <w:tr w:rsidR="00634FEB" w:rsidRPr="00A87141" w14:paraId="78626CC7" w14:textId="77777777" w:rsidTr="0013571D">
        <w:tc>
          <w:tcPr>
            <w:cnfStyle w:val="001000000000" w:firstRow="0" w:lastRow="0" w:firstColumn="1" w:lastColumn="0" w:oddVBand="0" w:evenVBand="0" w:oddHBand="0" w:evenHBand="0" w:firstRowFirstColumn="0" w:firstRowLastColumn="0" w:lastRowFirstColumn="0" w:lastRowLastColumn="0"/>
            <w:tcW w:w="1705" w:type="dxa"/>
            <w:hideMark/>
          </w:tcPr>
          <w:p w14:paraId="63D958DC" w14:textId="77777777" w:rsidR="00634FEB" w:rsidRPr="00A87141" w:rsidRDefault="00634FEB" w:rsidP="0013571D">
            <w:pPr>
              <w:pStyle w:val="NoSpacing"/>
              <w:rPr>
                <w:rFonts w:asciiTheme="majorHAnsi" w:hAnsiTheme="majorHAnsi" w:cstheme="majorHAnsi"/>
                <w:b w:val="0"/>
                <w:sz w:val="20"/>
                <w:szCs w:val="20"/>
              </w:rPr>
            </w:pPr>
            <w:r w:rsidRPr="00A87141">
              <w:rPr>
                <w:rFonts w:asciiTheme="majorHAnsi" w:hAnsiTheme="majorHAnsi" w:cstheme="majorHAnsi"/>
                <w:b w:val="0"/>
                <w:sz w:val="20"/>
                <w:szCs w:val="20"/>
              </w:rPr>
              <w:t>Vitamin D</w:t>
            </w:r>
          </w:p>
        </w:tc>
        <w:tc>
          <w:tcPr>
            <w:tcW w:w="3780" w:type="dxa"/>
            <w:hideMark/>
          </w:tcPr>
          <w:p w14:paraId="2432D42E" w14:textId="77777777" w:rsidR="00634FEB" w:rsidRPr="00A87141" w:rsidRDefault="00634FEB" w:rsidP="0013571D">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A87141">
              <w:rPr>
                <w:rFonts w:asciiTheme="majorHAnsi" w:hAnsiTheme="majorHAnsi" w:cstheme="majorHAnsi"/>
                <w:sz w:val="20"/>
                <w:szCs w:val="20"/>
              </w:rPr>
              <w:t>Plasma 25-OH-D</w:t>
            </w:r>
          </w:p>
        </w:tc>
        <w:tc>
          <w:tcPr>
            <w:tcW w:w="4050" w:type="dxa"/>
            <w:vMerge/>
            <w:hideMark/>
          </w:tcPr>
          <w:p w14:paraId="4D029D89" w14:textId="77777777" w:rsidR="00634FEB" w:rsidRPr="00A87141" w:rsidRDefault="00634FEB" w:rsidP="0013571D">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634FEB" w:rsidRPr="00A87141" w14:paraId="7193CB84" w14:textId="77777777" w:rsidTr="001357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hideMark/>
          </w:tcPr>
          <w:p w14:paraId="72F41097" w14:textId="77777777" w:rsidR="00634FEB" w:rsidRPr="00A87141" w:rsidRDefault="00634FEB" w:rsidP="0013571D">
            <w:pPr>
              <w:pStyle w:val="NoSpacing"/>
              <w:rPr>
                <w:rFonts w:asciiTheme="majorHAnsi" w:hAnsiTheme="majorHAnsi" w:cstheme="majorHAnsi"/>
                <w:b w:val="0"/>
                <w:sz w:val="20"/>
                <w:szCs w:val="20"/>
              </w:rPr>
            </w:pPr>
            <w:r w:rsidRPr="00A87141">
              <w:rPr>
                <w:rFonts w:asciiTheme="majorHAnsi" w:hAnsiTheme="majorHAnsi" w:cstheme="majorHAnsi"/>
                <w:b w:val="0"/>
                <w:sz w:val="20"/>
                <w:szCs w:val="20"/>
              </w:rPr>
              <w:t>Vitamin E</w:t>
            </w:r>
          </w:p>
        </w:tc>
        <w:tc>
          <w:tcPr>
            <w:tcW w:w="3780" w:type="dxa"/>
            <w:hideMark/>
          </w:tcPr>
          <w:p w14:paraId="182D6C44" w14:textId="77777777" w:rsidR="00634FEB" w:rsidRPr="00A87141" w:rsidRDefault="00634FEB" w:rsidP="0013571D">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A87141">
              <w:rPr>
                <w:rFonts w:asciiTheme="majorHAnsi" w:hAnsiTheme="majorHAnsi" w:cstheme="majorHAnsi"/>
                <w:sz w:val="20"/>
                <w:szCs w:val="20"/>
              </w:rPr>
              <w:t>Plasma α-tocopherol (m)</w:t>
            </w:r>
          </w:p>
        </w:tc>
        <w:tc>
          <w:tcPr>
            <w:tcW w:w="4050" w:type="dxa"/>
            <w:vMerge/>
            <w:hideMark/>
          </w:tcPr>
          <w:p w14:paraId="219F267A" w14:textId="77777777" w:rsidR="00634FEB" w:rsidRPr="00A87141" w:rsidRDefault="00634FEB" w:rsidP="0013571D">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r>
      <w:tr w:rsidR="00634FEB" w:rsidRPr="00A87141" w14:paraId="1666E5A0" w14:textId="77777777" w:rsidTr="0013571D">
        <w:tc>
          <w:tcPr>
            <w:cnfStyle w:val="001000000000" w:firstRow="0" w:lastRow="0" w:firstColumn="1" w:lastColumn="0" w:oddVBand="0" w:evenVBand="0" w:oddHBand="0" w:evenHBand="0" w:firstRowFirstColumn="0" w:firstRowLastColumn="0" w:lastRowFirstColumn="0" w:lastRowLastColumn="0"/>
            <w:tcW w:w="1705" w:type="dxa"/>
            <w:hideMark/>
          </w:tcPr>
          <w:p w14:paraId="4DF385CE" w14:textId="77777777" w:rsidR="00634FEB" w:rsidRPr="00A87141" w:rsidRDefault="00634FEB" w:rsidP="0013571D">
            <w:pPr>
              <w:pStyle w:val="NoSpacing"/>
              <w:rPr>
                <w:rFonts w:asciiTheme="majorHAnsi" w:hAnsiTheme="majorHAnsi" w:cstheme="majorHAnsi"/>
                <w:b w:val="0"/>
                <w:sz w:val="20"/>
                <w:szCs w:val="20"/>
              </w:rPr>
            </w:pPr>
            <w:r w:rsidRPr="00A87141">
              <w:rPr>
                <w:rFonts w:asciiTheme="majorHAnsi" w:hAnsiTheme="majorHAnsi" w:cstheme="majorHAnsi"/>
                <w:b w:val="0"/>
                <w:sz w:val="20"/>
                <w:szCs w:val="20"/>
              </w:rPr>
              <w:t>Vitamin K</w:t>
            </w:r>
          </w:p>
        </w:tc>
        <w:tc>
          <w:tcPr>
            <w:tcW w:w="3780" w:type="dxa"/>
            <w:hideMark/>
          </w:tcPr>
          <w:p w14:paraId="12611D9C" w14:textId="77777777" w:rsidR="00634FEB" w:rsidRPr="00A87141" w:rsidRDefault="00634FEB" w:rsidP="0013571D">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A87141">
              <w:rPr>
                <w:rFonts w:asciiTheme="majorHAnsi" w:hAnsiTheme="majorHAnsi" w:cstheme="majorHAnsi"/>
                <w:sz w:val="20"/>
                <w:szCs w:val="20"/>
              </w:rPr>
              <w:t>PIVKA (p,u)</w:t>
            </w:r>
          </w:p>
        </w:tc>
        <w:tc>
          <w:tcPr>
            <w:tcW w:w="4050" w:type="dxa"/>
            <w:vMerge/>
            <w:hideMark/>
          </w:tcPr>
          <w:p w14:paraId="32B9A11F" w14:textId="77777777" w:rsidR="00634FEB" w:rsidRPr="00A87141" w:rsidRDefault="00634FEB" w:rsidP="0013571D">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634FEB" w:rsidRPr="00A87141" w14:paraId="159A333B" w14:textId="77777777" w:rsidTr="001357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hideMark/>
          </w:tcPr>
          <w:p w14:paraId="0483E9EB" w14:textId="77777777" w:rsidR="00634FEB" w:rsidRPr="00A87141" w:rsidRDefault="00634FEB" w:rsidP="0013571D">
            <w:pPr>
              <w:pStyle w:val="NoSpacing"/>
              <w:rPr>
                <w:rFonts w:asciiTheme="majorHAnsi" w:hAnsiTheme="majorHAnsi" w:cstheme="majorHAnsi"/>
                <w:b w:val="0"/>
                <w:sz w:val="20"/>
                <w:szCs w:val="20"/>
              </w:rPr>
            </w:pPr>
            <w:r w:rsidRPr="00A87141">
              <w:rPr>
                <w:rFonts w:asciiTheme="majorHAnsi" w:hAnsiTheme="majorHAnsi" w:cstheme="majorHAnsi"/>
                <w:b w:val="0"/>
                <w:sz w:val="20"/>
                <w:szCs w:val="20"/>
              </w:rPr>
              <w:t>Zinc</w:t>
            </w:r>
          </w:p>
        </w:tc>
        <w:tc>
          <w:tcPr>
            <w:tcW w:w="3780" w:type="dxa"/>
            <w:hideMark/>
          </w:tcPr>
          <w:p w14:paraId="53B19817" w14:textId="77777777" w:rsidR="00634FEB" w:rsidRPr="00A87141" w:rsidRDefault="00634FEB" w:rsidP="0013571D">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A87141">
              <w:rPr>
                <w:rFonts w:asciiTheme="majorHAnsi" w:hAnsiTheme="majorHAnsi" w:cstheme="majorHAnsi"/>
                <w:sz w:val="20"/>
                <w:szCs w:val="20"/>
              </w:rPr>
              <w:t>Plasma zinc (e,b)</w:t>
            </w:r>
          </w:p>
        </w:tc>
        <w:tc>
          <w:tcPr>
            <w:tcW w:w="4050" w:type="dxa"/>
            <w:vMerge/>
            <w:hideMark/>
          </w:tcPr>
          <w:p w14:paraId="5F247B47" w14:textId="77777777" w:rsidR="00634FEB" w:rsidRPr="00A87141" w:rsidRDefault="00634FEB" w:rsidP="0013571D">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r>
      <w:tr w:rsidR="00634FEB" w:rsidRPr="00A87141" w14:paraId="27B1F56E" w14:textId="77777777" w:rsidTr="0013571D">
        <w:tc>
          <w:tcPr>
            <w:cnfStyle w:val="001000000000" w:firstRow="0" w:lastRow="0" w:firstColumn="1" w:lastColumn="0" w:oddVBand="0" w:evenVBand="0" w:oddHBand="0" w:evenHBand="0" w:firstRowFirstColumn="0" w:firstRowLastColumn="0" w:lastRowFirstColumn="0" w:lastRowLastColumn="0"/>
            <w:tcW w:w="1705" w:type="dxa"/>
            <w:hideMark/>
          </w:tcPr>
          <w:p w14:paraId="57AC0924" w14:textId="77777777" w:rsidR="00634FEB" w:rsidRPr="00A87141" w:rsidRDefault="00634FEB" w:rsidP="0013571D">
            <w:pPr>
              <w:pStyle w:val="NoSpacing"/>
              <w:rPr>
                <w:rFonts w:asciiTheme="majorHAnsi" w:hAnsiTheme="majorHAnsi" w:cstheme="majorHAnsi"/>
                <w:b w:val="0"/>
                <w:sz w:val="20"/>
                <w:szCs w:val="20"/>
              </w:rPr>
            </w:pPr>
            <w:r w:rsidRPr="00A87141">
              <w:rPr>
                <w:rFonts w:asciiTheme="majorHAnsi" w:hAnsiTheme="majorHAnsi" w:cstheme="majorHAnsi"/>
                <w:b w:val="0"/>
                <w:sz w:val="20"/>
                <w:szCs w:val="20"/>
              </w:rPr>
              <w:t>Other B vitamins</w:t>
            </w:r>
          </w:p>
        </w:tc>
        <w:tc>
          <w:tcPr>
            <w:tcW w:w="3780" w:type="dxa"/>
            <w:hideMark/>
          </w:tcPr>
          <w:p w14:paraId="7DE79872" w14:textId="77777777" w:rsidR="00634FEB" w:rsidRPr="00A87141" w:rsidRDefault="00634FEB" w:rsidP="0013571D">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A87141">
              <w:rPr>
                <w:rFonts w:asciiTheme="majorHAnsi" w:hAnsiTheme="majorHAnsi" w:cstheme="majorHAnsi"/>
                <w:sz w:val="20"/>
                <w:szCs w:val="20"/>
              </w:rPr>
              <w:t>Plasma metabolites</w:t>
            </w:r>
          </w:p>
        </w:tc>
        <w:tc>
          <w:tcPr>
            <w:tcW w:w="4050" w:type="dxa"/>
            <w:vMerge/>
            <w:hideMark/>
          </w:tcPr>
          <w:p w14:paraId="38D03C9C" w14:textId="77777777" w:rsidR="00634FEB" w:rsidRPr="00A87141" w:rsidRDefault="00634FEB" w:rsidP="0013571D">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bl>
    <w:p w14:paraId="71213EBF" w14:textId="77777777" w:rsidR="00634FEB" w:rsidRPr="00CE235A" w:rsidRDefault="00634FEB" w:rsidP="00634FEB">
      <w:r>
        <w:rPr>
          <w:rFonts w:asciiTheme="majorHAnsi" w:hAnsiTheme="majorHAnsi" w:cstheme="majorHAnsi"/>
          <w:sz w:val="24"/>
          <w:szCs w:val="20"/>
          <w:u w:val="single"/>
        </w:rPr>
        <w:br w:type="page"/>
      </w:r>
    </w:p>
    <w:sdt>
      <w:sdtPr>
        <w:rPr>
          <w:rFonts w:asciiTheme="minorHAnsi" w:eastAsiaTheme="minorHAnsi" w:hAnsiTheme="minorHAnsi" w:cstheme="minorBidi"/>
          <w:color w:val="auto"/>
          <w:sz w:val="22"/>
          <w:szCs w:val="22"/>
        </w:rPr>
        <w:id w:val="122739886"/>
        <w:docPartObj>
          <w:docPartGallery w:val="Bibliographies"/>
          <w:docPartUnique/>
        </w:docPartObj>
      </w:sdtPr>
      <w:sdtContent>
        <w:p w14:paraId="237111A9" w14:textId="77777777" w:rsidR="00634FEB" w:rsidRDefault="00634FEB" w:rsidP="00634FEB">
          <w:pPr>
            <w:pStyle w:val="Heading1"/>
          </w:pPr>
          <w:r>
            <w:t>References</w:t>
          </w:r>
        </w:p>
        <w:sdt>
          <w:sdtPr>
            <w:id w:val="-573587230"/>
            <w:bibliography/>
          </w:sdtPr>
          <w:sdtContent>
            <w:p w14:paraId="43BF4601" w14:textId="77777777" w:rsidR="00634FEB" w:rsidRDefault="00634FEB" w:rsidP="00634FEB">
              <w:pPr>
                <w:pStyle w:val="Bibliography"/>
                <w:ind w:left="720" w:hanging="720"/>
                <w:rPr>
                  <w:noProof/>
                </w:rPr>
              </w:pPr>
              <w:r>
                <w:fldChar w:fldCharType="begin"/>
              </w:r>
              <w:r>
                <w:instrText xml:space="preserve"> BIBLIOGRAPHY </w:instrText>
              </w:r>
              <w:r>
                <w:fldChar w:fldCharType="separate"/>
              </w:r>
              <w:r>
                <w:rPr>
                  <w:noProof/>
                </w:rPr>
                <w:t>BMGF. 2016. "Diagnostics Assay/Instrument - Target Product Profile: Serum Bilirubin Monitor and Non-invasive Bilirubin Monitor."</w:t>
              </w:r>
            </w:p>
            <w:p w14:paraId="1BED6464" w14:textId="77777777" w:rsidR="00634FEB" w:rsidRDefault="00634FEB" w:rsidP="00634FEB">
              <w:pPr>
                <w:pStyle w:val="Bibliography"/>
                <w:ind w:left="720" w:hanging="720"/>
                <w:rPr>
                  <w:noProof/>
                </w:rPr>
              </w:pPr>
              <w:r>
                <w:rPr>
                  <w:noProof/>
                </w:rPr>
                <w:t>BMGF. 2018. "Generic Target Product Profile for Micronutrient Biomarker for Population-Based Surveys."</w:t>
              </w:r>
            </w:p>
            <w:p w14:paraId="7D310380" w14:textId="77777777" w:rsidR="00634FEB" w:rsidRDefault="00634FEB" w:rsidP="00634FEB">
              <w:pPr>
                <w:pStyle w:val="Bibliography"/>
                <w:ind w:left="720" w:hanging="720"/>
                <w:rPr>
                  <w:noProof/>
                </w:rPr>
              </w:pPr>
              <w:r>
                <w:rPr>
                  <w:noProof/>
                </w:rPr>
                <w:t>Brindle, Eleanor. 2014. "Biomarkers for Vitamins and Minerals." Center for Studies in Demography and Ecology, University of Washington.</w:t>
              </w:r>
            </w:p>
            <w:p w14:paraId="5C604806" w14:textId="77777777" w:rsidR="00634FEB" w:rsidRDefault="00634FEB" w:rsidP="00634FEB">
              <w:pPr>
                <w:pStyle w:val="Bibliography"/>
                <w:ind w:left="720" w:hanging="720"/>
                <w:rPr>
                  <w:noProof/>
                </w:rPr>
              </w:pPr>
              <w:r>
                <w:rPr>
                  <w:noProof/>
                </w:rPr>
                <w:t xml:space="preserve">Dittrich, S, BT Tadesse, F Moussey, A Chua, A Zorzet, T Tangden, DL Dolinger, et al. 2016. "Target Product Profile for a Diagnostic Assay to Differentiate between Bacterial and Non-Bacterial Infections and Reduce Antimicrobial Overuse in Resource-Limited Settings: An Expert Consensus." </w:t>
              </w:r>
              <w:r>
                <w:rPr>
                  <w:i/>
                  <w:iCs/>
                  <w:noProof/>
                </w:rPr>
                <w:t>PLOS One</w:t>
              </w:r>
              <w:r>
                <w:rPr>
                  <w:noProof/>
                </w:rPr>
                <w:t xml:space="preserve"> (PLOS One) 11 (8).</w:t>
              </w:r>
            </w:p>
            <w:p w14:paraId="74B7F833" w14:textId="77777777" w:rsidR="00634FEB" w:rsidRDefault="00634FEB" w:rsidP="00634FEB">
              <w:pPr>
                <w:pStyle w:val="Bibliography"/>
                <w:ind w:left="720" w:hanging="720"/>
                <w:rPr>
                  <w:noProof/>
                </w:rPr>
              </w:pPr>
              <w:r>
                <w:rPr>
                  <w:noProof/>
                </w:rPr>
                <w:t xml:space="preserve">Erhardt, JG, JE Estes, CM Pfeiffer, HK Biesalski, and NE Craft. 2004. "Combined Measurement of Ferritin, Soluble Transferrin Receptor, Retinol Binding Protein, and C-Reactive Protein by an Inexpensive, Sensitive, and Simple Sandwich Enzyme-Linked Immunosorbent Assay Technique." </w:t>
              </w:r>
              <w:r>
                <w:rPr>
                  <w:i/>
                  <w:iCs/>
                  <w:noProof/>
                </w:rPr>
                <w:t>Journal of Nutrition</w:t>
              </w:r>
              <w:r>
                <w:rPr>
                  <w:noProof/>
                </w:rPr>
                <w:t xml:space="preserve"> (134): 3127-3132.</w:t>
              </w:r>
            </w:p>
            <w:p w14:paraId="50B9BD8E" w14:textId="77777777" w:rsidR="00634FEB" w:rsidRDefault="00634FEB" w:rsidP="00634FEB">
              <w:pPr>
                <w:pStyle w:val="Bibliography"/>
                <w:ind w:left="720" w:hanging="720"/>
                <w:rPr>
                  <w:noProof/>
                </w:rPr>
              </w:pPr>
              <w:r>
                <w:rPr>
                  <w:noProof/>
                </w:rPr>
                <w:t xml:space="preserve">Erhardt, JG, NE Craft, F Heinrich, and HK Biesalski. 2002. "Rapid and Simple Measurement of Retinol in Human Dried Whole Bood Spots." </w:t>
              </w:r>
              <w:r>
                <w:rPr>
                  <w:i/>
                  <w:iCs/>
                  <w:noProof/>
                </w:rPr>
                <w:t>Journal of Nutrition</w:t>
              </w:r>
              <w:r>
                <w:rPr>
                  <w:noProof/>
                </w:rPr>
                <w:t xml:space="preserve"> (132): 318-321.</w:t>
              </w:r>
            </w:p>
            <w:p w14:paraId="00A9C256" w14:textId="77777777" w:rsidR="00634FEB" w:rsidRDefault="00634FEB" w:rsidP="00634FEB">
              <w:pPr>
                <w:pStyle w:val="Bibliography"/>
                <w:ind w:left="720" w:hanging="720"/>
                <w:rPr>
                  <w:noProof/>
                </w:rPr>
              </w:pPr>
              <w:r>
                <w:rPr>
                  <w:noProof/>
                </w:rPr>
                <w:t xml:space="preserve">Garrett, DA, Sangha JK, Kothari MT, and Boyle D. 2011. "Field-friendly techniques for assessment of biomarkers of nutrition for development." </w:t>
              </w:r>
              <w:r>
                <w:rPr>
                  <w:i/>
                  <w:iCs/>
                  <w:noProof/>
                </w:rPr>
                <w:t>The American Journal for Clinical Nutrition</w:t>
              </w:r>
              <w:r>
                <w:rPr>
                  <w:noProof/>
                </w:rPr>
                <w:t xml:space="preserve"> 94 (2): 685S-690S.</w:t>
              </w:r>
            </w:p>
            <w:p w14:paraId="0B91173D" w14:textId="77777777" w:rsidR="00634FEB" w:rsidRDefault="00634FEB" w:rsidP="00634FEB">
              <w:pPr>
                <w:pStyle w:val="Bibliography"/>
                <w:ind w:left="720" w:hanging="720"/>
                <w:rPr>
                  <w:noProof/>
                </w:rPr>
              </w:pPr>
              <w:r>
                <w:rPr>
                  <w:noProof/>
                </w:rPr>
                <w:t xml:space="preserve">OIE. 2013. </w:t>
              </w:r>
              <w:r>
                <w:rPr>
                  <w:i/>
                  <w:iCs/>
                  <w:noProof/>
                </w:rPr>
                <w:t>Validation Guidelines.</w:t>
              </w:r>
              <w:r>
                <w:rPr>
                  <w:noProof/>
                </w:rPr>
                <w:t xml:space="preserve"> Accessed April 8, 2019. http://www.oie.int/fileadmin/Home/eng/Health_standards/aahm/current/chapitre_validation_diagnostics_assays.pdf.</w:t>
              </w:r>
            </w:p>
            <w:p w14:paraId="58354944" w14:textId="77777777" w:rsidR="00634FEB" w:rsidRDefault="00634FEB" w:rsidP="00634FEB">
              <w:pPr>
                <w:pStyle w:val="Bibliography"/>
                <w:ind w:left="720" w:hanging="720"/>
                <w:rPr>
                  <w:noProof/>
                </w:rPr>
              </w:pPr>
              <w:r>
                <w:rPr>
                  <w:noProof/>
                </w:rPr>
                <w:t>PATH. 2017. "Micronutrient Surveillance Diagnostic: Product Development Road Map Document; Target product profile for adding Folate, Vitamin B-12, and Vitamin D to an existing, commercially available micronutrient assessment tool."</w:t>
              </w:r>
            </w:p>
            <w:p w14:paraId="0F488D56" w14:textId="77777777" w:rsidR="00634FEB" w:rsidRDefault="00634FEB" w:rsidP="00634FEB">
              <w:r>
                <w:rPr>
                  <w:b/>
                  <w:bCs/>
                  <w:noProof/>
                </w:rPr>
                <w:fldChar w:fldCharType="end"/>
              </w:r>
            </w:p>
          </w:sdtContent>
        </w:sdt>
      </w:sdtContent>
    </w:sdt>
    <w:p w14:paraId="6D62CCF1" w14:textId="77777777" w:rsidR="00634FEB" w:rsidRPr="00563D1F" w:rsidRDefault="00634FEB" w:rsidP="00634FEB">
      <w:pPr>
        <w:pStyle w:val="Heading1"/>
      </w:pPr>
    </w:p>
    <w:p w14:paraId="2703A013" w14:textId="208EB494" w:rsidR="00656415" w:rsidRDefault="00656415"/>
    <w:sectPr w:rsidR="00656415" w:rsidSect="007714F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4DF456" w14:textId="77777777" w:rsidR="00E33732" w:rsidRDefault="00E33732" w:rsidP="00634FEB">
      <w:pPr>
        <w:spacing w:after="0" w:line="240" w:lineRule="auto"/>
      </w:pPr>
      <w:r>
        <w:separator/>
      </w:r>
    </w:p>
  </w:endnote>
  <w:endnote w:type="continuationSeparator" w:id="0">
    <w:p w14:paraId="5A2C5BAC" w14:textId="77777777" w:rsidR="00E33732" w:rsidRDefault="00E33732" w:rsidP="00634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Calibri (Body)">
    <w:altName w:val="Calibri"/>
    <w:panose1 w:val="020B0604020202020204"/>
    <w:charset w:val="00"/>
    <w:family w:val="roman"/>
    <w:pitch w:val="default"/>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5B1B7F" w14:textId="77777777" w:rsidR="00E33732" w:rsidRDefault="00E33732" w:rsidP="00634FEB">
      <w:pPr>
        <w:spacing w:after="0" w:line="240" w:lineRule="auto"/>
      </w:pPr>
      <w:r>
        <w:separator/>
      </w:r>
    </w:p>
  </w:footnote>
  <w:footnote w:type="continuationSeparator" w:id="0">
    <w:p w14:paraId="1FDAD60A" w14:textId="77777777" w:rsidR="00E33732" w:rsidRDefault="00E33732" w:rsidP="00634FEB">
      <w:pPr>
        <w:spacing w:after="0" w:line="240" w:lineRule="auto"/>
      </w:pPr>
      <w:r>
        <w:continuationSeparator/>
      </w:r>
    </w:p>
  </w:footnote>
  <w:footnote w:id="1">
    <w:p w14:paraId="025D3C4E" w14:textId="77777777" w:rsidR="00634FEB" w:rsidRPr="007502A9" w:rsidRDefault="00634FEB" w:rsidP="00634FEB">
      <w:pPr>
        <w:pStyle w:val="FootnoteText"/>
        <w:rPr>
          <w:rFonts w:asciiTheme="majorHAnsi" w:hAnsiTheme="majorHAnsi" w:cstheme="majorHAnsi"/>
          <w:sz w:val="16"/>
          <w:szCs w:val="16"/>
        </w:rPr>
      </w:pPr>
      <w:r w:rsidRPr="007502A9">
        <w:rPr>
          <w:rStyle w:val="FootnoteReference"/>
          <w:rFonts w:asciiTheme="majorHAnsi" w:hAnsiTheme="majorHAnsi" w:cstheme="majorHAnsi"/>
          <w:sz w:val="16"/>
          <w:szCs w:val="16"/>
        </w:rPr>
        <w:footnoteRef/>
      </w:r>
      <w:r w:rsidRPr="007502A9">
        <w:rPr>
          <w:rFonts w:asciiTheme="majorHAnsi" w:hAnsiTheme="majorHAnsi" w:cstheme="majorHAnsi"/>
          <w:sz w:val="16"/>
          <w:szCs w:val="16"/>
        </w:rPr>
        <w:t xml:space="preserve"> These include</w:t>
      </w:r>
      <w:r>
        <w:rPr>
          <w:rFonts w:asciiTheme="majorHAnsi" w:hAnsiTheme="majorHAnsi" w:cstheme="majorHAnsi"/>
          <w:sz w:val="16"/>
          <w:szCs w:val="16"/>
        </w:rPr>
        <w:t xml:space="preserve"> the Multiple Micronutrient Assessment Tool (MMAT) </w:t>
      </w:r>
      <w:sdt>
        <w:sdtPr>
          <w:rPr>
            <w:rFonts w:asciiTheme="majorHAnsi" w:hAnsiTheme="majorHAnsi" w:cstheme="majorHAnsi"/>
            <w:sz w:val="16"/>
            <w:szCs w:val="16"/>
          </w:rPr>
          <w:id w:val="-1503665306"/>
          <w:citation/>
        </w:sdtPr>
        <w:sdtContent>
          <w:r>
            <w:rPr>
              <w:rFonts w:asciiTheme="majorHAnsi" w:hAnsiTheme="majorHAnsi" w:cstheme="majorHAnsi"/>
              <w:sz w:val="16"/>
              <w:szCs w:val="16"/>
            </w:rPr>
            <w:fldChar w:fldCharType="begin"/>
          </w:r>
          <w:r>
            <w:rPr>
              <w:rFonts w:asciiTheme="majorHAnsi" w:hAnsiTheme="majorHAnsi" w:cstheme="majorHAnsi"/>
              <w:sz w:val="16"/>
              <w:szCs w:val="16"/>
            </w:rPr>
            <w:instrText xml:space="preserve"> CITATION Bri14 \l 1033 </w:instrText>
          </w:r>
          <w:r>
            <w:rPr>
              <w:rFonts w:asciiTheme="majorHAnsi" w:hAnsiTheme="majorHAnsi" w:cstheme="majorHAnsi"/>
              <w:sz w:val="16"/>
              <w:szCs w:val="16"/>
            </w:rPr>
            <w:fldChar w:fldCharType="separate"/>
          </w:r>
          <w:r>
            <w:rPr>
              <w:rFonts w:asciiTheme="majorHAnsi" w:hAnsiTheme="majorHAnsi" w:cstheme="majorHAnsi"/>
              <w:noProof/>
              <w:sz w:val="16"/>
              <w:szCs w:val="16"/>
            </w:rPr>
            <w:t>(Brindle 2014)</w:t>
          </w:r>
          <w:r>
            <w:rPr>
              <w:rFonts w:asciiTheme="majorHAnsi" w:hAnsiTheme="majorHAnsi" w:cstheme="majorHAnsi"/>
              <w:sz w:val="16"/>
              <w:szCs w:val="16"/>
            </w:rPr>
            <w:fldChar w:fldCharType="end"/>
          </w:r>
        </w:sdtContent>
      </w:sdt>
    </w:p>
  </w:footnote>
  <w:footnote w:id="2">
    <w:p w14:paraId="4DDF2E76" w14:textId="77777777" w:rsidR="00634FEB" w:rsidRPr="001019B8" w:rsidRDefault="00634FEB" w:rsidP="00634FEB">
      <w:pPr>
        <w:spacing w:after="0" w:line="240" w:lineRule="auto"/>
        <w:rPr>
          <w:rFonts w:asciiTheme="majorHAnsi" w:hAnsiTheme="majorHAnsi" w:cstheme="majorHAnsi"/>
          <w:i/>
          <w:sz w:val="16"/>
          <w:szCs w:val="16"/>
        </w:rPr>
      </w:pPr>
      <w:r w:rsidRPr="001019B8">
        <w:rPr>
          <w:rStyle w:val="FootnoteReference"/>
          <w:rFonts w:asciiTheme="majorHAnsi" w:hAnsiTheme="majorHAnsi" w:cstheme="majorHAnsi"/>
          <w:sz w:val="16"/>
          <w:szCs w:val="16"/>
        </w:rPr>
        <w:footnoteRef/>
      </w:r>
      <w:r w:rsidRPr="001019B8">
        <w:rPr>
          <w:rFonts w:asciiTheme="majorHAnsi" w:hAnsiTheme="majorHAnsi" w:cstheme="majorHAnsi"/>
          <w:sz w:val="16"/>
          <w:szCs w:val="16"/>
        </w:rPr>
        <w:t xml:space="preserve"> Format developed to be consistent with PATH’s </w:t>
      </w:r>
      <w:r w:rsidRPr="001019B8">
        <w:rPr>
          <w:rFonts w:asciiTheme="majorHAnsi" w:hAnsiTheme="majorHAnsi" w:cstheme="majorHAnsi"/>
          <w:i/>
          <w:sz w:val="16"/>
          <w:szCs w:val="16"/>
        </w:rPr>
        <w:t xml:space="preserve">Micronutrient Surveillance Diagnostic: Product Development Road Map Document; Target product profile for adding Folate, Vitamin B-12, and Vitamin D to an existing, commercially available micronutrient assessment tool. </w:t>
      </w:r>
      <w:r w:rsidRPr="001019B8">
        <w:rPr>
          <w:rFonts w:asciiTheme="majorHAnsi" w:hAnsiTheme="majorHAnsi" w:cstheme="majorHAnsi"/>
          <w:sz w:val="16"/>
          <w:szCs w:val="16"/>
        </w:rPr>
        <w:t>(2017).</w:t>
      </w:r>
    </w:p>
  </w:footnote>
  <w:footnote w:id="3">
    <w:p w14:paraId="06065292" w14:textId="77777777" w:rsidR="00634FEB" w:rsidRPr="001019B8" w:rsidRDefault="00634FEB" w:rsidP="00634FEB">
      <w:pPr>
        <w:pStyle w:val="FootnoteText"/>
        <w:rPr>
          <w:rFonts w:asciiTheme="majorHAnsi" w:hAnsiTheme="majorHAnsi" w:cstheme="majorHAnsi"/>
          <w:sz w:val="16"/>
          <w:szCs w:val="16"/>
        </w:rPr>
      </w:pPr>
      <w:r w:rsidRPr="001019B8">
        <w:rPr>
          <w:rStyle w:val="FootnoteReference"/>
          <w:rFonts w:asciiTheme="majorHAnsi" w:hAnsiTheme="majorHAnsi" w:cstheme="majorHAnsi"/>
          <w:sz w:val="16"/>
          <w:szCs w:val="16"/>
        </w:rPr>
        <w:footnoteRef/>
      </w:r>
      <w:r w:rsidRPr="001019B8">
        <w:rPr>
          <w:rFonts w:asciiTheme="majorHAnsi" w:hAnsiTheme="majorHAnsi" w:cstheme="majorHAnsi"/>
          <w:sz w:val="16"/>
          <w:szCs w:val="16"/>
        </w:rPr>
        <w:t xml:space="preserve"> Minimal should be considered as a potential go/no-go decision point.</w:t>
      </w:r>
    </w:p>
  </w:footnote>
  <w:footnote w:id="4">
    <w:p w14:paraId="3B9A4C28" w14:textId="77777777" w:rsidR="00634FEB" w:rsidRPr="00B11A6F" w:rsidRDefault="00634FEB" w:rsidP="00634FEB">
      <w:pPr>
        <w:pStyle w:val="FootnoteText"/>
        <w:rPr>
          <w:rFonts w:asciiTheme="majorHAnsi" w:hAnsiTheme="majorHAnsi" w:cstheme="majorHAnsi"/>
        </w:rPr>
      </w:pPr>
      <w:r w:rsidRPr="001019B8">
        <w:rPr>
          <w:rStyle w:val="FootnoteReference"/>
          <w:rFonts w:asciiTheme="majorHAnsi" w:hAnsiTheme="majorHAnsi" w:cstheme="majorHAnsi"/>
          <w:sz w:val="16"/>
          <w:szCs w:val="16"/>
        </w:rPr>
        <w:footnoteRef/>
      </w:r>
      <w:r w:rsidRPr="001019B8">
        <w:rPr>
          <w:rFonts w:asciiTheme="majorHAnsi" w:hAnsiTheme="majorHAnsi" w:cstheme="majorHAnsi"/>
          <w:sz w:val="16"/>
          <w:szCs w:val="16"/>
        </w:rPr>
        <w:t xml:space="preserve"> Optimistic should reflect what is needed to achieve broader, deeper, quicker global health impact; not only additional or different features than minimum.</w:t>
      </w:r>
    </w:p>
  </w:footnote>
  <w:footnote w:id="5">
    <w:p w14:paraId="29687F50" w14:textId="77777777" w:rsidR="00634FEB" w:rsidRPr="001019B8" w:rsidRDefault="00634FEB" w:rsidP="00634FEB">
      <w:pPr>
        <w:pStyle w:val="FootnoteText"/>
        <w:rPr>
          <w:rFonts w:asciiTheme="majorHAnsi" w:hAnsiTheme="majorHAnsi" w:cstheme="majorHAnsi"/>
          <w:sz w:val="16"/>
          <w:szCs w:val="16"/>
        </w:rPr>
      </w:pPr>
      <w:r w:rsidRPr="001019B8">
        <w:rPr>
          <w:rStyle w:val="FootnoteReference"/>
          <w:rFonts w:asciiTheme="majorHAnsi" w:hAnsiTheme="majorHAnsi" w:cstheme="majorHAnsi"/>
          <w:sz w:val="16"/>
          <w:szCs w:val="16"/>
        </w:rPr>
        <w:footnoteRef/>
      </w:r>
      <w:r w:rsidRPr="001019B8">
        <w:rPr>
          <w:rFonts w:asciiTheme="majorHAnsi" w:hAnsiTheme="majorHAnsi" w:cstheme="majorHAnsi"/>
          <w:sz w:val="16"/>
          <w:szCs w:val="16"/>
        </w:rPr>
        <w:t xml:space="preserve"> Taken from BMGF presentation </w:t>
      </w:r>
      <w:r w:rsidRPr="001019B8">
        <w:rPr>
          <w:rFonts w:asciiTheme="majorHAnsi" w:hAnsiTheme="majorHAnsi" w:cstheme="majorHAnsi"/>
          <w:i/>
          <w:sz w:val="16"/>
          <w:szCs w:val="16"/>
        </w:rPr>
        <w:t>Biomarkers for Micronutrient Assessment: Enough to Map Deficiency Around the World?</w:t>
      </w:r>
      <w:r w:rsidRPr="001019B8">
        <w:rPr>
          <w:rFonts w:asciiTheme="majorHAnsi" w:hAnsiTheme="majorHAnsi" w:cstheme="majorHAnsi"/>
          <w:sz w:val="16"/>
          <w:szCs w:val="16"/>
        </w:rPr>
        <w:t xml:space="preserve"> (6 Sep 2018).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FEB"/>
    <w:rsid w:val="00022199"/>
    <w:rsid w:val="00046A90"/>
    <w:rsid w:val="00084D51"/>
    <w:rsid w:val="00115330"/>
    <w:rsid w:val="001321A2"/>
    <w:rsid w:val="001F0BF4"/>
    <w:rsid w:val="001F7F08"/>
    <w:rsid w:val="002006FA"/>
    <w:rsid w:val="00211C34"/>
    <w:rsid w:val="0023114A"/>
    <w:rsid w:val="002D6D42"/>
    <w:rsid w:val="00370F77"/>
    <w:rsid w:val="00471E3D"/>
    <w:rsid w:val="004753ED"/>
    <w:rsid w:val="005F6618"/>
    <w:rsid w:val="00634FEB"/>
    <w:rsid w:val="00656415"/>
    <w:rsid w:val="00691BC7"/>
    <w:rsid w:val="006D1FBC"/>
    <w:rsid w:val="006E5D8A"/>
    <w:rsid w:val="007714F6"/>
    <w:rsid w:val="008377CF"/>
    <w:rsid w:val="00851ED2"/>
    <w:rsid w:val="00926057"/>
    <w:rsid w:val="00962ABC"/>
    <w:rsid w:val="00A13ACF"/>
    <w:rsid w:val="00A42EBB"/>
    <w:rsid w:val="00A803C8"/>
    <w:rsid w:val="00A93A88"/>
    <w:rsid w:val="00AB7C30"/>
    <w:rsid w:val="00BF0765"/>
    <w:rsid w:val="00C40CBD"/>
    <w:rsid w:val="00C625B4"/>
    <w:rsid w:val="00C96354"/>
    <w:rsid w:val="00E33732"/>
    <w:rsid w:val="00E729FB"/>
    <w:rsid w:val="00EC3CE7"/>
    <w:rsid w:val="00EE5142"/>
    <w:rsid w:val="00EF213B"/>
    <w:rsid w:val="00F12420"/>
    <w:rsid w:val="00F3641E"/>
    <w:rsid w:val="00F750EA"/>
    <w:rsid w:val="00FD0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876B24"/>
  <w15:chartTrackingRefBased/>
  <w15:docId w15:val="{97EE204A-ABCC-7B4D-9FA8-A44C6CEA9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Calibri (Body)"/>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FEB"/>
    <w:pPr>
      <w:spacing w:after="160" w:line="259" w:lineRule="auto"/>
    </w:pPr>
    <w:rPr>
      <w:rFonts w:cstheme="minorBidi"/>
    </w:rPr>
  </w:style>
  <w:style w:type="paragraph" w:styleId="Heading1">
    <w:name w:val="heading 1"/>
    <w:basedOn w:val="Normal"/>
    <w:next w:val="Normal"/>
    <w:link w:val="Heading1Char"/>
    <w:uiPriority w:val="9"/>
    <w:qFormat/>
    <w:rsid w:val="00634FE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4FEB"/>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semiHidden/>
    <w:unhideWhenUsed/>
    <w:rsid w:val="00634F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4FEB"/>
    <w:rPr>
      <w:rFonts w:cstheme="minorBidi"/>
      <w:sz w:val="20"/>
      <w:szCs w:val="20"/>
    </w:rPr>
  </w:style>
  <w:style w:type="character" w:styleId="FootnoteReference">
    <w:name w:val="footnote reference"/>
    <w:basedOn w:val="DefaultParagraphFont"/>
    <w:uiPriority w:val="99"/>
    <w:semiHidden/>
    <w:unhideWhenUsed/>
    <w:rsid w:val="00634FEB"/>
    <w:rPr>
      <w:vertAlign w:val="superscript"/>
    </w:rPr>
  </w:style>
  <w:style w:type="paragraph" w:styleId="Bibliography">
    <w:name w:val="Bibliography"/>
    <w:basedOn w:val="Normal"/>
    <w:next w:val="Normal"/>
    <w:uiPriority w:val="37"/>
    <w:unhideWhenUsed/>
    <w:rsid w:val="00634FEB"/>
  </w:style>
  <w:style w:type="paragraph" w:styleId="NoSpacing">
    <w:name w:val="No Spacing"/>
    <w:uiPriority w:val="1"/>
    <w:qFormat/>
    <w:rsid w:val="00634FEB"/>
    <w:rPr>
      <w:rFonts w:cstheme="minorBidi"/>
    </w:rPr>
  </w:style>
  <w:style w:type="table" w:styleId="PlainTable2">
    <w:name w:val="Plain Table 2"/>
    <w:basedOn w:val="TableNormal"/>
    <w:uiPriority w:val="42"/>
    <w:rsid w:val="00634FEB"/>
    <w:rPr>
      <w:rFonts w:cstheme="minorBid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Gar11</b:Tag>
    <b:SourceType>JournalArticle</b:SourceType>
    <b:Guid>{37F9C3D8-5681-4B12-862C-E4EA2FC5E236}</b:Guid>
    <b:Title>Field-friendly techniques for assessment of biomarkers of nutrition for development</b:Title>
    <b:Year>2011</b:Year>
    <b:Author>
      <b:Author>
        <b:NameList>
          <b:Person>
            <b:Last>Garrett</b:Last>
            <b:First>DA</b:First>
          </b:Person>
          <b:Person>
            <b:Last>JK</b:Last>
            <b:First>Sangha</b:First>
          </b:Person>
          <b:Person>
            <b:Last>MT</b:Last>
            <b:First>Kothari</b:First>
          </b:Person>
          <b:Person>
            <b:Last>D</b:Last>
            <b:First>Boyle</b:First>
          </b:Person>
        </b:NameList>
      </b:Author>
    </b:Author>
    <b:JournalName>The American Journal for Clinical Nutrition</b:JournalName>
    <b:Pages>685S-690S</b:Pages>
    <b:Volume>94</b:Volume>
    <b:Issue>2</b:Issue>
    <b:RefOrder>1</b:RefOrder>
  </b:Source>
  <b:Source>
    <b:Tag>PAT17</b:Tag>
    <b:SourceType>Report</b:SourceType>
    <b:Guid>{F9F5E689-D465-4CF1-A7AB-B9F18AE9C679}</b:Guid>
    <b:Title>Micronutrient Surveillance Diagnostic: Product Development Road Map Document; Target product profile for adding Folate, Vitamin B-12, and Vitamin D to an existing, commercially available micronutrient assessment tool</b:Title>
    <b:Year>2017</b:Year>
    <b:Author>
      <b:Author>
        <b:Corporate>PATH</b:Corporate>
      </b:Author>
    </b:Author>
    <b:RefOrder>2</b:RefOrder>
  </b:Source>
  <b:Source>
    <b:Tag>BMG18</b:Tag>
    <b:SourceType>Report</b:SourceType>
    <b:Guid>{5C17BCEF-87C7-4BA4-8F45-3B47A219D257}</b:Guid>
    <b:Author>
      <b:Author>
        <b:Corporate>BMGF</b:Corporate>
      </b:Author>
    </b:Author>
    <b:Title>Generic Target Product Profile for Micronutrient Biomarker for Population-Based Surveys</b:Title>
    <b:Year>2018</b:Year>
    <b:RefOrder>3</b:RefOrder>
  </b:Source>
  <b:Source>
    <b:Tag>Dit16</b:Tag>
    <b:SourceType>JournalArticle</b:SourceType>
    <b:Guid>{3C472612-B8C5-4E32-BC10-97F7E5FC549D}</b:Guid>
    <b:Author>
      <b:Author>
        <b:NameList>
          <b:Person>
            <b:Last>Dittrich</b:Last>
            <b:First>S</b:First>
          </b:Person>
          <b:Person>
            <b:Last>Tadesse</b:Last>
            <b:First>BT</b:First>
          </b:Person>
          <b:Person>
            <b:Last>Moussey</b:Last>
            <b:First>F</b:First>
          </b:Person>
          <b:Person>
            <b:Last>Chua</b:Last>
            <b:First>A</b:First>
          </b:Person>
          <b:Person>
            <b:Last>Zorzet</b:Last>
            <b:First>A</b:First>
          </b:Person>
          <b:Person>
            <b:Last>Tangden</b:Last>
            <b:First>T</b:First>
          </b:Person>
          <b:Person>
            <b:Last>Dolinger</b:Last>
            <b:First>DL</b:First>
          </b:Person>
          <b:Person>
            <b:Last>Page</b:Last>
            <b:First>AL</b:First>
          </b:Person>
          <b:Person>
            <b:Last>Crump</b:Last>
            <b:First>JA</b:First>
          </b:Person>
          <b:Person>
            <b:Last>D'Acremont</b:Last>
            <b:First>V</b:First>
          </b:Person>
          <b:Person>
            <b:Last>Quinque</b:Last>
            <b:First>B</b:First>
          </b:Person>
          <b:Person>
            <b:Last>Lubell</b:Last>
            <b:First>Y</b:First>
          </b:Person>
          <b:Person>
            <b:Last>Newton</b:Last>
            <b:First>PN</b:First>
          </b:Person>
          <b:Person>
            <b:Last>Heinrich</b:Last>
            <b:First>N</b:First>
          </b:Person>
          <b:Person>
            <b:Last>Rodwell</b:Last>
            <b:First>TJ</b:First>
          </b:Person>
          <b:Person>
            <b:Last>Gonzalez</b:Last>
            <b:First>IJ</b:First>
          </b:Person>
        </b:NameList>
      </b:Author>
    </b:Author>
    <b:Title>Target Product Profile for a Diagnostic Assay to Differentiate between Bacterial and Non-Bacterial Infections and Reduce Antimicrobial Overuse in Resource-Limited Settings: An Expert Consensus</b:Title>
    <b:Year>2016</b:Year>
    <b:Publisher>PLOS One</b:Publisher>
    <b:JournalName>PLOS One</b:JournalName>
    <b:Volume>11</b:Volume>
    <b:Issue>8</b:Issue>
    <b:RefOrder>4</b:RefOrder>
  </b:Source>
  <b:Source>
    <b:Tag>Erh04</b:Tag>
    <b:SourceType>JournalArticle</b:SourceType>
    <b:Guid>{BC048AC2-A51B-4B91-9465-925EA6BEC4D8}</b:Guid>
    <b:Author>
      <b:Author>
        <b:NameList>
          <b:Person>
            <b:Last>Erhardt</b:Last>
            <b:First>JG</b:First>
          </b:Person>
          <b:Person>
            <b:Last>Estes</b:Last>
            <b:First>JE</b:First>
          </b:Person>
          <b:Person>
            <b:Last>Pfeiffer</b:Last>
            <b:First>CM</b:First>
          </b:Person>
          <b:Person>
            <b:Last>Biesalski</b:Last>
            <b:First>HK</b:First>
          </b:Person>
          <b:Person>
            <b:Last>Craft</b:Last>
            <b:First>NE</b:First>
          </b:Person>
        </b:NameList>
      </b:Author>
    </b:Author>
    <b:Title>Combined Measurement of Ferritin, Soluble Transferrin Receptor, Retinol Binding Protein, and C-Reactive Protein by an Inexpensive, Sensitive, and Simple Sandwich Enzyme-Linked Immunosorbent Assay Technique</b:Title>
    <b:JournalName>Journal of Nutrition</b:JournalName>
    <b:Year>2004</b:Year>
    <b:Pages>3127-3132</b:Pages>
    <b:Issue>134</b:Issue>
    <b:RefOrder>5</b:RefOrder>
  </b:Source>
  <b:Source>
    <b:Tag>OIE13</b:Tag>
    <b:SourceType>InternetSite</b:SourceType>
    <b:Guid>{8691AF9A-CE91-4BBE-A1D2-FDE5F51260E1}</b:Guid>
    <b:Title>Validation Guidelines</b:Title>
    <b:Year>2013</b:Year>
    <b:Author>
      <b:Author>
        <b:NameList>
          <b:Person>
            <b:Last>OIE</b:Last>
          </b:Person>
        </b:NameList>
      </b:Author>
    </b:Author>
    <b:URL>http://www.oie.int/fileadmin/Home/eng/Health_standards/aahm/current/chapitre_validation_diagnostics_assays.pdf</b:URL>
    <b:YearAccessed>2019</b:YearAccessed>
    <b:MonthAccessed>April</b:MonthAccessed>
    <b:DayAccessed>8</b:DayAccessed>
    <b:RefOrder>6</b:RefOrder>
  </b:Source>
  <b:Source>
    <b:Tag>BMG16</b:Tag>
    <b:SourceType>Report</b:SourceType>
    <b:Guid>{99291FF2-B69B-4091-B62F-FBA4DFCAD43C}</b:Guid>
    <b:Title>Diagnostics Assay/Instrument - Target Product Profile: Serum Bilirubin Monitor and Non-invasive Bilirubin Monitor</b:Title>
    <b:Year>2016</b:Year>
    <b:Author>
      <b:Author>
        <b:Corporate>BMGF</b:Corporate>
      </b:Author>
    </b:Author>
    <b:RefOrder>7</b:RefOrder>
  </b:Source>
  <b:Source>
    <b:Tag>BMG181</b:Tag>
    <b:SourceType>Report</b:SourceType>
    <b:Guid>{8803441D-CD73-400B-BFDE-06E377A72E64}</b:Guid>
    <b:Author>
      <b:Author>
        <b:Corporate>BMGF</b:Corporate>
      </b:Author>
    </b:Author>
    <b:Title>Biomarkers for micronutrient assessment: Enough to map deficiency around the world?</b:Title>
    <b:Year>2018</b:Year>
    <b:RefOrder>8</b:RefOrder>
  </b:Source>
  <b:Source>
    <b:Tag>Erh02</b:Tag>
    <b:SourceType>JournalArticle</b:SourceType>
    <b:Guid>{D0762B57-4F9B-4DDC-B555-DC1373023252}</b:Guid>
    <b:Title>Rapid and Simple Measurement of Retinol in Human Dried Whole Bood Spots</b:Title>
    <b:Year>2002</b:Year>
    <b:Author>
      <b:Author>
        <b:NameList>
          <b:Person>
            <b:Last>Erhardt</b:Last>
            <b:First>JG</b:First>
          </b:Person>
          <b:Person>
            <b:Last>Craft</b:Last>
            <b:First>NE</b:First>
          </b:Person>
          <b:Person>
            <b:Last>Heinrich</b:Last>
            <b:First>F</b:First>
          </b:Person>
          <b:Person>
            <b:Last>Biesalski</b:Last>
            <b:First>HK</b:First>
          </b:Person>
        </b:NameList>
      </b:Author>
    </b:Author>
    <b:JournalName>Journal of Nutrition</b:JournalName>
    <b:Pages>318-321</b:Pages>
    <b:Issue>132</b:Issue>
    <b:RefOrder>9</b:RefOrder>
  </b:Source>
  <b:Source>
    <b:Tag>Bri14</b:Tag>
    <b:SourceType>Report</b:SourceType>
    <b:Guid>{E8620B8E-B07E-4F76-B4FC-162EB6E77E9E}</b:Guid>
    <b:Author>
      <b:Author>
        <b:NameList>
          <b:Person>
            <b:Last>Brindle</b:Last>
            <b:First>Eleanor</b:First>
          </b:Person>
        </b:NameList>
      </b:Author>
    </b:Author>
    <b:Title>Biomarkers for Vitamins and Minerals</b:Title>
    <b:Year>2014</b:Year>
    <b:Department>Center for Studies in Demography and Ecology</b:Department>
    <b:Institution>University of Washington</b:Institution>
    <b:RefOrder>10</b:RefOrder>
  </b:Source>
</b:Sources>
</file>

<file path=customXml/itemProps1.xml><?xml version="1.0" encoding="utf-8"?>
<ds:datastoreItem xmlns:ds="http://schemas.openxmlformats.org/officeDocument/2006/customXml" ds:itemID="{84B5B7D9-CFEB-9B4A-B35D-05118B810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1565</Words>
  <Characters>8922</Characters>
  <Application>Microsoft Office Word</Application>
  <DocSecurity>0</DocSecurity>
  <Lines>74</Lines>
  <Paragraphs>20</Paragraphs>
  <ScaleCrop>false</ScaleCrop>
  <Company/>
  <LinksUpToDate>false</LinksUpToDate>
  <CharactersWithSpaces>10467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 Baumann</dc:creator>
  <cp:keywords/>
  <dc:description/>
  <cp:lastModifiedBy>Sasha Baumann</cp:lastModifiedBy>
  <cp:revision>1</cp:revision>
  <dcterms:created xsi:type="dcterms:W3CDTF">2021-05-10T20:13:00Z</dcterms:created>
  <dcterms:modified xsi:type="dcterms:W3CDTF">2021-05-10T20:14:00Z</dcterms:modified>
</cp:coreProperties>
</file>