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CBEB" w14:textId="77777777" w:rsidR="004A532A" w:rsidRPr="00627ABE" w:rsidRDefault="004A532A" w:rsidP="004A532A">
      <w:pPr>
        <w:snapToGrid w:val="0"/>
        <w:spacing w:line="360" w:lineRule="auto"/>
        <w:contextualSpacing/>
        <w:rPr>
          <w:rFonts w:ascii="Arial" w:hAnsi="Arial" w:cs="Arial"/>
          <w:b/>
          <w:color w:val="000000" w:themeColor="text1"/>
          <w:lang w:val="en-US"/>
        </w:rPr>
      </w:pPr>
      <w:r w:rsidRPr="00627ABE">
        <w:rPr>
          <w:rFonts w:ascii="Arial" w:hAnsi="Arial" w:cs="Arial"/>
          <w:b/>
          <w:color w:val="000000" w:themeColor="text1"/>
          <w:lang w:val="en-US"/>
        </w:rPr>
        <w:t>Supplementary</w:t>
      </w:r>
    </w:p>
    <w:p w14:paraId="6390C2CC" w14:textId="77777777" w:rsidR="004A532A" w:rsidRPr="00627ABE" w:rsidRDefault="004A532A" w:rsidP="004A532A">
      <w:pPr>
        <w:snapToGrid w:val="0"/>
        <w:spacing w:line="360" w:lineRule="auto"/>
        <w:contextualSpacing/>
        <w:rPr>
          <w:rFonts w:ascii="Arial" w:hAnsi="Arial" w:cs="Arial"/>
          <w:color w:val="000000" w:themeColor="text1"/>
          <w:lang w:val="en-US"/>
        </w:rPr>
      </w:pPr>
    </w:p>
    <w:p w14:paraId="438DF070" w14:textId="77777777" w:rsidR="004A532A" w:rsidRPr="00627ABE" w:rsidRDefault="004A532A" w:rsidP="004A532A">
      <w:pPr>
        <w:snapToGrid w:val="0"/>
        <w:spacing w:line="360" w:lineRule="auto"/>
        <w:contextualSpacing/>
        <w:rPr>
          <w:rFonts w:ascii="Arial" w:hAnsi="Arial" w:cs="Arial"/>
          <w:color w:val="000000" w:themeColor="text1"/>
          <w:lang w:val="en-US"/>
        </w:rPr>
      </w:pPr>
      <w:r w:rsidRPr="00627ABE">
        <w:rPr>
          <w:rFonts w:ascii="Arial" w:hAnsi="Arial" w:cs="Arial"/>
          <w:b/>
          <w:color w:val="000000" w:themeColor="text1"/>
          <w:lang w:val="en-US"/>
        </w:rPr>
        <w:t>Figure 1S</w:t>
      </w:r>
      <w:r w:rsidRPr="00627ABE">
        <w:rPr>
          <w:rFonts w:ascii="Arial" w:hAnsi="Arial" w:cs="Arial"/>
          <w:color w:val="000000" w:themeColor="text1"/>
          <w:lang w:val="en-US"/>
        </w:rPr>
        <w:t xml:space="preserve">. Spike IgG responses against SARS-CoV-2 wild type following two doses BNT162b2 </w:t>
      </w:r>
      <w:r w:rsidRPr="00627ABE">
        <w:rPr>
          <w:rFonts w:ascii="Arial" w:hAnsi="Arial" w:cs="Arial"/>
          <w:bCs/>
          <w:color w:val="000000" w:themeColor="text1"/>
          <w:lang w:val="en-US"/>
        </w:rPr>
        <w:t xml:space="preserve">in individuals with or without previous SARS-CoV-2 infection </w:t>
      </w:r>
      <w:r w:rsidRPr="00627ABE">
        <w:rPr>
          <w:rFonts w:ascii="Arial" w:hAnsi="Arial" w:cs="Arial"/>
          <w:color w:val="000000" w:themeColor="text1"/>
          <w:lang w:val="en-US"/>
        </w:rPr>
        <w:t xml:space="preserve">or one dose ChAdOx1 nCoV-19 vaccine in individuals with previous SARS-CoV-2 infection measured using the multiplex antigen bead array for validation. Numbers above each cluster indicate median AU. Lines indicate medians with interquartile ranges. AU; arbitrary units, </w:t>
      </w:r>
      <w:proofErr w:type="spellStart"/>
      <w:r w:rsidRPr="00627ABE">
        <w:rPr>
          <w:rFonts w:ascii="Arial" w:hAnsi="Arial" w:cs="Arial"/>
          <w:color w:val="000000" w:themeColor="text1"/>
          <w:lang w:val="en-US"/>
        </w:rPr>
        <w:t>mpi</w:t>
      </w:r>
      <w:proofErr w:type="spellEnd"/>
      <w:r w:rsidRPr="00627ABE">
        <w:rPr>
          <w:rFonts w:ascii="Arial" w:hAnsi="Arial" w:cs="Arial"/>
          <w:color w:val="000000" w:themeColor="text1"/>
          <w:lang w:val="en-US"/>
        </w:rPr>
        <w:t>; months post infection, ns; non-significant.</w:t>
      </w:r>
    </w:p>
    <w:p w14:paraId="374DDAD8" w14:textId="77777777" w:rsidR="004A532A" w:rsidRDefault="004A532A" w:rsidP="004A532A">
      <w:pPr>
        <w:snapToGrid w:val="0"/>
        <w:spacing w:line="360" w:lineRule="auto"/>
        <w:contextualSpacing/>
        <w:rPr>
          <w:rFonts w:ascii="Arial" w:hAnsi="Arial" w:cs="Arial"/>
          <w:color w:val="000000" w:themeColor="text1"/>
          <w:lang w:val="en-US"/>
        </w:rPr>
      </w:pPr>
    </w:p>
    <w:p w14:paraId="40D1685C" w14:textId="77777777" w:rsidR="004A532A" w:rsidRDefault="004A532A" w:rsidP="004A532A">
      <w:pPr>
        <w:snapToGrid w:val="0"/>
        <w:spacing w:line="360" w:lineRule="auto"/>
        <w:contextualSpacing/>
        <w:jc w:val="center"/>
        <w:rPr>
          <w:rFonts w:ascii="Arial" w:hAnsi="Arial" w:cs="Arial"/>
          <w:color w:val="000000" w:themeColor="text1"/>
          <w:lang w:val="en-US"/>
        </w:rPr>
      </w:pPr>
      <w:r w:rsidRPr="00406D2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FA25851" wp14:editId="3222E9E0">
            <wp:extent cx="3902044" cy="308352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5712" cy="30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6DBC" w14:textId="77777777" w:rsidR="004A532A" w:rsidRDefault="004A532A" w:rsidP="004A532A">
      <w:pPr>
        <w:snapToGrid w:val="0"/>
        <w:spacing w:line="360" w:lineRule="auto"/>
        <w:contextualSpacing/>
        <w:jc w:val="center"/>
        <w:rPr>
          <w:rFonts w:ascii="Arial" w:hAnsi="Arial" w:cs="Arial"/>
          <w:color w:val="000000" w:themeColor="text1"/>
          <w:lang w:val="en-US"/>
        </w:rPr>
      </w:pPr>
    </w:p>
    <w:p w14:paraId="7E8796BE" w14:textId="77777777" w:rsidR="004A532A" w:rsidRDefault="004A532A" w:rsidP="004A532A">
      <w:pPr>
        <w:snapToGrid w:val="0"/>
        <w:spacing w:line="360" w:lineRule="auto"/>
        <w:contextualSpacing/>
        <w:rPr>
          <w:rFonts w:ascii="Arial" w:hAnsi="Arial" w:cs="Arial"/>
          <w:color w:val="000000" w:themeColor="text1"/>
          <w:lang w:val="en-US"/>
        </w:rPr>
      </w:pPr>
    </w:p>
    <w:p w14:paraId="32AEE1DF" w14:textId="77777777" w:rsidR="004A532A" w:rsidRDefault="004A532A" w:rsidP="004A532A"/>
    <w:p w14:paraId="7A1C02BF" w14:textId="77777777" w:rsidR="004A532A" w:rsidRPr="00BB1294" w:rsidRDefault="004A532A" w:rsidP="004A532A">
      <w:pPr>
        <w:snapToGrid w:val="0"/>
        <w:spacing w:line="360" w:lineRule="auto"/>
        <w:contextualSpacing/>
        <w:rPr>
          <w:rFonts w:ascii="Arial" w:hAnsi="Arial" w:cs="Arial"/>
          <w:color w:val="000000" w:themeColor="text1"/>
          <w:lang w:val="en-US"/>
        </w:rPr>
      </w:pPr>
    </w:p>
    <w:p w14:paraId="433E067B" w14:textId="77777777" w:rsidR="00857324" w:rsidRDefault="00857324"/>
    <w:sectPr w:rsidR="00857324" w:rsidSect="006221E5">
      <w:footerReference w:type="default" r:id="rId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8134648"/>
      <w:docPartObj>
        <w:docPartGallery w:val="Page Numbers (Bottom of Page)"/>
        <w:docPartUnique/>
      </w:docPartObj>
    </w:sdtPr>
    <w:sdtEndPr/>
    <w:sdtContent>
      <w:p w14:paraId="00731709" w14:textId="77777777" w:rsidR="00BD5DBB" w:rsidRDefault="004A532A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4773E2" w14:textId="77777777" w:rsidR="00BD5DBB" w:rsidRDefault="004A532A">
    <w:pPr>
      <w:pStyle w:val="Sidfo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32A"/>
    <w:rsid w:val="004A532A"/>
    <w:rsid w:val="0085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898C9"/>
  <w15:chartTrackingRefBased/>
  <w15:docId w15:val="{906AF803-7B14-4C84-9034-2B214B51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32A"/>
    <w:pPr>
      <w:spacing w:after="0" w:line="240" w:lineRule="auto"/>
    </w:pPr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unhideWhenUsed/>
    <w:rsid w:val="004A532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A53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413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Havervall</dc:creator>
  <cp:keywords/>
  <dc:description/>
  <cp:lastModifiedBy>Sebastian Havervall</cp:lastModifiedBy>
  <cp:revision>1</cp:revision>
  <dcterms:created xsi:type="dcterms:W3CDTF">2021-05-08T08:19:00Z</dcterms:created>
  <dcterms:modified xsi:type="dcterms:W3CDTF">2021-05-08T08:20:00Z</dcterms:modified>
</cp:coreProperties>
</file>