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5C3B" w:rsidRDefault="006A5C3B" w:rsidP="006A5C3B">
      <w:pPr>
        <w:spacing w:line="480" w:lineRule="auto"/>
        <w:rPr>
          <w:b/>
          <w:sz w:val="24"/>
          <w:szCs w:val="24"/>
        </w:rPr>
      </w:pPr>
      <w:r>
        <w:rPr>
          <w:b/>
          <w:sz w:val="24"/>
          <w:szCs w:val="24"/>
        </w:rPr>
        <w:t xml:space="preserve">Multi-omics </w:t>
      </w:r>
      <w:r w:rsidRPr="00632061">
        <w:rPr>
          <w:b/>
          <w:sz w:val="24"/>
          <w:szCs w:val="24"/>
        </w:rPr>
        <w:t xml:space="preserve">signatures of the </w:t>
      </w:r>
      <w:r>
        <w:rPr>
          <w:b/>
          <w:sz w:val="24"/>
          <w:szCs w:val="24"/>
        </w:rPr>
        <w:t>h</w:t>
      </w:r>
      <w:r w:rsidRPr="00632061">
        <w:rPr>
          <w:b/>
          <w:sz w:val="24"/>
          <w:szCs w:val="24"/>
        </w:rPr>
        <w:t xml:space="preserve">uman </w:t>
      </w:r>
      <w:r>
        <w:rPr>
          <w:b/>
          <w:sz w:val="24"/>
          <w:szCs w:val="24"/>
        </w:rPr>
        <w:t>e</w:t>
      </w:r>
      <w:r w:rsidRPr="00632061">
        <w:rPr>
          <w:b/>
          <w:sz w:val="24"/>
          <w:szCs w:val="24"/>
        </w:rPr>
        <w:t xml:space="preserve">arly </w:t>
      </w:r>
      <w:r>
        <w:rPr>
          <w:b/>
          <w:sz w:val="24"/>
          <w:szCs w:val="24"/>
        </w:rPr>
        <w:t>li</w:t>
      </w:r>
      <w:r w:rsidRPr="00632061">
        <w:rPr>
          <w:b/>
          <w:sz w:val="24"/>
          <w:szCs w:val="24"/>
        </w:rPr>
        <w:t xml:space="preserve">fe </w:t>
      </w:r>
      <w:r>
        <w:rPr>
          <w:b/>
          <w:sz w:val="24"/>
          <w:szCs w:val="24"/>
        </w:rPr>
        <w:t>e</w:t>
      </w:r>
      <w:r w:rsidRPr="00632061">
        <w:rPr>
          <w:b/>
          <w:sz w:val="24"/>
          <w:szCs w:val="24"/>
        </w:rPr>
        <w:t xml:space="preserve">xposome </w:t>
      </w:r>
    </w:p>
    <w:p w:rsidR="00D309A9" w:rsidRDefault="00D309A9" w:rsidP="003B160D">
      <w:pPr>
        <w:spacing w:line="480" w:lineRule="auto"/>
        <w:contextualSpacing w:val="0"/>
        <w:rPr>
          <w:b/>
          <w:sz w:val="24"/>
        </w:rPr>
      </w:pPr>
    </w:p>
    <w:p w:rsidR="001B6916" w:rsidRPr="009A20D6" w:rsidRDefault="001F2C5E" w:rsidP="003B160D">
      <w:pPr>
        <w:spacing w:line="480" w:lineRule="auto"/>
        <w:contextualSpacing w:val="0"/>
        <w:rPr>
          <w:b/>
          <w:sz w:val="24"/>
        </w:rPr>
      </w:pPr>
      <w:r>
        <w:rPr>
          <w:b/>
          <w:sz w:val="24"/>
        </w:rPr>
        <w:t>Supplemental Experimental Procedures</w:t>
      </w:r>
    </w:p>
    <w:p w:rsidR="00F52BA2" w:rsidRDefault="00F52BA2" w:rsidP="003B160D">
      <w:pPr>
        <w:spacing w:line="480" w:lineRule="auto"/>
        <w:contextualSpacing w:val="0"/>
      </w:pPr>
    </w:p>
    <w:p w:rsidR="00BA1147" w:rsidRDefault="00BA1147" w:rsidP="003B160D">
      <w:pPr>
        <w:spacing w:line="480" w:lineRule="auto"/>
        <w:contextualSpacing w:val="0"/>
      </w:pPr>
      <w:r>
        <w:t xml:space="preserve">A summary of the data and the steps followed for the statistical analysis and biological interpretation can be seen in </w:t>
      </w:r>
      <w:r w:rsidRPr="00BA1147">
        <w:rPr>
          <w:b/>
          <w:color w:val="0070C0"/>
        </w:rPr>
        <w:t>Figure 1</w:t>
      </w:r>
      <w:r>
        <w:t xml:space="preserve">. </w:t>
      </w:r>
    </w:p>
    <w:p w:rsidR="00BA1147" w:rsidRPr="00AE7739" w:rsidRDefault="00BA1147" w:rsidP="003B160D">
      <w:pPr>
        <w:spacing w:line="480" w:lineRule="auto"/>
        <w:contextualSpacing w:val="0"/>
        <w:rPr>
          <w:b/>
          <w:i/>
        </w:rPr>
      </w:pPr>
    </w:p>
    <w:p w:rsidR="00F52BA2" w:rsidRPr="00AE7739" w:rsidRDefault="00F52BA2" w:rsidP="003B160D">
      <w:pPr>
        <w:spacing w:line="480" w:lineRule="auto"/>
        <w:contextualSpacing w:val="0"/>
        <w:rPr>
          <w:b/>
          <w:i/>
        </w:rPr>
      </w:pPr>
      <w:r w:rsidRPr="00AE7739">
        <w:rPr>
          <w:b/>
          <w:i/>
        </w:rPr>
        <w:t xml:space="preserve">Population </w:t>
      </w:r>
    </w:p>
    <w:p w:rsidR="008C244B" w:rsidRPr="008C244B" w:rsidRDefault="00F52BA2" w:rsidP="008C244B">
      <w:pPr>
        <w:rPr>
          <w:rFonts w:ascii="Calibri-Light" w:hAnsi="Calibri-Light" w:cs="Calibri-Light"/>
          <w:sz w:val="22"/>
          <w:szCs w:val="22"/>
          <w:lang w:val="en-US"/>
        </w:rPr>
      </w:pPr>
      <w:r w:rsidRPr="007432CE">
        <w:t xml:space="preserve">The HELIX study is a collaborative project across </w:t>
      </w:r>
      <w:r w:rsidR="007432CE" w:rsidRPr="007432CE">
        <w:t>6</w:t>
      </w:r>
      <w:r w:rsidRPr="007432CE">
        <w:t xml:space="preserve"> established and ongoing longitudinal population-based birth cohort studies in Europe: </w:t>
      </w:r>
      <w:r w:rsidR="00A259EC" w:rsidRPr="00870851">
        <w:t>the Born in Bradford (</w:t>
      </w:r>
      <w:proofErr w:type="spellStart"/>
      <w:r w:rsidR="00A259EC" w:rsidRPr="00870851">
        <w:t>BiB</w:t>
      </w:r>
      <w:proofErr w:type="spellEnd"/>
      <w:r w:rsidR="00A259EC" w:rsidRPr="00870851">
        <w:t xml:space="preserve">) study in </w:t>
      </w:r>
      <w:r w:rsidR="00A259EC">
        <w:t>the</w:t>
      </w:r>
      <w:r w:rsidR="00A259EC" w:rsidRPr="00870851">
        <w:t xml:space="preserve"> UK</w:t>
      </w:r>
      <w:r w:rsidR="008F5158">
        <w:t xml:space="preserve"> </w:t>
      </w:r>
      <w:r w:rsidR="00E27039">
        <w:fldChar w:fldCharType="begin" w:fldLock="1"/>
      </w:r>
      <w:r w:rsidR="009E0592">
        <w:instrText>ADDIN CSL_CITATION {"citationItems":[{"id":"ITEM-1","itemData":{"DOI":"10.1093/ije/dys112","ISSN":"0300-5771","PMID":"23064411","author":[{"dropping-particle":"","family":"Wright","given":"J.","non-dropping-particle":"","parse-names":false,"suffix":""},{"dropping-particle":"","family":"Small","given":"N.","non-dropping-particle":"","parse-names":false,"suffix":""},{"dropping-particle":"","family":"Raynor","given":"P.","non-dropping-particle":"","parse-names":false,"suffix":""},{"dropping-particle":"","family":"Tuffnell","given":"D.","non-dropping-particle":"","parse-names":false,"suffix":""},{"dropping-particle":"","family":"Bhopal","given":"R.","non-dropping-particle":"","parse-names":false,"suffix":""},{"dropping-particle":"","family":"Cameron","given":"N.","non-dropping-particle":"","parse-names":false,"suffix":""},{"dropping-particle":"","family":"Fairley","given":"L.","non-dropping-particle":"","parse-names":false,"suffix":""},{"dropping-particle":"","family":"Lawlor","given":"D. A.","non-dropping-particle":"","parse-names":false,"suffix":""},{"dropping-particle":"","family":"Parslow","given":"R.","non-dropping-particle":"","parse-names":false,"suffix":""},{"dropping-particle":"","family":"Petherick","given":"E. S.","non-dropping-particle":"","parse-names":false,"suffix":""},{"dropping-particle":"","family":"Pickett","given":"K. E.","non-dropping-particle":"","parse-names":false,"suffix":""},{"dropping-particle":"","family":"Waiblinger","given":"D.","non-dropping-particle":"","parse-names":false,"suffix":""},{"dropping-particle":"","family":"West","given":"J.","non-dropping-particle":"","parse-names":false,"suffix":""},{"dropping-particle":"","family":"Born in Bradford Scientific Collaborators Group","given":"","non-dropping-particle":"","parse-names":false,"suffix":""}],"container-title":"International Journal of Epidemiology","id":"ITEM-1","issue":"4","issued":{"date-parts":[["2013","8","1"]]},"page":"978-991","title":"Cohort Profile: The Born in Bradford multi-ethnic family cohort study","type":"article-journal","volume":"42"},"uris":["http://www.mendeley.com/documents/?uuid=98506d24-a9e1-3d80-97e3-36a757ef20af","http://www.mendeley.com/documents/?uuid=84ea600b-293f-461d-a368-85ff000b5f1b"]}],"mendeley":{"formattedCitation":"(Wright et al., 2013)","plainTextFormattedCitation":"(Wright et al., 2013)","previouslyFormattedCitation":"(Wright et al., 2013)"},"properties":{"noteIndex":0},"schema":"https://github.com/citation-style-language/schema/raw/master/csl-citation.json"}</w:instrText>
      </w:r>
      <w:r w:rsidR="00E27039">
        <w:fldChar w:fldCharType="separate"/>
      </w:r>
      <w:r w:rsidR="008F5158" w:rsidRPr="009E0592">
        <w:rPr>
          <w:noProof/>
          <w:lang w:val="en-US"/>
        </w:rPr>
        <w:t>(Wright et al., 2013)</w:t>
      </w:r>
      <w:r w:rsidR="00E27039">
        <w:fldChar w:fldCharType="end"/>
      </w:r>
      <w:r w:rsidR="008F5158" w:rsidRPr="009E0592">
        <w:rPr>
          <w:lang w:val="en-US"/>
        </w:rPr>
        <w:t>,</w:t>
      </w:r>
      <w:r w:rsidR="00A259EC" w:rsidRPr="009E0592">
        <w:rPr>
          <w:lang w:val="en-US"/>
        </w:rPr>
        <w:t xml:space="preserve"> the </w:t>
      </w:r>
      <w:proofErr w:type="spellStart"/>
      <w:r w:rsidR="00A259EC" w:rsidRPr="009E0592">
        <w:rPr>
          <w:lang w:val="en-US"/>
        </w:rPr>
        <w:t>Étude</w:t>
      </w:r>
      <w:proofErr w:type="spellEnd"/>
      <w:r w:rsidR="00A259EC" w:rsidRPr="009E0592">
        <w:rPr>
          <w:lang w:val="en-US"/>
        </w:rPr>
        <w:t xml:space="preserve"> des </w:t>
      </w:r>
      <w:proofErr w:type="spellStart"/>
      <w:r w:rsidR="00A259EC" w:rsidRPr="009E0592">
        <w:rPr>
          <w:lang w:val="en-US"/>
        </w:rPr>
        <w:t>Déterminants</w:t>
      </w:r>
      <w:proofErr w:type="spellEnd"/>
      <w:r w:rsidR="00A259EC" w:rsidRPr="009E0592">
        <w:rPr>
          <w:lang w:val="en-US"/>
        </w:rPr>
        <w:t xml:space="preserve"> </w:t>
      </w:r>
      <w:proofErr w:type="spellStart"/>
      <w:r w:rsidR="00A259EC" w:rsidRPr="009E0592">
        <w:rPr>
          <w:lang w:val="en-US"/>
        </w:rPr>
        <w:t>pré</w:t>
      </w:r>
      <w:proofErr w:type="spellEnd"/>
      <w:r w:rsidR="00A259EC" w:rsidRPr="009E0592">
        <w:rPr>
          <w:lang w:val="en-US"/>
        </w:rPr>
        <w:t xml:space="preserve"> et </w:t>
      </w:r>
      <w:proofErr w:type="spellStart"/>
      <w:r w:rsidR="00A259EC" w:rsidRPr="009E0592">
        <w:rPr>
          <w:lang w:val="en-US"/>
        </w:rPr>
        <w:t>postnatals</w:t>
      </w:r>
      <w:proofErr w:type="spellEnd"/>
      <w:r w:rsidR="00A259EC" w:rsidRPr="009E0592">
        <w:rPr>
          <w:lang w:val="en-US"/>
        </w:rPr>
        <w:t xml:space="preserve"> du </w:t>
      </w:r>
      <w:proofErr w:type="spellStart"/>
      <w:r w:rsidR="00A259EC" w:rsidRPr="009E0592">
        <w:rPr>
          <w:lang w:val="en-US"/>
        </w:rPr>
        <w:t>développement</w:t>
      </w:r>
      <w:proofErr w:type="spellEnd"/>
      <w:r w:rsidR="00A259EC" w:rsidRPr="009E0592">
        <w:rPr>
          <w:lang w:val="en-US"/>
        </w:rPr>
        <w:t xml:space="preserve"> et de la santé de </w:t>
      </w:r>
      <w:proofErr w:type="spellStart"/>
      <w:r w:rsidR="00A259EC" w:rsidRPr="009E0592">
        <w:rPr>
          <w:lang w:val="en-US"/>
        </w:rPr>
        <w:t>l’Enfant</w:t>
      </w:r>
      <w:proofErr w:type="spellEnd"/>
      <w:r w:rsidR="00A259EC" w:rsidRPr="009E0592">
        <w:rPr>
          <w:lang w:val="en-US"/>
        </w:rPr>
        <w:t xml:space="preserve"> (EDEN) study in France</w:t>
      </w:r>
      <w:r w:rsidR="008F5158" w:rsidRPr="009E0592">
        <w:rPr>
          <w:lang w:val="en-US"/>
        </w:rPr>
        <w:t xml:space="preserve"> </w:t>
      </w:r>
      <w:r w:rsidR="00E27039" w:rsidRPr="00870851">
        <w:fldChar w:fldCharType="begin" w:fldLock="1"/>
      </w:r>
      <w:r w:rsidR="009E0592" w:rsidRPr="009E0592">
        <w:rPr>
          <w:lang w:val="en-US"/>
        </w:rPr>
        <w:instrText>ADDIN CSL_CITATION {"citationItems":[{"id":"ITEM-1","itemData":{"DOI":"10.1093/ije/dyv151","ISSN":"0300-5771","PMID":"26283636","author":[{"dropping-particle</w:instrText>
      </w:r>
      <w:r w:rsidR="009E0592">
        <w:rPr>
          <w:lang w:val="fr-FR"/>
        </w:rPr>
        <w:instrText>":"","family":"Heude","given":"Barbara","non-dropping-particle":"","parse-names":false,"suffix":""},{"dropping-particle":"","family":"Forhan","given":"Anne","non-dropping-particle":"","parse-names":false,"suffix":""},{"dropping-particle":"","family":"Slama","given":"Rémy","non-dropping-particle":"","parse-names":false,"suffix":""},{"dropping-particle":"","family":"Douhaud","given":"Lorraine","non-dropping-particle":"","parse-names":false,"suffix":""},{"dropping-particle":"","family":"Bedel","given":"Sophie","non-dropping-particle":"","parse-names":false,"suffix":""},{"dropping-particle":"","family":"Saurel-Cubizolles","given":"Marie-Josèphe","non-dropping-particle":"","parse-names":false,"suffix":""},{"dropping-particle":"","family":"Hankard","given":"Régis","non-dropping-particle":"","parse-names":false,"suffix":""},{"dropping-particle":"","family":"Thiebaugeorges","given":"Olivier","non-dropping-particle":"","parse-names":false,"suffix":""},{"dropping-particle":"","family":"Agostini","given":"Maria","non-dropping-particle":"De","parse-names":false,"suffix":""},{"dropping-particle":"","family":"Annesi-Maesano","given":"Isabella","non-dropping-particle":"","parse-names":false,"suffix":""},{"dropping-particle":"","family":"Kaminski","given":"Monique","non-dropping-particle":"","parse-names":false,"suffix":""},{"dropping-particle":"","family":"Charles","given":"Marie-Aline","non-dropping-particle":"","parse-names":false,"suffix":""},{"dropping-particle":"","family":"EDEN mother-child cohort study group","given":"","non-dropping-particle":"","parse-names":false,"suffix":""}],"container-title":"International Journal of Epidemiology","id":"ITEM-1","issue":"2","issued":{"date-parts":[["2016","4"]]},"page":"353-363","title":"Cohort Profile: The EDEN mother-child cohort on the prenatal and early postnatal determinants of child health and development","type":"article-journal","volume":"45"},"uris":["http://www.mendeley.com/documents/?uuid=3c33277f-a5a3-3b09-a063-a1a39edf4f89","http://www.mendeley.com/documents/?uuid=ae44541e-7c28-464e-9800-6d11f727e5f6"]}],"mendeley":{"formattedCitation":"(Heude et al., 2016)","plainTextFormattedCitation":"(Heude et al., 2016)","previouslyFormattedCitation":"(Heude et al., 2016)"},"properties":{"noteIndex":0},"schema":"https://github.com/citation-style-language/schema/raw/master/csl-citation.json"}</w:instrText>
      </w:r>
      <w:r w:rsidR="00E27039" w:rsidRPr="00870851">
        <w:fldChar w:fldCharType="separate"/>
      </w:r>
      <w:r w:rsidR="008F5158" w:rsidRPr="00D0330C">
        <w:rPr>
          <w:noProof/>
          <w:lang w:val="fr-FR"/>
        </w:rPr>
        <w:t>(Heude et al., 2016)</w:t>
      </w:r>
      <w:r w:rsidR="00E27039" w:rsidRPr="00870851">
        <w:fldChar w:fldCharType="end"/>
      </w:r>
      <w:r w:rsidR="008F5158" w:rsidRPr="00D0330C">
        <w:rPr>
          <w:lang w:val="fr-FR"/>
        </w:rPr>
        <w:t>,</w:t>
      </w:r>
      <w:r w:rsidR="00A259EC" w:rsidRPr="00D0330C">
        <w:rPr>
          <w:lang w:val="fr-FR"/>
        </w:rPr>
        <w:t xml:space="preserve"> the </w:t>
      </w:r>
      <w:proofErr w:type="spellStart"/>
      <w:r w:rsidR="00A259EC" w:rsidRPr="00D0330C">
        <w:rPr>
          <w:lang w:val="fr-FR"/>
        </w:rPr>
        <w:t>INfancia</w:t>
      </w:r>
      <w:proofErr w:type="spellEnd"/>
      <w:r w:rsidR="00A259EC" w:rsidRPr="00D0330C">
        <w:rPr>
          <w:lang w:val="fr-FR"/>
        </w:rPr>
        <w:t xml:space="preserve"> y Medio </w:t>
      </w:r>
      <w:proofErr w:type="spellStart"/>
      <w:r w:rsidR="00A259EC" w:rsidRPr="00D0330C">
        <w:rPr>
          <w:lang w:val="fr-FR"/>
        </w:rPr>
        <w:t>Ambiente</w:t>
      </w:r>
      <w:proofErr w:type="spellEnd"/>
      <w:r w:rsidR="00A259EC" w:rsidRPr="00D0330C">
        <w:rPr>
          <w:lang w:val="fr-FR"/>
        </w:rPr>
        <w:t xml:space="preserve"> (INMA) </w:t>
      </w:r>
      <w:proofErr w:type="spellStart"/>
      <w:r w:rsidR="00A259EC" w:rsidRPr="00D0330C">
        <w:rPr>
          <w:lang w:val="fr-FR"/>
        </w:rPr>
        <w:t>cohort</w:t>
      </w:r>
      <w:proofErr w:type="spellEnd"/>
      <w:r w:rsidR="00A259EC" w:rsidRPr="00D0330C">
        <w:rPr>
          <w:lang w:val="fr-FR"/>
        </w:rPr>
        <w:t xml:space="preserve"> in Spain</w:t>
      </w:r>
      <w:r w:rsidR="008F5158" w:rsidRPr="00D0330C">
        <w:rPr>
          <w:lang w:val="fr-FR"/>
        </w:rPr>
        <w:t xml:space="preserve"> </w:t>
      </w:r>
      <w:r w:rsidR="00E27039" w:rsidRPr="00870851">
        <w:fldChar w:fldCharType="begin" w:fldLock="1"/>
      </w:r>
      <w:r w:rsidR="009E0592">
        <w:rPr>
          <w:lang w:val="fr-FR"/>
        </w:rPr>
        <w:instrText>ADDIN CSL_CITATION {"citationItems":[{"id":"ITEM-1","itemData":{"DOI":"10.1093/ije/dyr054","ISSN":"1464-3685","PMID":"21471022","author":[{"dropping-particle":"","family":"Guxens","given":"Mònica","non-dropping-particle":"","parse-names":false,"suffix":""},{"dropping-particle":"","family":"Ballester","given":"Ferran","non-dropping-particle":"","parse-names":false,"suffix":""},{"dropping-particle":"","family":"Espada","given":"Mercedes","non-dropping-particle":"","parse-names":false,"suffix":""},{"dropping-particle":"","family":"Fernández","given":"Mariana F","non-dropping-particle":"","parse-names":false,"suffix":""},{"dropping-particle":"","family":"Grimalt","given":"Joan O","non-dropping-particle":"","parse-names":false,"suffix":""},{"dropping-particle":"","family":"Ibarluzea","given":"Jesús","non-dropping-particle":"","parse-names":false,"suffix":""},{"dropping-particle":"","family":"Olea","given":"Nicolás","non-dropping-particle":"","parse-names":false,"suffix":""},{"dropping-particle":"","family":"Rebagliato","given":"Marisa","non-dropping-particle":"","parse-names":false,"suffix":""},{"dropping-particle":"","family":"Tardón","given":"Adonina","non-dropping-particle":"","parse-names":false,"suffix":""},{"dropping-particle":"","family":"Torrent","given":"Maties","non-dropping-particle":"","parse-names":false,"suffix":""},{"dropping-particle":"","family":"Vioque","given":"Jesus","non-dropping-particle":"","parse-names":false,"suffix":""},{"dropping-particle":"","family":"Vrijheid","given":"Martine","non-dropping-particle":"","parse-names":false,"suffix":""},{"dropping-particle":"","family":"Sunyer","given":"Jordi","non-dropping-particle":"","parse-names":false,"suffix":""}],"container-title":"International journal of epidemiology","id":"ITEM-1","issue":"i","issued":{"date-parts":[["2011","4","5"]]},"title":"Cohort Profile: The INMA--INfancia y Medio Ambiente--(Environment and Childhood) Project.","type":"article-journal","volume":"054"},"uris":["http://www.mendeley.com/documents/?uuid=f0257b3c-ac44-4d8e-936c-e51b43f6ced6","http://www.mendeley.com/documents/?uuid=a304ece3-212d-4661-870b-1381dbe4f3a8"]}],"mendeley":{"formattedCitation":"(Guxens et al., 2011)","plainTextFormattedCitation":"(Guxens et al., 2011)","previouslyFormattedCitation":"(Guxens et al., 2011)"},"properties":{"noteIndex":0},"schema":"https://github.com/citation-style-language/schema/raw/master/csl-citation.json"}</w:instrText>
      </w:r>
      <w:r w:rsidR="00E27039" w:rsidRPr="00870851">
        <w:fldChar w:fldCharType="separate"/>
      </w:r>
      <w:r w:rsidR="008F5158" w:rsidRPr="00D0330C">
        <w:rPr>
          <w:noProof/>
          <w:lang w:val="fr-FR"/>
        </w:rPr>
        <w:t>(Guxens et al., 2011)</w:t>
      </w:r>
      <w:r w:rsidR="00E27039" w:rsidRPr="00870851">
        <w:fldChar w:fldCharType="end"/>
      </w:r>
      <w:r w:rsidR="008F5158" w:rsidRPr="00D0330C">
        <w:rPr>
          <w:lang w:val="fr-FR"/>
        </w:rPr>
        <w:t>,</w:t>
      </w:r>
      <w:r w:rsidR="00A259EC" w:rsidRPr="00D0330C">
        <w:rPr>
          <w:lang w:val="fr-FR"/>
        </w:rPr>
        <w:t xml:space="preserve"> the </w:t>
      </w:r>
      <w:proofErr w:type="spellStart"/>
      <w:r w:rsidR="00A259EC" w:rsidRPr="00D0330C">
        <w:rPr>
          <w:lang w:val="fr-FR"/>
        </w:rPr>
        <w:t>Kaunus</w:t>
      </w:r>
      <w:proofErr w:type="spellEnd"/>
      <w:r w:rsidR="00A259EC" w:rsidRPr="00D0330C">
        <w:rPr>
          <w:lang w:val="fr-FR"/>
        </w:rPr>
        <w:t xml:space="preserve"> </w:t>
      </w:r>
      <w:proofErr w:type="spellStart"/>
      <w:r w:rsidR="00A259EC" w:rsidRPr="00D0330C">
        <w:rPr>
          <w:lang w:val="fr-FR"/>
        </w:rPr>
        <w:t>cohort</w:t>
      </w:r>
      <w:proofErr w:type="spellEnd"/>
      <w:r w:rsidR="00A259EC" w:rsidRPr="00D0330C">
        <w:rPr>
          <w:lang w:val="fr-FR"/>
        </w:rPr>
        <w:t xml:space="preserve"> (KANC) in </w:t>
      </w:r>
      <w:proofErr w:type="spellStart"/>
      <w:r w:rsidR="00A259EC" w:rsidRPr="00D0330C">
        <w:rPr>
          <w:lang w:val="fr-FR"/>
        </w:rPr>
        <w:t>Lithuania</w:t>
      </w:r>
      <w:proofErr w:type="spellEnd"/>
      <w:r w:rsidR="008F5158" w:rsidRPr="00D0330C">
        <w:rPr>
          <w:lang w:val="fr-FR"/>
        </w:rPr>
        <w:t xml:space="preserve"> </w:t>
      </w:r>
      <w:r w:rsidR="00E27039" w:rsidRPr="00870851">
        <w:fldChar w:fldCharType="begin" w:fldLock="1"/>
      </w:r>
      <w:r w:rsidR="009E0592">
        <w:rPr>
          <w:lang w:val="fr-FR"/>
        </w:rPr>
        <w:instrText>ADDIN CSL_CITATION {"citationItems":[{"id":"ITEM-1","itemData":{"DOI":"10.3390/ijerph6031282","ISSN":"1660-4601","PMID":"19440446","abstract":"The objective of the study was to investigate the association between maternal smoking, GSTM1, GSTT1 polymorphism, low birth weight (LBW, &lt; 2,500 g) and intra-uterine growth restriction (IUGR, &lt; 2,500 g and gestation &gt; or = 37 weeks) risk. Within a prospective cohort study in Kaunas (Lithuania), a nested case-control study on LBW and IUGR occurrence among 646 women with genotyping of GSTT1 and GSTM1 polymorphisms who delivered live singletons was conducted. Multivariate logistic regression analysis was used to study the association of maternal smoking and polymorphism in two genes metabolizing xenobiotics. Without consideration of genotype, light-smoking (mean 4.8 cigarettes/day) during pregnancy was associated with a small increase in LBW risk, adjusted OR 1.21; 95% CI 0.44-3.31. The corresponding odds for IUGR risk was 1.57; 95% CI 0.45-5.55. The findings suggested the greater LBW risk among light-smoking mothers with the GSTM1-null genotype (OR 1.91; 95% CI 0.43-8.47) compared to those with GSTM1-present genotype (OR 1.11; 95% CI 0.26-4.47). When both GSTM1 and GSTT1 genotypes were considered, the synergistic effect was found among smoking mothers: GSTT1-present and GSTM1-null genotype OR for LBW was 3.31; 95% CI 0.60-18.4 and that for IUGR was 2.47; 95% CI 0.31-13.1. However there was no statistically significant interaction between maternal smoking, GSTT1- present and GSTM1-null genotypes for LBW (OR 1.45; 95% CI 0.22-10.1, p = 0.66) and for IUGR (OR 1.10; 95% CI 0.10-12.6, p = 0.93). The results of this study s</w:instrText>
      </w:r>
      <w:r w:rsidR="009E0592" w:rsidRPr="009E0592">
        <w:rPr>
          <w:lang w:val="en-US"/>
        </w:rPr>
        <w:instrText>uggested that smoking, even at a low-level, ought to be considered a potential risk factor for adverse birth outcomes and that genetic polymorphism may contribute to individual variation in tobacco smoke response.","author":[{"dropping-particle":"","family":"Grazuleviciene","given":"Regina","non-dropping-particle":"","parse-names":false,"suffix":""},{"dropping-particle":"","family":"Danileviciute","given":"Asta","non-dropping-particle":"","parse-names":false,"suffix":""},{"dropping-particle":"","family":"Nadisauskiene","given":"Ruta","non-dropping-particle":"","parse-names":false,"suffix":""},{"dropping-particle":"","family":"Vencloviene","given":"Jone","non-dropping-particle":"","parse-names":false,"suffix":""}],"container-title":"International journal of environmental research and public health","id":"ITEM-1","issue":"3","issued":{"date-parts":[["2009"]]},"page":"1282-97","publisher":"Multidisciplinary Digital Publishing Institute  (MDPI)","title":"Maternal smoking, GSTM1 and GSTT1 polymorphism and susceptibility to adverse pregnancy outcomes.","type":"article-journal","volume":"6"},"uris":["http://www.mendeley.com/documents/?uuid=59d7d97d-fb7e-4d18-9a83-35dd9a0ffc52"]}],"mendeley":{"formattedCitation":"(Grazuleviciene et al., 2009)","plainTextFormattedCitation":"(Grazuleviciene et al., 2009)","previouslyFormattedCitation":"(Grazuleviciene et al., 2009)"},"properties":{"noteIndex":0},"schema":"https://github.com/citation-style-language/schema/raw/master/csl-citation.json"}</w:instrText>
      </w:r>
      <w:r w:rsidR="00E27039" w:rsidRPr="00870851">
        <w:fldChar w:fldCharType="separate"/>
      </w:r>
      <w:r w:rsidR="008F5158" w:rsidRPr="008F5158">
        <w:rPr>
          <w:noProof/>
        </w:rPr>
        <w:t>(Grazuleviciene et al., 2009)</w:t>
      </w:r>
      <w:r w:rsidR="00E27039" w:rsidRPr="00870851">
        <w:fldChar w:fldCharType="end"/>
      </w:r>
      <w:r w:rsidR="008F5158">
        <w:t>,</w:t>
      </w:r>
      <w:r w:rsidR="00A259EC" w:rsidRPr="00870851">
        <w:t xml:space="preserve"> the Norwegian Mother and Child Cohort Study (</w:t>
      </w:r>
      <w:proofErr w:type="spellStart"/>
      <w:r w:rsidR="00A259EC" w:rsidRPr="00870851">
        <w:t>MoBa</w:t>
      </w:r>
      <w:proofErr w:type="spellEnd"/>
      <w:r w:rsidR="00A259EC" w:rsidRPr="00870851">
        <w:t>)</w:t>
      </w:r>
      <w:r w:rsidR="008F5158">
        <w:t xml:space="preserve"> </w:t>
      </w:r>
      <w:r w:rsidR="00E27039">
        <w:fldChar w:fldCharType="begin" w:fldLock="1"/>
      </w:r>
      <w:r w:rsidR="009E0592">
        <w:instrText>ADDIN CSL_CITATION {"citationItems":[{"id":"ITEM-1","itemData":{"DOI":"10.1093/ije/dyw029","ISSN":"0300-5771","PMID":"27063603","abstract":"This is an update of the Norwegian Mother and Child Cohort Study (MoBa) cohort profile which was published in 2006. Pregnant women attending a routine ultrasound examination were initially invited. The first child was born in October 1999 and the last in July 2009. The participation rate was 41%. The cohort includes more than 114 000 children, 95 000 mothers and 75 000 fathers. About 1900 pairs of twins have been born. There are approximately 16 400 women who participate with more than one pregnancy. Blood samples were obtained from both parents during pregnancy and from mothers and children (umbilical cord) after birth. Samples of DNA, RNA, whole blood, plasma and urine are stored in a biobank. During pregnancy, the mother responded to three questionnaires and the father to one. After birth, questionnaires were sent out when the child was 6 months, 18 months and 3 years old. Several sub-projects have selected participants for in-depth clinical assessment and exposure measures. The purpose of this update is to explain and describe new additions to the data collection, including questionnaires at 5, 7, 8 and 13 years as well as linkages to health registries, and to point to some findings and new areas of research. Further information can be found at [www.fhi.no/moba-en]. Researchers interested in collaboration and access to the data can complete an electronic application available on the MoBa website above.","author":[{"dropping-particle":"","family":"Magnus","given":"Per","non-dropping-particle":"","parse-names":false,"suffix":""},{"dropping-particle":"","family":"Birke","given":"Charlotte","non-dropping-particle":"","parse-names":false,"suffix":""},{"dropping-particle":"","family":"Vejrup","given":"Kristine","non-dropping-particle":"","parse-names":false,"suffix":""},{"dropping-particle":"","family":"Haugan","given":"Anita","non-dropping-particle":"","parse-names":false,"suffix":""},{"dropping-particle":"","family":"Alsaker","given":"Elin","non-dropping-particle":"","parse-names":false,"suffix":""},{"dropping-particle":"","family":"Daltveit","given":"Anne Kjersti","non-dropping-particle":"","parse-names":false,"suffix":""},{"dropping-particle":"","family":"Handal","given":"Marte","non-dropping-particle":"","parse-names":false,"suffix":""},{"dropping-particle":"","family":"Haugen","given":"Margaretha","non-dropping-particle":"","parse-names":false,"suffix":""},{"dropping-particle":"","family":"Høiseth","given":"Gudrun","non-dropping-particle":"","parse-names":false,"suffix":""},{"dropping-particle":"","family":"Knudsen","given":"Gun Peggy","non-dropping-particle":"","parse-names":false,"suffix":""},{"dropping-particle":"","family":"Paltiel","given":"Liv","non-dropping-particle":"","parse-names":false,"suffix":""},{"dropping-particle":"","family":"Schreuder","given":"Patricia","non-dropping-particle":"","parse-names":false,"suffix":""},{"dropping-particle":"","family":"Tambs","given":"Kristian","non-dropping-particle":"","parse-names":false,"suffix":""},{"dropping-particle":"","family":"Vold","given":"Line","non-dropping-particle":"","parse-names":false,"suffix":""},{"dropping-particle":"","family":"Stoltenberg","given":"Camilla","non-dropping-particle":"","parse-names":false,"suffix":""}],"container-title":"International Journal of Epidemiology","id":"ITEM-1","issue":"2","issued":{"date-parts":[["2016","4"]]},"page":"382-388","title":"Cohort Profile Update: The Norwegian Mother and Child Cohort Study (MoBa)","type":"article-journal","volume":"45"},"uris":["http://www.mendeley.com/documents/?uuid=14c7f65e-13eb-35f2-b8a4-1b6f1fadb1d7","http://www.mendeley.com/documents/?uuid=d22aa5fa-a494-4636-914d-0f19541498b9"]}],"mendeley":{"formattedCitation":"(Magnus et al., 2016)","plainTextFormattedCitation":"(Magnus et al., 2016)","previouslyFormattedCitation":"(Magnus et al., 2016)"},"properties":{"noteIndex":0},"schema":"https://github.com/citation-style-language/schema/raw/master/csl-citation.json"}</w:instrText>
      </w:r>
      <w:r w:rsidR="00E27039">
        <w:fldChar w:fldCharType="separate"/>
      </w:r>
      <w:r w:rsidR="008F5158" w:rsidRPr="008F5158">
        <w:rPr>
          <w:noProof/>
        </w:rPr>
        <w:t>(Magnus et al., 2016)</w:t>
      </w:r>
      <w:r w:rsidR="00E27039">
        <w:fldChar w:fldCharType="end"/>
      </w:r>
      <w:r w:rsidR="008F5158">
        <w:t>,</w:t>
      </w:r>
      <w:r w:rsidR="00A259EC">
        <w:t xml:space="preserve"> </w:t>
      </w:r>
      <w:r w:rsidR="00A259EC" w:rsidRPr="00870851">
        <w:t>and the RHEA Mother Child Cohort study in Crete, Greece</w:t>
      </w:r>
      <w:r w:rsidR="008F5158">
        <w:t xml:space="preserve"> </w:t>
      </w:r>
      <w:r w:rsidR="00E27039" w:rsidRPr="00870851">
        <w:fldChar w:fldCharType="begin" w:fldLock="1"/>
      </w:r>
      <w:r w:rsidR="009E0592">
        <w:instrText>ADDIN CSL_CITATION {"citationItems":[{"id":"ITEM-1","itemData":{"DOI":"10.1093/ije/dyx084","ISSN":"0300-5771","PMID":"29040580","author":[{"dropping-particle":"","family":"Chatzi","given":"Leda","non-dropping-particle":"","parse-names":false,"suffix":""},{"dropping-particle":"","family":"Leventakou","given":"Vasiliki","non-dropping-particle":"","parse-names":false,"suffix":""},{"dropping-particle":"","family":"Vafeiadi","given":"Marina","non-dropping-particle":"","parse-names":false,"suffix":""},{"dropping-particle":"","family":"Koutra","given":"Katerina","non-dropping-particle":"","parse-names":false,"suffix":""},{"dropping-particle":"","family":"Roumeliotaki","given":"Theano","non-dropping-particle":"","parse-names":false,"suffix":""},{"dropping-particle":"","family":"Chalkiadaki","given":"Georgia","non-dropping-particle":"","parse-names":false,"suffix":""},{"dropping-particle":"","family":"Karachaliou","given":"Marianna","non-dropping-particle":"","parse-names":false,"suffix":""},{"dropping-particle":"","family":"Daraki","given":"Vasiliki","non-dropping-particle":"","parse-names":false,"suffix":""},{"dropping-particle":"","family":"Kyriklaki","given":"Andriani","non-dropping-particle":"","parse-names":false,"suffix":""},{"dropping-particle":"","family":"Kampouri","given":"Mariza","non-dropping-particle":"","parse-names":false,"suffix":""},{"dropping-particle":"","family":"Fthenou","given":"Eleni","non-dropping-particle":"","parse-names":false,"suffix":""},{"dropping-particle":"","family":"Sarri","given":"Katerina","non-dropping-particle":"","parse-names":false,"suffix":""},{"dropping-particle":"","family":"Vassilaki","given":"Maria","non-dropping-particle":"","parse-names":false,"suffix":""},{"dropping-particle":"","family":"Fasoulaki","given":"Maria","non-dropping-particle":"","parse-names":false,"suffix":""},{"dropping-particle":"","family":"Bitsios","given":"Panos","non-dropping-particle":"","parse-names":false,"suffix":""},{"dropping-particle":"","family":"Koutis","given":"Antonis","non-dropping-particle":"","parse-names":false,"suffix":""},{"dropping-particle":"","family":"Stephanou","given":"Euripides G","non-dropping-particle":"","parse-names":false,"suffix":""},{"dropping-particle":"","family":"Kogevinas","given":"Manolis","non-dropping-particle":"","parse-names":false,"suffix":""}],"container-title":"International Journal of Epidemiology","id":"ITEM-1","issue":"5","issued":{"date-parts":[["2017","10","1"]]},"page":"1392-1393k","title":"Cohort Profile: The Mother-Child Cohort in Crete, Greece (Rhea Study)","type":"article-journal","volume":"46"},"uris":["http://www.mendeley.com/documents/?uuid=0dba6d11-9c1a-367c-bf29-fcc228caa6d2","http://www.mendeley.com/documents/?uuid=30ba85bc-77f6-4379-84fd-74fe63a6e9af"]}],"mendeley":{"formattedCitation":"(Chatzi et al., 2017)","plainTextFormattedCitation":"(Chatzi et al., 2017)","previouslyFormattedCitation":"(Chatzi et al., 2017)"},"properties":{"noteIndex":0},"schema":"https://github.com/citation-style-language/schema/raw/master/csl-citation.json"}</w:instrText>
      </w:r>
      <w:r w:rsidR="00E27039" w:rsidRPr="00870851">
        <w:fldChar w:fldCharType="separate"/>
      </w:r>
      <w:r w:rsidR="008F5158" w:rsidRPr="008F5158">
        <w:rPr>
          <w:noProof/>
        </w:rPr>
        <w:t>(Chatzi et al., 2017)</w:t>
      </w:r>
      <w:r w:rsidR="00E27039" w:rsidRPr="00870851">
        <w:fldChar w:fldCharType="end"/>
      </w:r>
      <w:r w:rsidR="008F5158">
        <w:t>.</w:t>
      </w:r>
      <w:r w:rsidRPr="007432CE">
        <w:t xml:space="preserve"> The subcohort</w:t>
      </w:r>
      <w:r w:rsidRPr="007432CE">
        <w:rPr>
          <w:i/>
        </w:rPr>
        <w:t xml:space="preserve"> </w:t>
      </w:r>
      <w:r w:rsidRPr="007432CE">
        <w:t>is a nested study within HELIX encompassing 1301 children from these cohorts</w:t>
      </w:r>
      <w:r w:rsidR="00B41951">
        <w:t xml:space="preserve"> (</w:t>
      </w:r>
      <w:r w:rsidR="00B41951" w:rsidRPr="00B41951">
        <w:rPr>
          <w:b/>
          <w:color w:val="0070C0"/>
        </w:rPr>
        <w:t>Tables S1</w:t>
      </w:r>
      <w:r w:rsidR="00B41951">
        <w:t>)</w:t>
      </w:r>
      <w:r w:rsidRPr="007432CE">
        <w:t>. A follow-up examination of the children between ages 6 and 11 years was carried out in order to assess child health outcomes</w:t>
      </w:r>
      <w:r w:rsidR="007432CE" w:rsidRPr="007432CE">
        <w:t>,</w:t>
      </w:r>
      <w:r w:rsidRPr="007432CE">
        <w:t xml:space="preserve"> to fully characterize the pregnancy and childhood exposome</w:t>
      </w:r>
      <w:r w:rsidR="007432CE" w:rsidRPr="007432CE">
        <w:t>, and to measure s</w:t>
      </w:r>
      <w:r w:rsidRPr="007432CE">
        <w:t>everal molecular phenotypes</w:t>
      </w:r>
      <w:r w:rsidR="00561E9D">
        <w:t xml:space="preserve"> </w:t>
      </w:r>
      <w:r w:rsidR="00E27039">
        <w:fldChar w:fldCharType="begin" w:fldLock="1"/>
      </w:r>
      <w:r w:rsidR="009E0592">
        <w:instrText>ADDIN CSL_CITATION {"citationItems":[{"id":"ITEM-1","itemData":{"DOI":"10.1136/bmjopen-2017-021311","ISSN":"2044-6055","PMID":"30206078","abstract":"PURPOSE Essential to exposome research is the collection of data on many environmental exposures from different domains in the same subjects. The aim of the Human Early Life Exposome (HELIX) study was to measure and describe multiple environmental exposures during early life (pregnancy and childhood) in a prospective cohort and associate these exposures with molecular omics signatures and child health outcomes. Here, we describe recruitment, measurements available and baseline data of the HELIX study populations. PARTICIPANTS The HELIX study represents a collaborative project across six established and ongoing longitudinal population-based birth cohort studies in six European countries (France, Greece, Lithuania, Norway, Spain and the UK). HELIX used a multilevel study design with the entire study population totalling 31 472 mother-child pairs, recruited during pregnancy, in the six existing cohorts (first level); a subcohort of 1301 mother-child pairs where biomarkers, omics signatures and child health outcomes were measured at age 6-11 years (second level) and repeat-sampling panel studies with around 150 children and 150 pregnant women aimed at collecting personal exposure data (third level). FINDINGS TO DATE Cohort data include urban environment, hazardous substances and lifestyle-related exposures for women during pregnancy and their offspring from birth until 6-11 years. Common, standardised protocols were used to collect biological samples, measure exposure biomarkers and omics signatures and assess child health across the six cohorts. Baseline data of the cohort show substantial variation in health outcomes and determinants between the six countries, for example, in family affluence levels, tobacco smoking, physical activity, dietary habits and prevalence of childhood obesity, asthma, allergies and attention deficit hyperactivity disorder. FUTURE PLANS HELIX study results will inform on the early life exposome and its association with molecular omics signatures and child health outcomes. Cohort data are accessible for future research involving researchers external to the project.","author":[{"dropping-particle":"","family":"Maitre","given":"Léa","non-dropping-particle":"","parse-names":false,"suffix":""},{"dropping-particle":"","family":"Bont","given":"Jeroen","non-dropping-particle":"de","parse-names":false,"suffix":""},{"dropping-particle":"","family":"Casas","given":"Maribel","non-dropping-particle":"","parse-names":false,"suffix":""},{"dropping-particle":"","family":"Robinson","given":"Oliver","non-dropping-particle":"","parse-names":false,"suffix":""},{"dropping-particle":"","family":"Aasvang","given":"Gunn Marit","non-dropping-particle":"","parse-names":false,"suffix":""},{"dropping-particle":"","family":"Agier","given":"Lydiane","non-dropping-particle":"","parse-names":false,"suffix":""},{"dropping-particle":"","family":"Andrušaitytė","given":"Sandra","non-dropping-particle":"","parse-names":false,"suffix":""},{"dropping-particle":"","family":"Ballester","given":"Ferran","non-dropping-particle":"","parse-names":false,"suffix":""},{"dropping-particle":"","family":"Basagaña","given":"Xavier","non-dropping-particle":"","parse-names":false,"suffix":""},{"dropping-particle":"","family":"Borràs","given":"Eva","non-dropping-particle":"","parse-names":false,"suffix":""},{"dropping-particle":"","family":"Brochot","given":"Céline","non-dropping-particle":"","parse-names":false,"suffix":""},{"dropping-particle":"","family":"Bustamante","given":"Mariona","non-dropping-particle":"","parse-names":false,"suffix":""},{"dropping-particle":"","family":"Carracedo","given":"Angel","non-dropping-particle":"","parse-names":false,"suffix":""},{"dropping-particle":"","family":"Castro","given":"Montserrat","non-dropping-particle":"de","parse-names":false,"suffix":""},{"dropping-particle":"","family":"Dedele","given":"Audrius","non-dropping-particle":"","parse-names":false,"suffix":""},{"dropping-particle":"","family":"Donaire-Gonzalez","given":"David","non-dropping-particle":"","parse-names":false,"suffix":""},{"dropping-particle":"","family":"Estivill","given":"Xavier","non-dropping-particle":"","parse-names":false,"suffix":""},{"dropping-particle":"","family":"Evandt","given":"Jorunn","non-dropping-particle":"","parse-names":false,"suffix":""},{"dropping-particle":"","family":"Fossati","given":"Serena","non-dropping-particle":"","parse-names":false,"suffix":""},{"dropping-particle":"","family":"Giorgis-Allemand","given":"Lise","non-dropping-particle":"","parse-names":false,"suffix":""},{"dropping-particle":"","family":"R Gonzalez","given":"Juan","non-dropping-particle":"","parse-names":false,"suffix":""},{"dropping-particle":"","family":"Granum","given":"Berit","non-dropping-particle":"","parse-names":false,"suffix":""},{"dropping-particle":"","family":"Grazuleviciene","given":"Regina","non-dropping-particle":"","parse-names":false,"suffix":""},{"dropping-particle":"","family":"Bjerve Gützkow","given":"Kristine","non-dropping-particle":"","parse-names":false,"suffix":""},{"dropping-particle":"","family":"Småstuen Haug","given":"Line","non-dropping-particle":"","parse-names":false,"suffix":""},{"dropping-particle":"","family":"Hernandez-Ferrer","given":"Carles","non-dropping-particle":"","parse-names":false,"suffix":""},{"dropping-particle":"","family":"Heude","given":"Barbara","non-dropping-particle":"","parse-names":false,"suffix":""},{"dropping-particle":"","family":"Ibarluzea","given":"Jesus","non-dropping-particle":"","parse-names":false,"suffix":""},{"dropping-particle":"","family":"Julvez","given":"Jordi","non-dropping-particle":"","parse-names":false,"suffix":""},{"dropping-particle":"","family":"Karachaliou","given":"Marianna","non-dropping-particle":"","parse-names":false,"suffix":""},{"dropping-particle":"","family":"Keun","given":"Hector C","non-dropping-particle":"","parse-names":false,"suffix":""},{"dropping-particle":"","family":"Hjertager Krog","given":"Norun","non-dropping-particle":"","parse-names":false,"suffix":""},{"dropping-particle":"","family":"Lau","given":"Chung-Ho E","non-dropping-particle":"","parse-names":false,"suffix":""},{"dropping-particle":"","family":"Leventakou","given":"Vasiliki","non-dropping-particle":"","parse-names":false,"suffix":""},{"dropping-particle":"","family":"Lyon-Caen","given":"Sarah","non-dropping-particle":"","parse-names":false,"suffix":""},{"dropping-particle":"","family":"Manzano","given":"Cyntia","non-dropping-particle":"","parse-names":false,"suffix":""},{"dropping-particle":"","family":"Mason","given":"Dan","non-dropping-particle":"","parse-names":false,"suffix":""},{"dropping-particle":"","family":"McEachan","given":"Rosemary","non-dropping-particle":"","parse-names":false,"suffix":""},{"dropping-particle":"","family":"Meltzer","given":"Helle Margrete","non-dropping-particle":"","parse-names":false,"suffix":""},{"dropping-particle":"","family":"Petraviciene","given":"Inga","non-dropping-particle":"","parse-names":false,"suffix":""},{"dropping-particle":"","family":"Quentin","given":"Joane","non-dropping-particle":"","parse-names":false,"suffix":""},{"dropping-particle":"","family":"Roumeliotaki","given":"Theano","non-dropping-particle":"","parse-names":false,"suffix":""},{"dropping-particle":"","family":"Sabido","given":"Eduard","non-dropping-particle":"","parse-names":false,"suffix":""},{"dropping-particle":"","family":"Saulnier","given":"Pierre-Jean","non-dropping-particle":"","parse-names":false,"suffix":""},{"dropping-particle":"","family":"Siskos","given":"Alexandros P","non-dropping-particle":"","parse-names":false,"suffix":""},{"dropping-particle":"","family":"Siroux","given":"Valérie","non-dropping-particle":"","parse-names":false,"suffix":""},{"dropping-particle":"","family":"Sunyer","given":"Jordi","non-dropping-particle":"","parse-names":false,"suffix":""},{"dropping-particle":"","family":"Tamayo","given":"Ibon","non-dropping-particle":"","parse-names":false,"suffix":""},{"dropping-particle":"","family":"Urquiza","given":"Jose","non-dropping-particle":"","parse-names":false,"suffix":""},{"dropping-particle":"","family":"Vafeiadi","given":"Marina","non-dropping-particle":"","parse-names":false,"suffix":""},{"dropping-particle":"","family":"Gent","given":"Diana","non-dropping-particle":"van","parse-names":false,"suffix":""},{"dropping-particle":"","family":"Vives-Usano","given":"Marta","non-dropping-particle":"","parse-names":false,"suffix":""},{"dropping-particle":"","family":"Waiblinger","given":"Dagmar","non-dropping-particle":"","parse-names":false,"suffix":""},{"dropping-particle":"","family":"Warembourg","given":"Charline","non-dropping-particle":"","parse-names":false,"suffix":""},{"dropping-particle":"","family":"Chatzi","given":"Leda","non-dropping-particle":"","parse-names":false,"suffix":""},{"dropping-particle":"","family":"Coen","given":"Muireann","non-dropping-particle":"","parse-names":false,"suffix":""},{"dropping-particle":"","family":"Hazel","given":"Peter","non-dropping-particle":"van den","parse-names":false,"suffix":""},{"dropping-particle":"","family":"Nieuwenhuijsen","given":"Mark J","non-dropping-particle":"","parse-names":false,"suffix":""},{"dropping-particle":"","family":"Slama","given":"Rémy","non-dropping-particle":"","parse-names":false,"suffix":""},{"dropping-particle":"","family":"Thomsen","given":"Cathrine","non-dropping-particle":"","parse-names":false,"suffix":""},{"dropping-particle":"","family":"Wright","given":"John","non-dropping-particle":"","parse-names":false,"suffix":""},{"dropping-particle":"","family":"Vrijheid","given":"Martine","non-dropping-particle":"","parse-names":false,"suffix":""}],"container-title":"BMJ open","id":"ITEM-1","issue":"9","issued":{"date-parts":[["2018","9"]]},"page":"e021311","publisher":"British Medical Journal Publishing Group","title":"Human Early Life Exposome (HELIX) study: a European population-based exposome cohort.","type":"article-journal","volume":"8"},"uris":["http://www.mendeley.com/documents/?uuid=38c37f8b-4b22-4004-a4f3-9b61ab15363a"]}],"mendeley":{"formattedCitation":"(Maitre et al., 2018)","plainTextFormattedCitation":"(Maitre et al., 2018)","previouslyFormattedCitation":"(Maitre et al., 2018)"},"properties":{"noteIndex":0},"schema":"https://github.com/citation-style-language/schema/raw/master/csl-citation.json"}</w:instrText>
      </w:r>
      <w:r w:rsidR="00E27039">
        <w:fldChar w:fldCharType="separate"/>
      </w:r>
      <w:r w:rsidR="008F5158" w:rsidRPr="008F5158">
        <w:rPr>
          <w:noProof/>
        </w:rPr>
        <w:t>(Maitre et al., 2018)</w:t>
      </w:r>
      <w:r w:rsidR="00E27039">
        <w:fldChar w:fldCharType="end"/>
      </w:r>
      <w:r w:rsidR="008F5158">
        <w:t>.</w:t>
      </w:r>
      <w:r w:rsidR="00C4425E" w:rsidRPr="007432CE">
        <w:t xml:space="preserve"> </w:t>
      </w:r>
      <w:r w:rsidR="008C244B">
        <w:t xml:space="preserve">Local ethical committees approved the studies that were conducted according to the guidelines laid down in the Declaration of Helsinki. The ethical committees for each cohort were the following: BIB: Bradford Teaching Hospitals NHS Foundation Trust, EDEN: </w:t>
      </w:r>
      <w:proofErr w:type="spellStart"/>
      <w:r w:rsidR="008C244B">
        <w:t>Agence</w:t>
      </w:r>
      <w:proofErr w:type="spellEnd"/>
      <w:r w:rsidR="008C244B">
        <w:t xml:space="preserve"> </w:t>
      </w:r>
      <w:proofErr w:type="spellStart"/>
      <w:r w:rsidR="008C244B">
        <w:t>nationale</w:t>
      </w:r>
      <w:proofErr w:type="spellEnd"/>
      <w:r w:rsidR="008C244B">
        <w:t xml:space="preserve"> de </w:t>
      </w:r>
      <w:proofErr w:type="spellStart"/>
      <w:r w:rsidR="008C244B">
        <w:t>sécurité</w:t>
      </w:r>
      <w:proofErr w:type="spellEnd"/>
      <w:r w:rsidR="008C244B">
        <w:t xml:space="preserve"> du </w:t>
      </w:r>
      <w:proofErr w:type="spellStart"/>
      <w:r w:rsidR="008C244B">
        <w:t>médicament</w:t>
      </w:r>
      <w:proofErr w:type="spellEnd"/>
      <w:r w:rsidR="008C244B">
        <w:t xml:space="preserve"> et des </w:t>
      </w:r>
      <w:proofErr w:type="spellStart"/>
      <w:r w:rsidR="008C244B">
        <w:t>produits</w:t>
      </w:r>
      <w:proofErr w:type="spellEnd"/>
      <w:r w:rsidR="008C244B">
        <w:t xml:space="preserve"> de santé, INMA: </w:t>
      </w:r>
      <w:proofErr w:type="spellStart"/>
      <w:r w:rsidR="008C244B">
        <w:t>Comité</w:t>
      </w:r>
      <w:proofErr w:type="spellEnd"/>
      <w:r w:rsidR="008C244B">
        <w:t xml:space="preserve"> </w:t>
      </w:r>
      <w:proofErr w:type="spellStart"/>
      <w:r w:rsidR="008C244B">
        <w:t>Ético</w:t>
      </w:r>
      <w:proofErr w:type="spellEnd"/>
      <w:r w:rsidR="008C244B">
        <w:t xml:space="preserve"> de </w:t>
      </w:r>
      <w:proofErr w:type="spellStart"/>
      <w:r w:rsidR="008C244B">
        <w:t>Inverticación</w:t>
      </w:r>
      <w:proofErr w:type="spellEnd"/>
      <w:r w:rsidR="008C244B">
        <w:t xml:space="preserve"> </w:t>
      </w:r>
      <w:proofErr w:type="spellStart"/>
      <w:r w:rsidR="008C244B">
        <w:t>Clínica</w:t>
      </w:r>
      <w:proofErr w:type="spellEnd"/>
      <w:r w:rsidR="008C244B">
        <w:t xml:space="preserve"> </w:t>
      </w:r>
      <w:proofErr w:type="spellStart"/>
      <w:r w:rsidR="008C244B">
        <w:t>Parc</w:t>
      </w:r>
      <w:proofErr w:type="spellEnd"/>
      <w:r w:rsidR="008C244B">
        <w:t xml:space="preserve"> de </w:t>
      </w:r>
      <w:proofErr w:type="spellStart"/>
      <w:r w:rsidR="008C244B">
        <w:t>Salut</w:t>
      </w:r>
      <w:proofErr w:type="spellEnd"/>
      <w:r w:rsidR="008C244B">
        <w:t xml:space="preserve"> MAR, KANC: LIETUVOS BIOETIKOS KOMITETAS, </w:t>
      </w:r>
      <w:proofErr w:type="spellStart"/>
      <w:r w:rsidR="008C244B">
        <w:t>MoBa</w:t>
      </w:r>
      <w:proofErr w:type="spellEnd"/>
      <w:r w:rsidR="008C244B">
        <w:t xml:space="preserve">: Regional </w:t>
      </w:r>
      <w:proofErr w:type="spellStart"/>
      <w:r w:rsidR="008C244B">
        <w:t>komité</w:t>
      </w:r>
      <w:proofErr w:type="spellEnd"/>
      <w:r w:rsidR="008C244B">
        <w:t xml:space="preserve"> for </w:t>
      </w:r>
      <w:proofErr w:type="spellStart"/>
      <w:r w:rsidR="008C244B">
        <w:t>medisinsk</w:t>
      </w:r>
      <w:proofErr w:type="spellEnd"/>
      <w:r w:rsidR="008C244B">
        <w:t xml:space="preserve"> </w:t>
      </w:r>
      <w:proofErr w:type="spellStart"/>
      <w:r w:rsidR="008C244B">
        <w:t>og</w:t>
      </w:r>
      <w:proofErr w:type="spellEnd"/>
      <w:r w:rsidR="008C244B">
        <w:t xml:space="preserve"> </w:t>
      </w:r>
      <w:proofErr w:type="spellStart"/>
      <w:r w:rsidR="008C244B">
        <w:t>helsefaglig</w:t>
      </w:r>
      <w:proofErr w:type="spellEnd"/>
      <w:r w:rsidR="008C244B">
        <w:t xml:space="preserve"> </w:t>
      </w:r>
      <w:proofErr w:type="spellStart"/>
      <w:r w:rsidR="008C244B">
        <w:t>forskningsetikk</w:t>
      </w:r>
      <w:proofErr w:type="spellEnd"/>
      <w:r w:rsidR="008C244B">
        <w:t xml:space="preserve">, Rhea: Ethical committee of the general university hospital of </w:t>
      </w:r>
      <w:proofErr w:type="spellStart"/>
      <w:r w:rsidR="008C244B">
        <w:t>Heraklion</w:t>
      </w:r>
      <w:proofErr w:type="spellEnd"/>
      <w:r w:rsidR="008C244B">
        <w:t>, Crete. Informed consent was obtained from a parent and/or legal guardian of all participants in the study.</w:t>
      </w:r>
    </w:p>
    <w:p w:rsidR="00B41951" w:rsidRPr="008C244B" w:rsidRDefault="00B41951" w:rsidP="003B160D">
      <w:pPr>
        <w:spacing w:line="480" w:lineRule="auto"/>
        <w:rPr>
          <w:lang w:val="en-US"/>
        </w:rPr>
      </w:pPr>
    </w:p>
    <w:tbl>
      <w:tblPr>
        <w:tblW w:w="6760" w:type="dxa"/>
        <w:tblInd w:w="70" w:type="dxa"/>
        <w:tblCellMar>
          <w:left w:w="70" w:type="dxa"/>
          <w:right w:w="70" w:type="dxa"/>
        </w:tblCellMar>
        <w:tblLook w:val="04A0"/>
      </w:tblPr>
      <w:tblGrid>
        <w:gridCol w:w="4428"/>
        <w:gridCol w:w="1192"/>
        <w:gridCol w:w="1140"/>
      </w:tblGrid>
      <w:tr w:rsidR="00B41951" w:rsidRPr="00B41951" w:rsidTr="00B41951">
        <w:trPr>
          <w:trHeight w:val="288"/>
        </w:trPr>
        <w:tc>
          <w:tcPr>
            <w:tcW w:w="5620" w:type="dxa"/>
            <w:gridSpan w:val="2"/>
            <w:tcBorders>
              <w:top w:val="nil"/>
              <w:left w:val="nil"/>
              <w:bottom w:val="single" w:sz="4" w:space="0" w:color="auto"/>
              <w:right w:val="nil"/>
            </w:tcBorders>
            <w:shd w:val="clear" w:color="auto" w:fill="auto"/>
            <w:noWrap/>
            <w:vAlign w:val="bottom"/>
            <w:hideMark/>
          </w:tcPr>
          <w:p w:rsidR="00B41951" w:rsidRPr="00566146" w:rsidRDefault="00B41951" w:rsidP="00B41951">
            <w:pPr>
              <w:widowControl/>
              <w:spacing w:line="240" w:lineRule="auto"/>
              <w:ind w:left="0"/>
              <w:contextualSpacing w:val="0"/>
              <w:jc w:val="left"/>
              <w:rPr>
                <w:rFonts w:ascii="Calibri" w:eastAsia="Times New Roman" w:hAnsi="Calibri" w:cs="Calibri"/>
                <w:b/>
                <w:bCs/>
                <w:color w:val="000000"/>
                <w:sz w:val="22"/>
                <w:szCs w:val="22"/>
                <w:lang w:val="en-US"/>
              </w:rPr>
            </w:pPr>
            <w:r w:rsidRPr="00566146">
              <w:rPr>
                <w:rFonts w:ascii="Calibri" w:eastAsia="Times New Roman" w:hAnsi="Calibri" w:cs="Calibri"/>
                <w:b/>
                <w:bCs/>
                <w:color w:val="000000"/>
                <w:sz w:val="22"/>
                <w:szCs w:val="22"/>
                <w:lang w:val="en-US"/>
              </w:rPr>
              <w:t>Table S1. Characteristics of the 1301 HELIX children</w:t>
            </w:r>
          </w:p>
        </w:tc>
        <w:tc>
          <w:tcPr>
            <w:tcW w:w="1140" w:type="dxa"/>
            <w:tcBorders>
              <w:top w:val="nil"/>
              <w:left w:val="nil"/>
              <w:bottom w:val="single" w:sz="4" w:space="0" w:color="auto"/>
              <w:right w:val="nil"/>
            </w:tcBorders>
            <w:shd w:val="clear" w:color="auto" w:fill="auto"/>
            <w:noWrap/>
            <w:vAlign w:val="bottom"/>
            <w:hideMark/>
          </w:tcPr>
          <w:p w:rsidR="00B41951" w:rsidRPr="00566146" w:rsidRDefault="00B41951" w:rsidP="00B41951">
            <w:pPr>
              <w:widowControl/>
              <w:spacing w:line="240" w:lineRule="auto"/>
              <w:ind w:left="0"/>
              <w:contextualSpacing w:val="0"/>
              <w:jc w:val="center"/>
              <w:rPr>
                <w:rFonts w:ascii="Calibri" w:eastAsia="Times New Roman" w:hAnsi="Calibri" w:cs="Calibri"/>
                <w:color w:val="000000"/>
                <w:sz w:val="22"/>
                <w:szCs w:val="22"/>
                <w:lang w:val="en-US"/>
              </w:rPr>
            </w:pPr>
            <w:r w:rsidRPr="00566146">
              <w:rPr>
                <w:rFonts w:ascii="Calibri" w:eastAsia="Times New Roman" w:hAnsi="Calibri" w:cs="Calibri"/>
                <w:color w:val="000000"/>
                <w:sz w:val="22"/>
                <w:szCs w:val="22"/>
                <w:lang w:val="en-US"/>
              </w:rPr>
              <w:t> </w:t>
            </w:r>
          </w:p>
        </w:tc>
      </w:tr>
      <w:tr w:rsidR="00B41951" w:rsidRPr="00B41951" w:rsidTr="00B41951">
        <w:trPr>
          <w:trHeight w:val="324"/>
        </w:trPr>
        <w:tc>
          <w:tcPr>
            <w:tcW w:w="4428"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left"/>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Variable</w:t>
            </w:r>
          </w:p>
        </w:tc>
        <w:tc>
          <w:tcPr>
            <w:tcW w:w="1192"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 xml:space="preserve">N </w:t>
            </w:r>
            <w:proofErr w:type="spellStart"/>
            <w:r w:rsidRPr="00B41951">
              <w:rPr>
                <w:rFonts w:ascii="Calibri" w:eastAsia="Times New Roman" w:hAnsi="Calibri" w:cs="Calibri"/>
                <w:color w:val="000000"/>
                <w:sz w:val="22"/>
                <w:szCs w:val="22"/>
                <w:lang w:val="es-ES"/>
              </w:rPr>
              <w:t>or</w:t>
            </w:r>
            <w:proofErr w:type="spellEnd"/>
            <w:r w:rsidRPr="00B41951">
              <w:rPr>
                <w:rFonts w:ascii="Calibri" w:eastAsia="Times New Roman" w:hAnsi="Calibri" w:cs="Calibri"/>
                <w:color w:val="000000"/>
                <w:sz w:val="22"/>
                <w:szCs w:val="22"/>
                <w:lang w:val="es-ES"/>
              </w:rPr>
              <w:t xml:space="preserve"> Mean</w:t>
            </w:r>
          </w:p>
        </w:tc>
        <w:tc>
          <w:tcPr>
            <w:tcW w:w="1140"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 xml:space="preserve">% </w:t>
            </w:r>
            <w:proofErr w:type="spellStart"/>
            <w:r w:rsidRPr="00B41951">
              <w:rPr>
                <w:rFonts w:ascii="Calibri" w:eastAsia="Times New Roman" w:hAnsi="Calibri" w:cs="Calibri"/>
                <w:color w:val="000000"/>
                <w:sz w:val="22"/>
                <w:szCs w:val="22"/>
                <w:lang w:val="es-ES"/>
              </w:rPr>
              <w:t>or</w:t>
            </w:r>
            <w:proofErr w:type="spellEnd"/>
            <w:r w:rsidRPr="00B41951">
              <w:rPr>
                <w:rFonts w:ascii="Calibri" w:eastAsia="Times New Roman" w:hAnsi="Calibri" w:cs="Calibri"/>
                <w:color w:val="000000"/>
                <w:sz w:val="22"/>
                <w:szCs w:val="22"/>
                <w:lang w:val="es-ES"/>
              </w:rPr>
              <w:t xml:space="preserve"> </w:t>
            </w:r>
            <w:proofErr w:type="spellStart"/>
            <w:r w:rsidRPr="00B41951">
              <w:rPr>
                <w:rFonts w:ascii="Calibri" w:eastAsia="Times New Roman" w:hAnsi="Calibri" w:cs="Calibri"/>
                <w:color w:val="000000"/>
                <w:sz w:val="22"/>
                <w:szCs w:val="22"/>
                <w:lang w:val="es-ES"/>
              </w:rPr>
              <w:t>SD</w:t>
            </w:r>
            <w:r w:rsidRPr="00B41951">
              <w:rPr>
                <w:rFonts w:ascii="Calibri" w:eastAsia="Times New Roman" w:hAnsi="Calibri" w:cs="Calibri"/>
                <w:color w:val="000000"/>
                <w:sz w:val="22"/>
                <w:szCs w:val="22"/>
                <w:vertAlign w:val="superscript"/>
                <w:lang w:val="es-ES"/>
              </w:rPr>
              <w:t>a</w:t>
            </w:r>
            <w:proofErr w:type="spellEnd"/>
          </w:p>
        </w:tc>
      </w:tr>
      <w:tr w:rsidR="00B41951" w:rsidRPr="00B41951" w:rsidTr="00B41951">
        <w:trPr>
          <w:trHeight w:val="288"/>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left"/>
              <w:rPr>
                <w:rFonts w:ascii="Calibri" w:eastAsia="Times New Roman" w:hAnsi="Calibri" w:cs="Calibri"/>
                <w:color w:val="000000"/>
                <w:sz w:val="22"/>
                <w:szCs w:val="22"/>
                <w:lang w:val="es-ES"/>
              </w:rPr>
            </w:pPr>
            <w:proofErr w:type="spellStart"/>
            <w:r w:rsidRPr="00B41951">
              <w:rPr>
                <w:rFonts w:ascii="Calibri" w:eastAsia="Times New Roman" w:hAnsi="Calibri" w:cs="Calibri"/>
                <w:color w:val="000000"/>
                <w:sz w:val="22"/>
                <w:szCs w:val="22"/>
                <w:lang w:val="es-ES"/>
              </w:rPr>
              <w:t>Cohort</w:t>
            </w:r>
            <w:proofErr w:type="spellEnd"/>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left"/>
              <w:rPr>
                <w:rFonts w:ascii="Calibri" w:eastAsia="Times New Roman" w:hAnsi="Calibri" w:cs="Calibri"/>
                <w:color w:val="000000"/>
                <w:sz w:val="22"/>
                <w:szCs w:val="22"/>
                <w:lang w:val="es-ES"/>
              </w:rPr>
            </w:pP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Times New Roman" w:eastAsia="Times New Roman" w:hAnsi="Times New Roman" w:cs="Times New Roman"/>
                <w:lang w:val="es-ES"/>
              </w:rPr>
            </w:pPr>
          </w:p>
        </w:tc>
      </w:tr>
      <w:tr w:rsidR="00B41951" w:rsidRPr="00B41951" w:rsidTr="00B41951">
        <w:trPr>
          <w:trHeight w:val="288"/>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proofErr w:type="spellStart"/>
            <w:r w:rsidRPr="00B41951">
              <w:rPr>
                <w:rFonts w:ascii="Calibri" w:eastAsia="Times New Roman" w:hAnsi="Calibri" w:cs="Calibri"/>
                <w:color w:val="000000"/>
                <w:sz w:val="22"/>
                <w:szCs w:val="22"/>
                <w:lang w:val="es-ES"/>
              </w:rPr>
              <w:t>BiB</w:t>
            </w:r>
            <w:proofErr w:type="spellEnd"/>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205</w:t>
            </w: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15.8</w:t>
            </w:r>
          </w:p>
        </w:tc>
      </w:tr>
      <w:tr w:rsidR="00B41951" w:rsidRPr="00B41951" w:rsidTr="00B41951">
        <w:trPr>
          <w:trHeight w:val="288"/>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EDEN</w:t>
            </w:r>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198</w:t>
            </w: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15.2</w:t>
            </w:r>
          </w:p>
        </w:tc>
      </w:tr>
      <w:tr w:rsidR="00B41951" w:rsidRPr="00B41951" w:rsidTr="00B41951">
        <w:trPr>
          <w:trHeight w:val="288"/>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INMA</w:t>
            </w:r>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223</w:t>
            </w: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17.1</w:t>
            </w:r>
          </w:p>
        </w:tc>
      </w:tr>
      <w:tr w:rsidR="00B41951" w:rsidRPr="00B41951" w:rsidTr="00B41951">
        <w:trPr>
          <w:trHeight w:val="288"/>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KANC</w:t>
            </w:r>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204</w:t>
            </w: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15.7</w:t>
            </w:r>
          </w:p>
        </w:tc>
      </w:tr>
      <w:tr w:rsidR="00B41951" w:rsidRPr="00B41951" w:rsidTr="00B41951">
        <w:trPr>
          <w:trHeight w:val="288"/>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proofErr w:type="spellStart"/>
            <w:r w:rsidRPr="00B41951">
              <w:rPr>
                <w:rFonts w:ascii="Calibri" w:eastAsia="Times New Roman" w:hAnsi="Calibri" w:cs="Calibri"/>
                <w:color w:val="000000"/>
                <w:sz w:val="22"/>
                <w:szCs w:val="22"/>
                <w:lang w:val="es-ES"/>
              </w:rPr>
              <w:t>MoBa</w:t>
            </w:r>
            <w:proofErr w:type="spellEnd"/>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272</w:t>
            </w: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20.9</w:t>
            </w:r>
          </w:p>
        </w:tc>
      </w:tr>
      <w:tr w:rsidR="00B41951" w:rsidRPr="00B41951" w:rsidTr="00B41951">
        <w:trPr>
          <w:trHeight w:val="288"/>
        </w:trPr>
        <w:tc>
          <w:tcPr>
            <w:tcW w:w="4428"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RHEA</w:t>
            </w:r>
          </w:p>
        </w:tc>
        <w:tc>
          <w:tcPr>
            <w:tcW w:w="1192"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199</w:t>
            </w:r>
          </w:p>
        </w:tc>
        <w:tc>
          <w:tcPr>
            <w:tcW w:w="1140"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15.3</w:t>
            </w:r>
          </w:p>
        </w:tc>
      </w:tr>
      <w:tr w:rsidR="00B41951" w:rsidRPr="00B41951" w:rsidTr="00B41951">
        <w:trPr>
          <w:trHeight w:val="288"/>
        </w:trPr>
        <w:tc>
          <w:tcPr>
            <w:tcW w:w="4428"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left"/>
              <w:rPr>
                <w:rFonts w:ascii="Calibri" w:eastAsia="Times New Roman" w:hAnsi="Calibri" w:cs="Calibri"/>
                <w:color w:val="000000"/>
                <w:sz w:val="22"/>
                <w:szCs w:val="22"/>
                <w:lang w:val="es-ES"/>
              </w:rPr>
            </w:pPr>
            <w:proofErr w:type="spellStart"/>
            <w:r w:rsidRPr="00B41951">
              <w:rPr>
                <w:rFonts w:ascii="Calibri" w:eastAsia="Times New Roman" w:hAnsi="Calibri" w:cs="Calibri"/>
                <w:color w:val="000000"/>
                <w:sz w:val="22"/>
                <w:szCs w:val="22"/>
                <w:lang w:val="es-ES"/>
              </w:rPr>
              <w:t>Age</w:t>
            </w:r>
            <w:proofErr w:type="spellEnd"/>
            <w:r w:rsidRPr="00B41951">
              <w:rPr>
                <w:rFonts w:ascii="Calibri" w:eastAsia="Times New Roman" w:hAnsi="Calibri" w:cs="Calibri"/>
                <w:color w:val="000000"/>
                <w:sz w:val="22"/>
                <w:szCs w:val="22"/>
                <w:lang w:val="es-ES"/>
              </w:rPr>
              <w:t xml:space="preserve"> (</w:t>
            </w:r>
            <w:proofErr w:type="spellStart"/>
            <w:r w:rsidRPr="00B41951">
              <w:rPr>
                <w:rFonts w:ascii="Calibri" w:eastAsia="Times New Roman" w:hAnsi="Calibri" w:cs="Calibri"/>
                <w:color w:val="000000"/>
                <w:sz w:val="22"/>
                <w:szCs w:val="22"/>
                <w:lang w:val="es-ES"/>
              </w:rPr>
              <w:t>years</w:t>
            </w:r>
            <w:proofErr w:type="spellEnd"/>
            <w:r w:rsidRPr="00B41951">
              <w:rPr>
                <w:rFonts w:ascii="Calibri" w:eastAsia="Times New Roman" w:hAnsi="Calibri" w:cs="Calibri"/>
                <w:color w:val="000000"/>
                <w:sz w:val="22"/>
                <w:szCs w:val="22"/>
                <w:lang w:val="es-ES"/>
              </w:rPr>
              <w:t>)</w:t>
            </w:r>
          </w:p>
        </w:tc>
        <w:tc>
          <w:tcPr>
            <w:tcW w:w="1192"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7.98</w:t>
            </w:r>
          </w:p>
        </w:tc>
        <w:tc>
          <w:tcPr>
            <w:tcW w:w="1140"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1.6</w:t>
            </w:r>
          </w:p>
        </w:tc>
      </w:tr>
      <w:tr w:rsidR="00B41951" w:rsidRPr="00B41951" w:rsidTr="00B41951">
        <w:trPr>
          <w:trHeight w:val="288"/>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left"/>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lastRenderedPageBreak/>
              <w:t>Sex</w:t>
            </w:r>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left"/>
              <w:rPr>
                <w:rFonts w:ascii="Calibri" w:eastAsia="Times New Roman" w:hAnsi="Calibri" w:cs="Calibri"/>
                <w:color w:val="000000"/>
                <w:sz w:val="22"/>
                <w:szCs w:val="22"/>
                <w:lang w:val="es-ES"/>
              </w:rPr>
            </w:pP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Times New Roman" w:eastAsia="Times New Roman" w:hAnsi="Times New Roman" w:cs="Times New Roman"/>
                <w:lang w:val="es-ES"/>
              </w:rPr>
            </w:pPr>
          </w:p>
        </w:tc>
      </w:tr>
      <w:tr w:rsidR="00B41951" w:rsidRPr="00B41951" w:rsidTr="00B41951">
        <w:trPr>
          <w:trHeight w:val="288"/>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proofErr w:type="spellStart"/>
            <w:r w:rsidRPr="00B41951">
              <w:rPr>
                <w:rFonts w:ascii="Calibri" w:eastAsia="Times New Roman" w:hAnsi="Calibri" w:cs="Calibri"/>
                <w:color w:val="000000"/>
                <w:sz w:val="22"/>
                <w:szCs w:val="22"/>
                <w:lang w:val="es-ES"/>
              </w:rPr>
              <w:t>Male</w:t>
            </w:r>
            <w:proofErr w:type="spellEnd"/>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711</w:t>
            </w: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54.7</w:t>
            </w:r>
          </w:p>
        </w:tc>
      </w:tr>
      <w:tr w:rsidR="00B41951" w:rsidRPr="00B41951" w:rsidTr="00B41951">
        <w:trPr>
          <w:trHeight w:val="288"/>
        </w:trPr>
        <w:tc>
          <w:tcPr>
            <w:tcW w:w="4428"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proofErr w:type="spellStart"/>
            <w:r w:rsidRPr="00B41951">
              <w:rPr>
                <w:rFonts w:ascii="Calibri" w:eastAsia="Times New Roman" w:hAnsi="Calibri" w:cs="Calibri"/>
                <w:color w:val="000000"/>
                <w:sz w:val="22"/>
                <w:szCs w:val="22"/>
                <w:lang w:val="es-ES"/>
              </w:rPr>
              <w:t>Female</w:t>
            </w:r>
            <w:proofErr w:type="spellEnd"/>
          </w:p>
        </w:tc>
        <w:tc>
          <w:tcPr>
            <w:tcW w:w="1192"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590</w:t>
            </w:r>
          </w:p>
        </w:tc>
        <w:tc>
          <w:tcPr>
            <w:tcW w:w="1140"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45.3</w:t>
            </w:r>
          </w:p>
        </w:tc>
      </w:tr>
      <w:tr w:rsidR="00B41951" w:rsidRPr="00B41951" w:rsidTr="00B41951">
        <w:trPr>
          <w:trHeight w:val="288"/>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left"/>
              <w:rPr>
                <w:rFonts w:ascii="Calibri" w:eastAsia="Times New Roman" w:hAnsi="Calibri" w:cs="Calibri"/>
                <w:color w:val="000000"/>
                <w:sz w:val="22"/>
                <w:szCs w:val="22"/>
                <w:lang w:val="es-ES"/>
              </w:rPr>
            </w:pPr>
            <w:proofErr w:type="spellStart"/>
            <w:r w:rsidRPr="00B41951">
              <w:rPr>
                <w:rFonts w:ascii="Calibri" w:eastAsia="Times New Roman" w:hAnsi="Calibri" w:cs="Calibri"/>
                <w:color w:val="000000"/>
                <w:sz w:val="22"/>
                <w:szCs w:val="22"/>
                <w:lang w:val="es-ES"/>
              </w:rPr>
              <w:t>Ethnic</w:t>
            </w:r>
            <w:proofErr w:type="spellEnd"/>
            <w:r w:rsidRPr="00B41951">
              <w:rPr>
                <w:rFonts w:ascii="Calibri" w:eastAsia="Times New Roman" w:hAnsi="Calibri" w:cs="Calibri"/>
                <w:color w:val="000000"/>
                <w:sz w:val="22"/>
                <w:szCs w:val="22"/>
                <w:lang w:val="es-ES"/>
              </w:rPr>
              <w:t xml:space="preserve"> </w:t>
            </w:r>
            <w:proofErr w:type="spellStart"/>
            <w:r w:rsidRPr="00B41951">
              <w:rPr>
                <w:rFonts w:ascii="Calibri" w:eastAsia="Times New Roman" w:hAnsi="Calibri" w:cs="Calibri"/>
                <w:color w:val="000000"/>
                <w:sz w:val="22"/>
                <w:szCs w:val="22"/>
                <w:lang w:val="es-ES"/>
              </w:rPr>
              <w:t>group</w:t>
            </w:r>
            <w:proofErr w:type="spellEnd"/>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left"/>
              <w:rPr>
                <w:rFonts w:ascii="Calibri" w:eastAsia="Times New Roman" w:hAnsi="Calibri" w:cs="Calibri"/>
                <w:color w:val="000000"/>
                <w:sz w:val="22"/>
                <w:szCs w:val="22"/>
                <w:lang w:val="es-ES"/>
              </w:rPr>
            </w:pP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Times New Roman" w:eastAsia="Times New Roman" w:hAnsi="Times New Roman" w:cs="Times New Roman"/>
                <w:lang w:val="es-ES"/>
              </w:rPr>
            </w:pPr>
          </w:p>
        </w:tc>
      </w:tr>
      <w:tr w:rsidR="00B41951" w:rsidRPr="00B41951" w:rsidTr="00B41951">
        <w:trPr>
          <w:trHeight w:val="288"/>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 xml:space="preserve">White </w:t>
            </w:r>
            <w:proofErr w:type="spellStart"/>
            <w:r w:rsidRPr="00B41951">
              <w:rPr>
                <w:rFonts w:ascii="Calibri" w:eastAsia="Times New Roman" w:hAnsi="Calibri" w:cs="Calibri"/>
                <w:color w:val="000000"/>
                <w:sz w:val="22"/>
                <w:szCs w:val="22"/>
                <w:lang w:val="es-ES"/>
              </w:rPr>
              <w:t>European</w:t>
            </w:r>
            <w:proofErr w:type="spellEnd"/>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1171</w:t>
            </w: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90.0</w:t>
            </w:r>
          </w:p>
        </w:tc>
      </w:tr>
      <w:tr w:rsidR="00B41951" w:rsidRPr="00B41951" w:rsidTr="00B41951">
        <w:trPr>
          <w:trHeight w:val="288"/>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proofErr w:type="spellStart"/>
            <w:r w:rsidRPr="00B41951">
              <w:rPr>
                <w:rFonts w:ascii="Calibri" w:eastAsia="Times New Roman" w:hAnsi="Calibri" w:cs="Calibri"/>
                <w:color w:val="000000"/>
                <w:sz w:val="22"/>
                <w:szCs w:val="22"/>
                <w:lang w:val="es-ES"/>
              </w:rPr>
              <w:t>Pakistani</w:t>
            </w:r>
            <w:proofErr w:type="spellEnd"/>
            <w:r w:rsidRPr="00B41951">
              <w:rPr>
                <w:rFonts w:ascii="Calibri" w:eastAsia="Times New Roman" w:hAnsi="Calibri" w:cs="Calibri"/>
                <w:color w:val="000000"/>
                <w:sz w:val="22"/>
                <w:szCs w:val="22"/>
                <w:lang w:val="es-ES"/>
              </w:rPr>
              <w:t xml:space="preserve"> </w:t>
            </w:r>
            <w:proofErr w:type="spellStart"/>
            <w:r w:rsidRPr="00B41951">
              <w:rPr>
                <w:rFonts w:ascii="Calibri" w:eastAsia="Times New Roman" w:hAnsi="Calibri" w:cs="Calibri"/>
                <w:color w:val="000000"/>
                <w:sz w:val="22"/>
                <w:szCs w:val="22"/>
                <w:lang w:val="es-ES"/>
              </w:rPr>
              <w:t>or</w:t>
            </w:r>
            <w:proofErr w:type="spellEnd"/>
            <w:r w:rsidRPr="00B41951">
              <w:rPr>
                <w:rFonts w:ascii="Calibri" w:eastAsia="Times New Roman" w:hAnsi="Calibri" w:cs="Calibri"/>
                <w:color w:val="000000"/>
                <w:sz w:val="22"/>
                <w:szCs w:val="22"/>
                <w:lang w:val="es-ES"/>
              </w:rPr>
              <w:t xml:space="preserve"> </w:t>
            </w:r>
            <w:proofErr w:type="spellStart"/>
            <w:r w:rsidRPr="00B41951">
              <w:rPr>
                <w:rFonts w:ascii="Calibri" w:eastAsia="Times New Roman" w:hAnsi="Calibri" w:cs="Calibri"/>
                <w:color w:val="000000"/>
                <w:sz w:val="22"/>
                <w:szCs w:val="22"/>
                <w:lang w:val="es-ES"/>
              </w:rPr>
              <w:t>Asian</w:t>
            </w:r>
            <w:proofErr w:type="spellEnd"/>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102</w:t>
            </w: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7.8</w:t>
            </w:r>
          </w:p>
        </w:tc>
      </w:tr>
      <w:tr w:rsidR="00B41951" w:rsidRPr="00B41951" w:rsidTr="00B41951">
        <w:trPr>
          <w:trHeight w:val="288"/>
        </w:trPr>
        <w:tc>
          <w:tcPr>
            <w:tcW w:w="4428"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proofErr w:type="spellStart"/>
            <w:r w:rsidRPr="00B41951">
              <w:rPr>
                <w:rFonts w:ascii="Calibri" w:eastAsia="Times New Roman" w:hAnsi="Calibri" w:cs="Calibri"/>
                <w:color w:val="000000"/>
                <w:sz w:val="22"/>
                <w:szCs w:val="22"/>
                <w:lang w:val="es-ES"/>
              </w:rPr>
              <w:t>Other</w:t>
            </w:r>
            <w:proofErr w:type="spellEnd"/>
          </w:p>
        </w:tc>
        <w:tc>
          <w:tcPr>
            <w:tcW w:w="1192"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28</w:t>
            </w:r>
          </w:p>
        </w:tc>
        <w:tc>
          <w:tcPr>
            <w:tcW w:w="1140"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2.2</w:t>
            </w:r>
          </w:p>
        </w:tc>
      </w:tr>
      <w:tr w:rsidR="00B41951" w:rsidRPr="00B41951" w:rsidTr="00B41951">
        <w:trPr>
          <w:trHeight w:val="324"/>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left"/>
              <w:rPr>
                <w:rFonts w:ascii="Calibri" w:eastAsia="Times New Roman" w:hAnsi="Calibri" w:cs="Calibri"/>
                <w:color w:val="000000"/>
                <w:sz w:val="22"/>
                <w:szCs w:val="22"/>
                <w:lang w:val="es-ES"/>
              </w:rPr>
            </w:pPr>
            <w:proofErr w:type="spellStart"/>
            <w:r w:rsidRPr="00B41951">
              <w:rPr>
                <w:rFonts w:ascii="Calibri" w:eastAsia="Times New Roman" w:hAnsi="Calibri" w:cs="Calibri"/>
                <w:color w:val="000000"/>
                <w:sz w:val="22"/>
                <w:szCs w:val="22"/>
                <w:lang w:val="es-ES"/>
              </w:rPr>
              <w:t>Obesity</w:t>
            </w:r>
            <w:proofErr w:type="spellEnd"/>
            <w:r w:rsidRPr="00B41951">
              <w:rPr>
                <w:rFonts w:ascii="Calibri" w:eastAsia="Times New Roman" w:hAnsi="Calibri" w:cs="Calibri"/>
                <w:color w:val="000000"/>
                <w:sz w:val="22"/>
                <w:szCs w:val="22"/>
                <w:lang w:val="es-ES"/>
              </w:rPr>
              <w:t xml:space="preserve"> </w:t>
            </w:r>
            <w:proofErr w:type="spellStart"/>
            <w:r w:rsidRPr="00B41951">
              <w:rPr>
                <w:rFonts w:ascii="Calibri" w:eastAsia="Times New Roman" w:hAnsi="Calibri" w:cs="Calibri"/>
                <w:color w:val="000000"/>
                <w:sz w:val="22"/>
                <w:szCs w:val="22"/>
                <w:lang w:val="es-ES"/>
              </w:rPr>
              <w:t>status</w:t>
            </w:r>
            <w:r w:rsidRPr="00B41951">
              <w:rPr>
                <w:rFonts w:ascii="Calibri" w:eastAsia="Times New Roman" w:hAnsi="Calibri" w:cs="Calibri"/>
                <w:color w:val="000000"/>
                <w:sz w:val="22"/>
                <w:szCs w:val="22"/>
                <w:vertAlign w:val="superscript"/>
                <w:lang w:val="es-ES"/>
              </w:rPr>
              <w:t>b</w:t>
            </w:r>
            <w:proofErr w:type="spellEnd"/>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left"/>
              <w:rPr>
                <w:rFonts w:ascii="Calibri" w:eastAsia="Times New Roman" w:hAnsi="Calibri" w:cs="Calibri"/>
                <w:color w:val="000000"/>
                <w:sz w:val="22"/>
                <w:szCs w:val="22"/>
                <w:lang w:val="es-ES"/>
              </w:rPr>
            </w:pP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Times New Roman" w:eastAsia="Times New Roman" w:hAnsi="Times New Roman" w:cs="Times New Roman"/>
                <w:lang w:val="es-ES"/>
              </w:rPr>
            </w:pPr>
          </w:p>
        </w:tc>
      </w:tr>
      <w:tr w:rsidR="00B41951" w:rsidRPr="00B41951" w:rsidTr="00B41951">
        <w:trPr>
          <w:trHeight w:val="288"/>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proofErr w:type="spellStart"/>
            <w:r w:rsidRPr="00B41951">
              <w:rPr>
                <w:rFonts w:ascii="Calibri" w:eastAsia="Times New Roman" w:hAnsi="Calibri" w:cs="Calibri"/>
                <w:color w:val="000000"/>
                <w:sz w:val="22"/>
                <w:szCs w:val="22"/>
                <w:lang w:val="es-ES"/>
              </w:rPr>
              <w:t>Underweight</w:t>
            </w:r>
            <w:proofErr w:type="spellEnd"/>
            <w:r w:rsidRPr="00B41951">
              <w:rPr>
                <w:rFonts w:ascii="Calibri" w:eastAsia="Times New Roman" w:hAnsi="Calibri" w:cs="Calibri"/>
                <w:color w:val="000000"/>
                <w:sz w:val="22"/>
                <w:szCs w:val="22"/>
                <w:lang w:val="es-ES"/>
              </w:rPr>
              <w:t>/normal</w:t>
            </w:r>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927</w:t>
            </w: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71.4</w:t>
            </w:r>
          </w:p>
        </w:tc>
      </w:tr>
      <w:tr w:rsidR="00B41951" w:rsidRPr="00B41951" w:rsidTr="00B41951">
        <w:trPr>
          <w:trHeight w:val="288"/>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proofErr w:type="spellStart"/>
            <w:r w:rsidRPr="00B41951">
              <w:rPr>
                <w:rFonts w:ascii="Calibri" w:eastAsia="Times New Roman" w:hAnsi="Calibri" w:cs="Calibri"/>
                <w:color w:val="000000"/>
                <w:sz w:val="22"/>
                <w:szCs w:val="22"/>
                <w:lang w:val="es-ES"/>
              </w:rPr>
              <w:t>Overweight</w:t>
            </w:r>
            <w:proofErr w:type="spellEnd"/>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245</w:t>
            </w: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18.8</w:t>
            </w:r>
          </w:p>
        </w:tc>
      </w:tr>
      <w:tr w:rsidR="00B41951" w:rsidRPr="00B41951" w:rsidTr="00B41951">
        <w:trPr>
          <w:trHeight w:val="288"/>
        </w:trPr>
        <w:tc>
          <w:tcPr>
            <w:tcW w:w="4428"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proofErr w:type="spellStart"/>
            <w:r w:rsidRPr="00B41951">
              <w:rPr>
                <w:rFonts w:ascii="Calibri" w:eastAsia="Times New Roman" w:hAnsi="Calibri" w:cs="Calibri"/>
                <w:color w:val="000000"/>
                <w:sz w:val="22"/>
                <w:szCs w:val="22"/>
                <w:lang w:val="es-ES"/>
              </w:rPr>
              <w:t>Obese</w:t>
            </w:r>
            <w:proofErr w:type="spellEnd"/>
          </w:p>
        </w:tc>
        <w:tc>
          <w:tcPr>
            <w:tcW w:w="1192"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129</w:t>
            </w:r>
          </w:p>
        </w:tc>
        <w:tc>
          <w:tcPr>
            <w:tcW w:w="1140"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9.9</w:t>
            </w:r>
          </w:p>
        </w:tc>
      </w:tr>
      <w:tr w:rsidR="00B41951" w:rsidRPr="00B41951" w:rsidTr="00B41951">
        <w:trPr>
          <w:trHeight w:val="288"/>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left"/>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 xml:space="preserve">Maternal </w:t>
            </w:r>
            <w:proofErr w:type="spellStart"/>
            <w:r w:rsidRPr="00B41951">
              <w:rPr>
                <w:rFonts w:ascii="Calibri" w:eastAsia="Times New Roman" w:hAnsi="Calibri" w:cs="Calibri"/>
                <w:color w:val="000000"/>
                <w:sz w:val="22"/>
                <w:szCs w:val="22"/>
                <w:lang w:val="es-ES"/>
              </w:rPr>
              <w:t>education</w:t>
            </w:r>
            <w:proofErr w:type="spellEnd"/>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left"/>
              <w:rPr>
                <w:rFonts w:ascii="Calibri" w:eastAsia="Times New Roman" w:hAnsi="Calibri" w:cs="Calibri"/>
                <w:color w:val="000000"/>
                <w:sz w:val="22"/>
                <w:szCs w:val="22"/>
                <w:lang w:val="es-ES"/>
              </w:rPr>
            </w:pP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Times New Roman" w:eastAsia="Times New Roman" w:hAnsi="Times New Roman" w:cs="Times New Roman"/>
                <w:lang w:val="es-ES"/>
              </w:rPr>
            </w:pPr>
          </w:p>
        </w:tc>
      </w:tr>
      <w:tr w:rsidR="00B41951" w:rsidRPr="00B41951" w:rsidTr="00B41951">
        <w:trPr>
          <w:trHeight w:val="288"/>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proofErr w:type="spellStart"/>
            <w:r w:rsidRPr="00B41951">
              <w:rPr>
                <w:rFonts w:ascii="Calibri" w:eastAsia="Times New Roman" w:hAnsi="Calibri" w:cs="Calibri"/>
                <w:color w:val="000000"/>
                <w:sz w:val="22"/>
                <w:szCs w:val="22"/>
                <w:lang w:val="es-ES"/>
              </w:rPr>
              <w:t>Primary</w:t>
            </w:r>
            <w:proofErr w:type="spellEnd"/>
            <w:r w:rsidRPr="00B41951">
              <w:rPr>
                <w:rFonts w:ascii="Calibri" w:eastAsia="Times New Roman" w:hAnsi="Calibri" w:cs="Calibri"/>
                <w:color w:val="000000"/>
                <w:sz w:val="22"/>
                <w:szCs w:val="22"/>
                <w:lang w:val="es-ES"/>
              </w:rPr>
              <w:t xml:space="preserve"> </w:t>
            </w:r>
            <w:proofErr w:type="spellStart"/>
            <w:r w:rsidRPr="00B41951">
              <w:rPr>
                <w:rFonts w:ascii="Calibri" w:eastAsia="Times New Roman" w:hAnsi="Calibri" w:cs="Calibri"/>
                <w:color w:val="000000"/>
                <w:sz w:val="22"/>
                <w:szCs w:val="22"/>
                <w:lang w:val="es-ES"/>
              </w:rPr>
              <w:t>school</w:t>
            </w:r>
            <w:proofErr w:type="spellEnd"/>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183</w:t>
            </w: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14.1</w:t>
            </w:r>
          </w:p>
        </w:tc>
      </w:tr>
      <w:tr w:rsidR="00B41951" w:rsidRPr="00B41951" w:rsidTr="00B41951">
        <w:trPr>
          <w:trHeight w:val="288"/>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proofErr w:type="spellStart"/>
            <w:r w:rsidRPr="00B41951">
              <w:rPr>
                <w:rFonts w:ascii="Calibri" w:eastAsia="Times New Roman" w:hAnsi="Calibri" w:cs="Calibri"/>
                <w:color w:val="000000"/>
                <w:sz w:val="22"/>
                <w:szCs w:val="22"/>
                <w:lang w:val="es-ES"/>
              </w:rPr>
              <w:t>Secondary</w:t>
            </w:r>
            <w:proofErr w:type="spellEnd"/>
            <w:r w:rsidRPr="00B41951">
              <w:rPr>
                <w:rFonts w:ascii="Calibri" w:eastAsia="Times New Roman" w:hAnsi="Calibri" w:cs="Calibri"/>
                <w:color w:val="000000"/>
                <w:sz w:val="22"/>
                <w:szCs w:val="22"/>
                <w:lang w:val="es-ES"/>
              </w:rPr>
              <w:t xml:space="preserve"> </w:t>
            </w:r>
            <w:proofErr w:type="spellStart"/>
            <w:r w:rsidRPr="00B41951">
              <w:rPr>
                <w:rFonts w:ascii="Calibri" w:eastAsia="Times New Roman" w:hAnsi="Calibri" w:cs="Calibri"/>
                <w:color w:val="000000"/>
                <w:sz w:val="22"/>
                <w:szCs w:val="22"/>
                <w:lang w:val="es-ES"/>
              </w:rPr>
              <w:t>school</w:t>
            </w:r>
            <w:proofErr w:type="spellEnd"/>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444</w:t>
            </w: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34.1</w:t>
            </w:r>
          </w:p>
        </w:tc>
      </w:tr>
      <w:tr w:rsidR="00B41951" w:rsidRPr="00B41951" w:rsidTr="00B41951">
        <w:trPr>
          <w:trHeight w:val="288"/>
        </w:trPr>
        <w:tc>
          <w:tcPr>
            <w:tcW w:w="4428"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proofErr w:type="spellStart"/>
            <w:r w:rsidRPr="00B41951">
              <w:rPr>
                <w:rFonts w:ascii="Calibri" w:eastAsia="Times New Roman" w:hAnsi="Calibri" w:cs="Calibri"/>
                <w:color w:val="000000"/>
                <w:sz w:val="22"/>
                <w:szCs w:val="22"/>
                <w:lang w:val="es-ES"/>
              </w:rPr>
              <w:t>University</w:t>
            </w:r>
            <w:proofErr w:type="spellEnd"/>
            <w:r w:rsidRPr="00B41951">
              <w:rPr>
                <w:rFonts w:ascii="Calibri" w:eastAsia="Times New Roman" w:hAnsi="Calibri" w:cs="Calibri"/>
                <w:color w:val="000000"/>
                <w:sz w:val="22"/>
                <w:szCs w:val="22"/>
                <w:lang w:val="es-ES"/>
              </w:rPr>
              <w:t xml:space="preserve"> </w:t>
            </w:r>
            <w:proofErr w:type="spellStart"/>
            <w:r w:rsidRPr="00B41951">
              <w:rPr>
                <w:rFonts w:ascii="Calibri" w:eastAsia="Times New Roman" w:hAnsi="Calibri" w:cs="Calibri"/>
                <w:color w:val="000000"/>
                <w:sz w:val="22"/>
                <w:szCs w:val="22"/>
                <w:lang w:val="es-ES"/>
              </w:rPr>
              <w:t>degree</w:t>
            </w:r>
            <w:proofErr w:type="spellEnd"/>
            <w:r w:rsidRPr="00B41951">
              <w:rPr>
                <w:rFonts w:ascii="Calibri" w:eastAsia="Times New Roman" w:hAnsi="Calibri" w:cs="Calibri"/>
                <w:color w:val="000000"/>
                <w:sz w:val="22"/>
                <w:szCs w:val="22"/>
                <w:lang w:val="es-ES"/>
              </w:rPr>
              <w:t xml:space="preserve"> </w:t>
            </w:r>
            <w:proofErr w:type="spellStart"/>
            <w:r w:rsidRPr="00B41951">
              <w:rPr>
                <w:rFonts w:ascii="Calibri" w:eastAsia="Times New Roman" w:hAnsi="Calibri" w:cs="Calibri"/>
                <w:color w:val="000000"/>
                <w:sz w:val="22"/>
                <w:szCs w:val="22"/>
                <w:lang w:val="es-ES"/>
              </w:rPr>
              <w:t>or</w:t>
            </w:r>
            <w:proofErr w:type="spellEnd"/>
            <w:r w:rsidRPr="00B41951">
              <w:rPr>
                <w:rFonts w:ascii="Calibri" w:eastAsia="Times New Roman" w:hAnsi="Calibri" w:cs="Calibri"/>
                <w:color w:val="000000"/>
                <w:sz w:val="22"/>
                <w:szCs w:val="22"/>
                <w:lang w:val="es-ES"/>
              </w:rPr>
              <w:t xml:space="preserve"> </w:t>
            </w:r>
            <w:proofErr w:type="spellStart"/>
            <w:r w:rsidRPr="00B41951">
              <w:rPr>
                <w:rFonts w:ascii="Calibri" w:eastAsia="Times New Roman" w:hAnsi="Calibri" w:cs="Calibri"/>
                <w:color w:val="000000"/>
                <w:sz w:val="22"/>
                <w:szCs w:val="22"/>
                <w:lang w:val="es-ES"/>
              </w:rPr>
              <w:t>higher</w:t>
            </w:r>
            <w:proofErr w:type="spellEnd"/>
          </w:p>
        </w:tc>
        <w:tc>
          <w:tcPr>
            <w:tcW w:w="1192"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674</w:t>
            </w:r>
          </w:p>
        </w:tc>
        <w:tc>
          <w:tcPr>
            <w:tcW w:w="1140"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51.8</w:t>
            </w:r>
          </w:p>
        </w:tc>
      </w:tr>
      <w:tr w:rsidR="00B41951" w:rsidRPr="00B41951" w:rsidTr="00B41951">
        <w:trPr>
          <w:trHeight w:val="288"/>
        </w:trPr>
        <w:tc>
          <w:tcPr>
            <w:tcW w:w="4428" w:type="dxa"/>
            <w:tcBorders>
              <w:top w:val="nil"/>
              <w:left w:val="nil"/>
              <w:bottom w:val="nil"/>
              <w:right w:val="nil"/>
            </w:tcBorders>
            <w:shd w:val="clear" w:color="auto" w:fill="auto"/>
            <w:noWrap/>
            <w:vAlign w:val="bottom"/>
            <w:hideMark/>
          </w:tcPr>
          <w:p w:rsidR="00B41951" w:rsidRPr="00566146" w:rsidRDefault="00B41951" w:rsidP="00B41951">
            <w:pPr>
              <w:widowControl/>
              <w:spacing w:line="240" w:lineRule="auto"/>
              <w:ind w:left="0"/>
              <w:contextualSpacing w:val="0"/>
              <w:jc w:val="left"/>
              <w:rPr>
                <w:rFonts w:ascii="Calibri" w:eastAsia="Times New Roman" w:hAnsi="Calibri" w:cs="Calibri"/>
                <w:color w:val="000000"/>
                <w:sz w:val="22"/>
                <w:szCs w:val="22"/>
                <w:lang w:val="en-US"/>
              </w:rPr>
            </w:pPr>
            <w:r w:rsidRPr="00566146">
              <w:rPr>
                <w:rFonts w:ascii="Calibri" w:eastAsia="Times New Roman" w:hAnsi="Calibri" w:cs="Calibri"/>
                <w:color w:val="000000"/>
                <w:sz w:val="22"/>
                <w:szCs w:val="22"/>
                <w:lang w:val="en-US"/>
              </w:rPr>
              <w:t>Number of children with exposome data</w:t>
            </w:r>
          </w:p>
        </w:tc>
        <w:tc>
          <w:tcPr>
            <w:tcW w:w="1192" w:type="dxa"/>
            <w:tcBorders>
              <w:top w:val="nil"/>
              <w:left w:val="nil"/>
              <w:bottom w:val="nil"/>
              <w:right w:val="nil"/>
            </w:tcBorders>
            <w:shd w:val="clear" w:color="auto" w:fill="auto"/>
            <w:noWrap/>
            <w:vAlign w:val="bottom"/>
            <w:hideMark/>
          </w:tcPr>
          <w:p w:rsidR="00B41951" w:rsidRPr="00566146" w:rsidRDefault="00B41951" w:rsidP="00B41951">
            <w:pPr>
              <w:widowControl/>
              <w:spacing w:line="240" w:lineRule="auto"/>
              <w:ind w:left="0"/>
              <w:contextualSpacing w:val="0"/>
              <w:jc w:val="left"/>
              <w:rPr>
                <w:rFonts w:ascii="Calibri" w:eastAsia="Times New Roman" w:hAnsi="Calibri" w:cs="Calibri"/>
                <w:color w:val="000000"/>
                <w:sz w:val="22"/>
                <w:szCs w:val="22"/>
                <w:lang w:val="en-US"/>
              </w:rPr>
            </w:pPr>
          </w:p>
        </w:tc>
        <w:tc>
          <w:tcPr>
            <w:tcW w:w="1140" w:type="dxa"/>
            <w:tcBorders>
              <w:top w:val="nil"/>
              <w:left w:val="nil"/>
              <w:bottom w:val="nil"/>
              <w:right w:val="nil"/>
            </w:tcBorders>
            <w:shd w:val="clear" w:color="auto" w:fill="auto"/>
            <w:noWrap/>
            <w:vAlign w:val="bottom"/>
            <w:hideMark/>
          </w:tcPr>
          <w:p w:rsidR="00B41951" w:rsidRPr="00566146" w:rsidRDefault="00B41951" w:rsidP="00B41951">
            <w:pPr>
              <w:widowControl/>
              <w:spacing w:line="240" w:lineRule="auto"/>
              <w:ind w:left="0"/>
              <w:contextualSpacing w:val="0"/>
              <w:jc w:val="center"/>
              <w:rPr>
                <w:rFonts w:ascii="Times New Roman" w:eastAsia="Times New Roman" w:hAnsi="Times New Roman" w:cs="Times New Roman"/>
                <w:lang w:val="en-US"/>
              </w:rPr>
            </w:pPr>
          </w:p>
        </w:tc>
      </w:tr>
      <w:tr w:rsidR="00B41951" w:rsidRPr="00B41951" w:rsidTr="00B41951">
        <w:trPr>
          <w:trHeight w:val="324"/>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proofErr w:type="spellStart"/>
            <w:r w:rsidRPr="00B41951">
              <w:rPr>
                <w:rFonts w:ascii="Calibri" w:eastAsia="Times New Roman" w:hAnsi="Calibri" w:cs="Calibri"/>
                <w:color w:val="000000"/>
                <w:sz w:val="22"/>
                <w:szCs w:val="22"/>
                <w:lang w:val="es-ES"/>
              </w:rPr>
              <w:t>Pregnancy</w:t>
            </w:r>
            <w:proofErr w:type="spellEnd"/>
            <w:r w:rsidRPr="00B41951">
              <w:rPr>
                <w:rFonts w:ascii="Calibri" w:eastAsia="Times New Roman" w:hAnsi="Calibri" w:cs="Calibri"/>
                <w:color w:val="000000"/>
                <w:sz w:val="22"/>
                <w:szCs w:val="22"/>
                <w:lang w:val="es-ES"/>
              </w:rPr>
              <w:t xml:space="preserve"> exposome</w:t>
            </w:r>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1301</w:t>
            </w:r>
            <w:r w:rsidRPr="00B41951">
              <w:rPr>
                <w:rFonts w:ascii="Calibri" w:eastAsia="Times New Roman" w:hAnsi="Calibri" w:cs="Calibri"/>
                <w:color w:val="000000"/>
                <w:sz w:val="22"/>
                <w:szCs w:val="22"/>
                <w:vertAlign w:val="superscript"/>
                <w:lang w:val="es-ES"/>
              </w:rPr>
              <w:t>c</w:t>
            </w: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100.0</w:t>
            </w:r>
          </w:p>
        </w:tc>
      </w:tr>
      <w:tr w:rsidR="00B41951" w:rsidRPr="00B41951" w:rsidTr="00B41951">
        <w:trPr>
          <w:trHeight w:val="324"/>
        </w:trPr>
        <w:tc>
          <w:tcPr>
            <w:tcW w:w="4428" w:type="dxa"/>
            <w:tcBorders>
              <w:top w:val="nil"/>
              <w:left w:val="nil"/>
              <w:bottom w:val="single" w:sz="4" w:space="0" w:color="auto"/>
              <w:right w:val="nil"/>
            </w:tcBorders>
            <w:shd w:val="clear" w:color="auto" w:fill="auto"/>
            <w:noWrap/>
            <w:vAlign w:val="bottom"/>
            <w:hideMark/>
          </w:tcPr>
          <w:p w:rsidR="00B41951" w:rsidRPr="00B41951" w:rsidRDefault="00B67A0B" w:rsidP="00B41951">
            <w:pPr>
              <w:widowControl/>
              <w:spacing w:line="240" w:lineRule="auto"/>
              <w:ind w:left="0"/>
              <w:contextualSpacing w:val="0"/>
              <w:jc w:val="right"/>
              <w:rPr>
                <w:rFonts w:ascii="Calibri" w:eastAsia="Times New Roman" w:hAnsi="Calibri" w:cs="Calibri"/>
                <w:color w:val="000000"/>
                <w:sz w:val="22"/>
                <w:szCs w:val="22"/>
                <w:lang w:val="es-ES"/>
              </w:rPr>
            </w:pPr>
            <w:proofErr w:type="spellStart"/>
            <w:r>
              <w:rPr>
                <w:rFonts w:ascii="Calibri" w:eastAsia="Times New Roman" w:hAnsi="Calibri" w:cs="Calibri"/>
                <w:color w:val="000000"/>
                <w:sz w:val="22"/>
                <w:szCs w:val="22"/>
                <w:lang w:val="es-ES"/>
              </w:rPr>
              <w:t>Childhood</w:t>
            </w:r>
            <w:proofErr w:type="spellEnd"/>
            <w:r w:rsidRPr="00B41951">
              <w:rPr>
                <w:rFonts w:ascii="Calibri" w:eastAsia="Times New Roman" w:hAnsi="Calibri" w:cs="Calibri"/>
                <w:color w:val="000000"/>
                <w:sz w:val="22"/>
                <w:szCs w:val="22"/>
                <w:lang w:val="es-ES"/>
              </w:rPr>
              <w:t xml:space="preserve"> </w:t>
            </w:r>
            <w:r w:rsidR="00B41951" w:rsidRPr="00B41951">
              <w:rPr>
                <w:rFonts w:ascii="Calibri" w:eastAsia="Times New Roman" w:hAnsi="Calibri" w:cs="Calibri"/>
                <w:color w:val="000000"/>
                <w:sz w:val="22"/>
                <w:szCs w:val="22"/>
                <w:lang w:val="es-ES"/>
              </w:rPr>
              <w:t>exposome</w:t>
            </w:r>
          </w:p>
        </w:tc>
        <w:tc>
          <w:tcPr>
            <w:tcW w:w="1192"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1301</w:t>
            </w:r>
            <w:r w:rsidRPr="00B41951">
              <w:rPr>
                <w:rFonts w:ascii="Calibri" w:eastAsia="Times New Roman" w:hAnsi="Calibri" w:cs="Calibri"/>
                <w:color w:val="000000"/>
                <w:sz w:val="22"/>
                <w:szCs w:val="22"/>
                <w:vertAlign w:val="superscript"/>
                <w:lang w:val="es-ES"/>
              </w:rPr>
              <w:t>c</w:t>
            </w:r>
          </w:p>
        </w:tc>
        <w:tc>
          <w:tcPr>
            <w:tcW w:w="1140"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100.0</w:t>
            </w:r>
          </w:p>
        </w:tc>
      </w:tr>
      <w:tr w:rsidR="00B41951" w:rsidRPr="00B41951" w:rsidTr="00B41951">
        <w:trPr>
          <w:trHeight w:val="288"/>
        </w:trPr>
        <w:tc>
          <w:tcPr>
            <w:tcW w:w="4428" w:type="dxa"/>
            <w:tcBorders>
              <w:top w:val="nil"/>
              <w:left w:val="nil"/>
              <w:bottom w:val="nil"/>
              <w:right w:val="nil"/>
            </w:tcBorders>
            <w:shd w:val="clear" w:color="auto" w:fill="auto"/>
            <w:noWrap/>
            <w:vAlign w:val="bottom"/>
            <w:hideMark/>
          </w:tcPr>
          <w:p w:rsidR="00B41951" w:rsidRPr="00566146" w:rsidRDefault="00B41951" w:rsidP="00B41951">
            <w:pPr>
              <w:widowControl/>
              <w:spacing w:line="240" w:lineRule="auto"/>
              <w:ind w:left="0"/>
              <w:contextualSpacing w:val="0"/>
              <w:jc w:val="left"/>
              <w:rPr>
                <w:rFonts w:ascii="Calibri" w:eastAsia="Times New Roman" w:hAnsi="Calibri" w:cs="Calibri"/>
                <w:color w:val="000000"/>
                <w:sz w:val="22"/>
                <w:szCs w:val="22"/>
                <w:lang w:val="en-US"/>
              </w:rPr>
            </w:pPr>
            <w:r w:rsidRPr="00566146">
              <w:rPr>
                <w:rFonts w:ascii="Calibri" w:eastAsia="Times New Roman" w:hAnsi="Calibri" w:cs="Calibri"/>
                <w:color w:val="000000"/>
                <w:sz w:val="22"/>
                <w:szCs w:val="22"/>
                <w:lang w:val="en-US"/>
              </w:rPr>
              <w:t>Number of children with omics data</w:t>
            </w:r>
          </w:p>
        </w:tc>
        <w:tc>
          <w:tcPr>
            <w:tcW w:w="1192" w:type="dxa"/>
            <w:tcBorders>
              <w:top w:val="nil"/>
              <w:left w:val="nil"/>
              <w:bottom w:val="nil"/>
              <w:right w:val="nil"/>
            </w:tcBorders>
            <w:shd w:val="clear" w:color="auto" w:fill="auto"/>
            <w:noWrap/>
            <w:vAlign w:val="bottom"/>
            <w:hideMark/>
          </w:tcPr>
          <w:p w:rsidR="00B41951" w:rsidRPr="00566146" w:rsidRDefault="00B41951" w:rsidP="00B41951">
            <w:pPr>
              <w:widowControl/>
              <w:spacing w:line="240" w:lineRule="auto"/>
              <w:ind w:left="0"/>
              <w:contextualSpacing w:val="0"/>
              <w:jc w:val="left"/>
              <w:rPr>
                <w:rFonts w:ascii="Calibri" w:eastAsia="Times New Roman" w:hAnsi="Calibri" w:cs="Calibri"/>
                <w:color w:val="000000"/>
                <w:sz w:val="22"/>
                <w:szCs w:val="22"/>
                <w:lang w:val="en-US"/>
              </w:rPr>
            </w:pPr>
          </w:p>
        </w:tc>
        <w:tc>
          <w:tcPr>
            <w:tcW w:w="1140" w:type="dxa"/>
            <w:tcBorders>
              <w:top w:val="nil"/>
              <w:left w:val="nil"/>
              <w:bottom w:val="nil"/>
              <w:right w:val="nil"/>
            </w:tcBorders>
            <w:shd w:val="clear" w:color="auto" w:fill="auto"/>
            <w:noWrap/>
            <w:vAlign w:val="bottom"/>
            <w:hideMark/>
          </w:tcPr>
          <w:p w:rsidR="00B41951" w:rsidRPr="00566146" w:rsidRDefault="00B41951" w:rsidP="00B41951">
            <w:pPr>
              <w:widowControl/>
              <w:spacing w:line="240" w:lineRule="auto"/>
              <w:ind w:left="0"/>
              <w:contextualSpacing w:val="0"/>
              <w:jc w:val="center"/>
              <w:rPr>
                <w:rFonts w:ascii="Times New Roman" w:eastAsia="Times New Roman" w:hAnsi="Times New Roman" w:cs="Times New Roman"/>
                <w:lang w:val="en-US"/>
              </w:rPr>
            </w:pPr>
          </w:p>
        </w:tc>
      </w:tr>
      <w:tr w:rsidR="00B41951" w:rsidRPr="00B41951" w:rsidTr="00B41951">
        <w:trPr>
          <w:trHeight w:val="288"/>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6 omics</w:t>
            </w:r>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871</w:t>
            </w: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66.9</w:t>
            </w:r>
          </w:p>
        </w:tc>
      </w:tr>
      <w:tr w:rsidR="00B41951" w:rsidRPr="00B41951" w:rsidTr="00B41951">
        <w:trPr>
          <w:trHeight w:val="288"/>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 xml:space="preserve">4 </w:t>
            </w:r>
            <w:proofErr w:type="spellStart"/>
            <w:r w:rsidRPr="00B41951">
              <w:rPr>
                <w:rFonts w:ascii="Calibri" w:eastAsia="Times New Roman" w:hAnsi="Calibri" w:cs="Calibri"/>
                <w:color w:val="000000"/>
                <w:sz w:val="22"/>
                <w:szCs w:val="22"/>
                <w:lang w:val="es-ES"/>
              </w:rPr>
              <w:t>or</w:t>
            </w:r>
            <w:proofErr w:type="spellEnd"/>
            <w:r w:rsidRPr="00B41951">
              <w:rPr>
                <w:rFonts w:ascii="Calibri" w:eastAsia="Times New Roman" w:hAnsi="Calibri" w:cs="Calibri"/>
                <w:color w:val="000000"/>
                <w:sz w:val="22"/>
                <w:szCs w:val="22"/>
                <w:lang w:val="es-ES"/>
              </w:rPr>
              <w:t xml:space="preserve"> 5 omics</w:t>
            </w:r>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312</w:t>
            </w: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24.0</w:t>
            </w:r>
          </w:p>
        </w:tc>
      </w:tr>
      <w:tr w:rsidR="00B41951" w:rsidRPr="00B41951" w:rsidTr="00B41951">
        <w:trPr>
          <w:trHeight w:val="288"/>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 xml:space="preserve">2 </w:t>
            </w:r>
            <w:proofErr w:type="spellStart"/>
            <w:r w:rsidRPr="00B41951">
              <w:rPr>
                <w:rFonts w:ascii="Calibri" w:eastAsia="Times New Roman" w:hAnsi="Calibri" w:cs="Calibri"/>
                <w:color w:val="000000"/>
                <w:sz w:val="22"/>
                <w:szCs w:val="22"/>
                <w:lang w:val="es-ES"/>
              </w:rPr>
              <w:t>or</w:t>
            </w:r>
            <w:proofErr w:type="spellEnd"/>
            <w:r w:rsidRPr="00B41951">
              <w:rPr>
                <w:rFonts w:ascii="Calibri" w:eastAsia="Times New Roman" w:hAnsi="Calibri" w:cs="Calibri"/>
                <w:color w:val="000000"/>
                <w:sz w:val="22"/>
                <w:szCs w:val="22"/>
                <w:lang w:val="es-ES"/>
              </w:rPr>
              <w:t xml:space="preserve"> 3 omics</w:t>
            </w:r>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29</w:t>
            </w: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2.2</w:t>
            </w:r>
          </w:p>
        </w:tc>
      </w:tr>
      <w:tr w:rsidR="00B41951" w:rsidRPr="00B41951" w:rsidTr="00B41951">
        <w:trPr>
          <w:trHeight w:val="288"/>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proofErr w:type="spellStart"/>
            <w:r w:rsidRPr="00B41951">
              <w:rPr>
                <w:rFonts w:ascii="Calibri" w:eastAsia="Times New Roman" w:hAnsi="Calibri" w:cs="Calibri"/>
                <w:color w:val="000000"/>
                <w:sz w:val="22"/>
                <w:szCs w:val="22"/>
                <w:lang w:val="es-ES"/>
              </w:rPr>
              <w:t>only</w:t>
            </w:r>
            <w:proofErr w:type="spellEnd"/>
            <w:r w:rsidRPr="00B41951">
              <w:rPr>
                <w:rFonts w:ascii="Calibri" w:eastAsia="Times New Roman" w:hAnsi="Calibri" w:cs="Calibri"/>
                <w:color w:val="000000"/>
                <w:sz w:val="22"/>
                <w:szCs w:val="22"/>
                <w:lang w:val="es-ES"/>
              </w:rPr>
              <w:t xml:space="preserve"> 1 omics</w:t>
            </w:r>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65</w:t>
            </w: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5.0</w:t>
            </w:r>
          </w:p>
        </w:tc>
      </w:tr>
      <w:tr w:rsidR="00B41951" w:rsidRPr="00B41951" w:rsidTr="00B41951">
        <w:trPr>
          <w:trHeight w:val="288"/>
        </w:trPr>
        <w:tc>
          <w:tcPr>
            <w:tcW w:w="4428"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right"/>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no omics data</w:t>
            </w:r>
          </w:p>
        </w:tc>
        <w:tc>
          <w:tcPr>
            <w:tcW w:w="1192"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24</w:t>
            </w:r>
          </w:p>
        </w:tc>
        <w:tc>
          <w:tcPr>
            <w:tcW w:w="1140"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color w:val="000000"/>
                <w:sz w:val="22"/>
                <w:szCs w:val="22"/>
                <w:lang w:val="es-ES"/>
              </w:rPr>
            </w:pPr>
            <w:r w:rsidRPr="00B41951">
              <w:rPr>
                <w:rFonts w:ascii="Calibri" w:eastAsia="Times New Roman" w:hAnsi="Calibri" w:cs="Calibri"/>
                <w:color w:val="000000"/>
                <w:sz w:val="22"/>
                <w:szCs w:val="22"/>
                <w:lang w:val="es-ES"/>
              </w:rPr>
              <w:t>1.8</w:t>
            </w:r>
          </w:p>
        </w:tc>
      </w:tr>
      <w:tr w:rsidR="00B41951" w:rsidRPr="00B41951" w:rsidTr="00B41951">
        <w:trPr>
          <w:trHeight w:val="324"/>
        </w:trPr>
        <w:tc>
          <w:tcPr>
            <w:tcW w:w="4428"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left"/>
              <w:rPr>
                <w:rFonts w:ascii="Calibri" w:eastAsia="Times New Roman" w:hAnsi="Calibri" w:cs="Calibri"/>
                <w:color w:val="000000"/>
                <w:sz w:val="22"/>
                <w:szCs w:val="22"/>
                <w:lang w:val="es-ES"/>
              </w:rPr>
            </w:pPr>
            <w:proofErr w:type="spellStart"/>
            <w:r w:rsidRPr="00B41951">
              <w:rPr>
                <w:rFonts w:ascii="Calibri" w:eastAsia="Times New Roman" w:hAnsi="Calibri" w:cs="Calibri"/>
                <w:color w:val="000000"/>
                <w:sz w:val="22"/>
                <w:szCs w:val="22"/>
                <w:vertAlign w:val="superscript"/>
                <w:lang w:val="es-ES"/>
              </w:rPr>
              <w:t>a</w:t>
            </w:r>
            <w:r w:rsidRPr="00B41951">
              <w:rPr>
                <w:rFonts w:ascii="Calibri" w:eastAsia="Times New Roman" w:hAnsi="Calibri" w:cs="Calibri"/>
                <w:color w:val="000000"/>
                <w:sz w:val="22"/>
                <w:szCs w:val="22"/>
                <w:lang w:val="es-ES"/>
              </w:rPr>
              <w:t>SD</w:t>
            </w:r>
            <w:proofErr w:type="spellEnd"/>
            <w:r w:rsidRPr="00B41951">
              <w:rPr>
                <w:rFonts w:ascii="Calibri" w:eastAsia="Times New Roman" w:hAnsi="Calibri" w:cs="Calibri"/>
                <w:color w:val="000000"/>
                <w:sz w:val="22"/>
                <w:szCs w:val="22"/>
                <w:lang w:val="es-ES"/>
              </w:rPr>
              <w:t xml:space="preserve">: </w:t>
            </w:r>
            <w:proofErr w:type="spellStart"/>
            <w:r w:rsidRPr="00B41951">
              <w:rPr>
                <w:rFonts w:ascii="Calibri" w:eastAsia="Times New Roman" w:hAnsi="Calibri" w:cs="Calibri"/>
                <w:color w:val="000000"/>
                <w:sz w:val="22"/>
                <w:szCs w:val="22"/>
                <w:lang w:val="es-ES"/>
              </w:rPr>
              <w:t>standard</w:t>
            </w:r>
            <w:proofErr w:type="spellEnd"/>
            <w:r w:rsidRPr="00B41951">
              <w:rPr>
                <w:rFonts w:ascii="Calibri" w:eastAsia="Times New Roman" w:hAnsi="Calibri" w:cs="Calibri"/>
                <w:color w:val="000000"/>
                <w:sz w:val="22"/>
                <w:szCs w:val="22"/>
                <w:lang w:val="es-ES"/>
              </w:rPr>
              <w:t xml:space="preserve"> </w:t>
            </w:r>
            <w:proofErr w:type="spellStart"/>
            <w:r w:rsidRPr="00B41951">
              <w:rPr>
                <w:rFonts w:ascii="Calibri" w:eastAsia="Times New Roman" w:hAnsi="Calibri" w:cs="Calibri"/>
                <w:color w:val="000000"/>
                <w:sz w:val="22"/>
                <w:szCs w:val="22"/>
                <w:lang w:val="es-ES"/>
              </w:rPr>
              <w:t>deviation</w:t>
            </w:r>
            <w:proofErr w:type="spellEnd"/>
          </w:p>
        </w:tc>
        <w:tc>
          <w:tcPr>
            <w:tcW w:w="1192"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left"/>
              <w:rPr>
                <w:rFonts w:ascii="Calibri" w:eastAsia="Times New Roman" w:hAnsi="Calibri" w:cs="Calibri"/>
                <w:color w:val="000000"/>
                <w:sz w:val="22"/>
                <w:szCs w:val="22"/>
                <w:lang w:val="es-ES"/>
              </w:rPr>
            </w:pPr>
          </w:p>
        </w:tc>
        <w:tc>
          <w:tcPr>
            <w:tcW w:w="1140"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Times New Roman" w:eastAsia="Times New Roman" w:hAnsi="Times New Roman" w:cs="Times New Roman"/>
                <w:lang w:val="es-ES"/>
              </w:rPr>
            </w:pPr>
          </w:p>
        </w:tc>
      </w:tr>
      <w:tr w:rsidR="00B41951" w:rsidRPr="00B41951" w:rsidTr="00B41951">
        <w:trPr>
          <w:trHeight w:val="324"/>
        </w:trPr>
        <w:tc>
          <w:tcPr>
            <w:tcW w:w="4428" w:type="dxa"/>
            <w:tcBorders>
              <w:top w:val="nil"/>
              <w:left w:val="nil"/>
              <w:bottom w:val="nil"/>
              <w:right w:val="nil"/>
            </w:tcBorders>
            <w:shd w:val="clear" w:color="auto" w:fill="auto"/>
            <w:noWrap/>
            <w:vAlign w:val="bottom"/>
            <w:hideMark/>
          </w:tcPr>
          <w:p w:rsidR="00B41951" w:rsidRPr="00566146" w:rsidRDefault="00B41951" w:rsidP="00B41951">
            <w:pPr>
              <w:widowControl/>
              <w:spacing w:line="240" w:lineRule="auto"/>
              <w:ind w:left="0"/>
              <w:contextualSpacing w:val="0"/>
              <w:jc w:val="left"/>
              <w:rPr>
                <w:rFonts w:ascii="Calibri" w:eastAsia="Times New Roman" w:hAnsi="Calibri" w:cs="Calibri"/>
                <w:color w:val="000000"/>
                <w:sz w:val="22"/>
                <w:szCs w:val="22"/>
                <w:lang w:val="en-US"/>
              </w:rPr>
            </w:pPr>
            <w:proofErr w:type="spellStart"/>
            <w:r w:rsidRPr="00566146">
              <w:rPr>
                <w:rFonts w:ascii="Calibri" w:eastAsia="Times New Roman" w:hAnsi="Calibri" w:cs="Calibri"/>
                <w:color w:val="000000"/>
                <w:sz w:val="22"/>
                <w:szCs w:val="22"/>
                <w:vertAlign w:val="superscript"/>
                <w:lang w:val="en-US"/>
              </w:rPr>
              <w:t>b</w:t>
            </w:r>
            <w:r w:rsidRPr="00566146">
              <w:rPr>
                <w:rFonts w:ascii="Calibri" w:eastAsia="Times New Roman" w:hAnsi="Calibri" w:cs="Calibri"/>
                <w:color w:val="000000"/>
                <w:sz w:val="22"/>
                <w:szCs w:val="22"/>
                <w:lang w:val="en-US"/>
              </w:rPr>
              <w:t>According</w:t>
            </w:r>
            <w:proofErr w:type="spellEnd"/>
            <w:r w:rsidRPr="00566146">
              <w:rPr>
                <w:rFonts w:ascii="Calibri" w:eastAsia="Times New Roman" w:hAnsi="Calibri" w:cs="Calibri"/>
                <w:color w:val="000000"/>
                <w:sz w:val="22"/>
                <w:szCs w:val="22"/>
                <w:lang w:val="en-US"/>
              </w:rPr>
              <w:t xml:space="preserve"> to WHO reference categories</w:t>
            </w:r>
          </w:p>
        </w:tc>
        <w:tc>
          <w:tcPr>
            <w:tcW w:w="1192" w:type="dxa"/>
            <w:tcBorders>
              <w:top w:val="nil"/>
              <w:left w:val="nil"/>
              <w:bottom w:val="nil"/>
              <w:right w:val="nil"/>
            </w:tcBorders>
            <w:shd w:val="clear" w:color="auto" w:fill="auto"/>
            <w:noWrap/>
            <w:vAlign w:val="bottom"/>
            <w:hideMark/>
          </w:tcPr>
          <w:p w:rsidR="00B41951" w:rsidRPr="00566146" w:rsidRDefault="00B41951" w:rsidP="00B41951">
            <w:pPr>
              <w:widowControl/>
              <w:spacing w:line="240" w:lineRule="auto"/>
              <w:ind w:left="0"/>
              <w:contextualSpacing w:val="0"/>
              <w:jc w:val="left"/>
              <w:rPr>
                <w:rFonts w:ascii="Calibri" w:eastAsia="Times New Roman" w:hAnsi="Calibri" w:cs="Calibri"/>
                <w:color w:val="000000"/>
                <w:sz w:val="22"/>
                <w:szCs w:val="22"/>
                <w:lang w:val="en-US"/>
              </w:rPr>
            </w:pPr>
          </w:p>
        </w:tc>
        <w:tc>
          <w:tcPr>
            <w:tcW w:w="1140" w:type="dxa"/>
            <w:tcBorders>
              <w:top w:val="nil"/>
              <w:left w:val="nil"/>
              <w:bottom w:val="nil"/>
              <w:right w:val="nil"/>
            </w:tcBorders>
            <w:shd w:val="clear" w:color="auto" w:fill="auto"/>
            <w:noWrap/>
            <w:vAlign w:val="bottom"/>
            <w:hideMark/>
          </w:tcPr>
          <w:p w:rsidR="00B41951" w:rsidRPr="00566146" w:rsidRDefault="00B41951" w:rsidP="00B41951">
            <w:pPr>
              <w:widowControl/>
              <w:spacing w:line="240" w:lineRule="auto"/>
              <w:ind w:left="0"/>
              <w:contextualSpacing w:val="0"/>
              <w:jc w:val="center"/>
              <w:rPr>
                <w:rFonts w:ascii="Times New Roman" w:eastAsia="Times New Roman" w:hAnsi="Times New Roman" w:cs="Times New Roman"/>
                <w:lang w:val="en-US"/>
              </w:rPr>
            </w:pPr>
          </w:p>
        </w:tc>
      </w:tr>
      <w:tr w:rsidR="00B41951" w:rsidRPr="00B41951" w:rsidTr="00B41951">
        <w:trPr>
          <w:trHeight w:val="324"/>
        </w:trPr>
        <w:tc>
          <w:tcPr>
            <w:tcW w:w="5620" w:type="dxa"/>
            <w:gridSpan w:val="2"/>
            <w:tcBorders>
              <w:top w:val="nil"/>
              <w:left w:val="nil"/>
              <w:bottom w:val="nil"/>
              <w:right w:val="nil"/>
            </w:tcBorders>
            <w:shd w:val="clear" w:color="auto" w:fill="auto"/>
            <w:noWrap/>
            <w:vAlign w:val="bottom"/>
            <w:hideMark/>
          </w:tcPr>
          <w:p w:rsidR="00B41951" w:rsidRPr="00566146" w:rsidRDefault="00B41951" w:rsidP="00B41951">
            <w:pPr>
              <w:widowControl/>
              <w:spacing w:line="240" w:lineRule="auto"/>
              <w:ind w:left="0"/>
              <w:contextualSpacing w:val="0"/>
              <w:jc w:val="left"/>
              <w:rPr>
                <w:rFonts w:ascii="Calibri" w:eastAsia="Times New Roman" w:hAnsi="Calibri" w:cs="Calibri"/>
                <w:color w:val="000000"/>
                <w:sz w:val="22"/>
                <w:szCs w:val="22"/>
                <w:lang w:val="en-US"/>
              </w:rPr>
            </w:pPr>
            <w:proofErr w:type="spellStart"/>
            <w:r w:rsidRPr="00566146">
              <w:rPr>
                <w:rFonts w:ascii="Calibri" w:eastAsia="Times New Roman" w:hAnsi="Calibri" w:cs="Calibri"/>
                <w:color w:val="000000"/>
                <w:sz w:val="22"/>
                <w:szCs w:val="22"/>
                <w:vertAlign w:val="superscript"/>
                <w:lang w:val="en-US"/>
              </w:rPr>
              <w:t>c</w:t>
            </w:r>
            <w:r w:rsidRPr="00566146">
              <w:rPr>
                <w:rFonts w:ascii="Calibri" w:eastAsia="Times New Roman" w:hAnsi="Calibri" w:cs="Calibri"/>
                <w:color w:val="000000"/>
                <w:sz w:val="22"/>
                <w:szCs w:val="22"/>
                <w:lang w:val="en-US"/>
              </w:rPr>
              <w:t>Missings</w:t>
            </w:r>
            <w:proofErr w:type="spellEnd"/>
            <w:r w:rsidRPr="00566146">
              <w:rPr>
                <w:rFonts w:ascii="Calibri" w:eastAsia="Times New Roman" w:hAnsi="Calibri" w:cs="Calibri"/>
                <w:color w:val="000000"/>
                <w:sz w:val="22"/>
                <w:szCs w:val="22"/>
                <w:lang w:val="en-US"/>
              </w:rPr>
              <w:t xml:space="preserve"> were imputed for the totality of the population</w:t>
            </w:r>
          </w:p>
        </w:tc>
        <w:tc>
          <w:tcPr>
            <w:tcW w:w="1140" w:type="dxa"/>
            <w:tcBorders>
              <w:top w:val="nil"/>
              <w:left w:val="nil"/>
              <w:bottom w:val="nil"/>
              <w:right w:val="nil"/>
            </w:tcBorders>
            <w:shd w:val="clear" w:color="auto" w:fill="auto"/>
            <w:noWrap/>
            <w:vAlign w:val="bottom"/>
            <w:hideMark/>
          </w:tcPr>
          <w:p w:rsidR="00B41951" w:rsidRPr="00566146" w:rsidRDefault="00B41951" w:rsidP="00B41951">
            <w:pPr>
              <w:widowControl/>
              <w:spacing w:line="240" w:lineRule="auto"/>
              <w:ind w:left="0"/>
              <w:contextualSpacing w:val="0"/>
              <w:jc w:val="left"/>
              <w:rPr>
                <w:rFonts w:ascii="Calibri" w:eastAsia="Times New Roman" w:hAnsi="Calibri" w:cs="Calibri"/>
                <w:color w:val="000000"/>
                <w:sz w:val="22"/>
                <w:szCs w:val="22"/>
                <w:lang w:val="en-US"/>
              </w:rPr>
            </w:pPr>
          </w:p>
        </w:tc>
      </w:tr>
    </w:tbl>
    <w:p w:rsidR="00B41951" w:rsidRDefault="00B41951" w:rsidP="003B160D">
      <w:pPr>
        <w:spacing w:line="480" w:lineRule="auto"/>
      </w:pPr>
    </w:p>
    <w:p w:rsidR="00D93767" w:rsidRDefault="00D93767" w:rsidP="003B160D">
      <w:pPr>
        <w:spacing w:line="480" w:lineRule="auto"/>
      </w:pPr>
    </w:p>
    <w:p w:rsidR="006A5C3B" w:rsidRPr="006A5C3B" w:rsidRDefault="006A5C3B" w:rsidP="003B160D">
      <w:pPr>
        <w:spacing w:line="480" w:lineRule="auto"/>
        <w:contextualSpacing w:val="0"/>
        <w:rPr>
          <w:b/>
          <w:i/>
        </w:rPr>
      </w:pPr>
      <w:r w:rsidRPr="006A5C3B">
        <w:rPr>
          <w:b/>
          <w:i/>
        </w:rPr>
        <w:t>Biological samples</w:t>
      </w:r>
    </w:p>
    <w:p w:rsidR="006A5C3B" w:rsidRDefault="00F52BA2" w:rsidP="006A5C3B">
      <w:pPr>
        <w:spacing w:line="480" w:lineRule="auto"/>
        <w:contextualSpacing w:val="0"/>
      </w:pPr>
      <w:r w:rsidRPr="007432CE">
        <w:t xml:space="preserve">During the clinical examination, two spot urine samples (one before bedtime and one first morning void) were brought by the participants to the </w:t>
      </w:r>
      <w:r w:rsidR="007432CE" w:rsidRPr="007432CE">
        <w:t xml:space="preserve">research </w:t>
      </w:r>
      <w:r w:rsidRPr="007432CE">
        <w:t>cent</w:t>
      </w:r>
      <w:r w:rsidR="00187067">
        <w:t xml:space="preserve">re in cool packs and stored at </w:t>
      </w:r>
      <w:r w:rsidRPr="007432CE">
        <w:t xml:space="preserve">4°C until processing. </w:t>
      </w:r>
      <w:r w:rsidR="00CF1C5A">
        <w:t xml:space="preserve">Urine samples of the night before the visit and the first morning void on the day of the visit were combined to provide </w:t>
      </w:r>
      <w:r w:rsidR="002C7A06" w:rsidRPr="008C18E9">
        <w:t xml:space="preserve">Two urine samples, representing last night-time and first morning voids, were collected on the evening and morning before the clinical examination and were subsequently pooled to generate a more representative sample of the last 24 h for </w:t>
      </w:r>
      <w:proofErr w:type="spellStart"/>
      <w:r w:rsidR="002C7A06" w:rsidRPr="008C18E9">
        <w:t>metabolomic</w:t>
      </w:r>
      <w:proofErr w:type="spellEnd"/>
      <w:r w:rsidR="002C7A06" w:rsidRPr="008C18E9">
        <w:t xml:space="preserve"> analysis (n = 1107). Either the night-time void (n = 37) or morning void (n = 48) sample was analysed in cases where a pooled sample was missing.</w:t>
      </w:r>
      <w:r w:rsidR="00E27039" w:rsidRPr="001C6970">
        <w:fldChar w:fldCharType="begin" w:fldLock="1"/>
      </w:r>
      <w:r w:rsidR="009E0592">
        <w:instrText>ADDIN CSL_CITATION {"citationItems":[{"id":"ITEM-1","itemData":{"DOI":"10.1136/bmjopen-2017-021311","ISSN":"2044-6055","PMID":"30206078","abstract":"PURPOSE Essential to exposome research is the collection of data on many environmental exposures from different domains in the same subjects. The aim of the Human Early Life Exposome (HELIX) study was to measure and describe multiple environmental exposures during early life (pregnancy and childhood) in a prospective cohort and associate these exposures with molecular omics signatures and child health outcomes. Here, we describe recruitment, measurements available and baseline data of the HELIX study populations. PARTICIPANTS The HELIX study represents a collaborative project across six established and ongoing longitudinal population-based birth cohort studies in six European countries (France, Greece, Lithuania, Norway, Spain and the UK). HELIX used a multilevel study design with the entire study population totalling 31 472 mother-child pairs, recruited during pregnancy, in the six existing cohorts (first level); a subcohort of 1301 mother-child pairs where biomarkers, omics signatures and child health outcomes were measured at age 6-11 years (second level) and repeat-sampling panel studies with around 150 children and 150 pregnant women aimed at collecting personal exposure data (third level). FINDINGS TO DATE Cohort data include urban environment, hazardous substances and lifestyle-related exposures for women during pregnancy and their offspring from birth until 6-11 years. Common, standardised protocols were used to collect biological samples, measure exposure biomarkers and omics signatures and assess child health across the six cohorts. Baseline data of the cohort show substantial variation in health outcomes and determinants between the six countries, for example, in family affluence levels, tobacco smoking, physical activity, dietary habits and prevalence of childhood obesity, asthma, allergies and attention deficit hyperactivity disorder. FUTURE PLANS HELIX study results will inform on the early life exposome and its association with molecular omics signatures and child health outcomes. Cohort data are accessible for future research involving researchers external to the project.","author":[{"dropping-particle":"","family":"Maitre","given":"Léa","non-dropping-particle":"","parse-names":false,"suffix":""},{"dropping-particle":"","family":"Bont","given":"Jeroen","non-dropping-particle":"de","parse-names":false,"suffix":""},{"dropping-particle":"","family":"Casas","given":"Maribel","non-dropping-particle":"","parse-names":false,"suffix":""},{"dropping-particle":"","family":"Robinson","given":"Oliver","non-dropping-particle":"","parse-names":false,"suffix":""},{"dropping-particle":"","family":"Aasvang","given":"Gunn Marit","non-dropping-particle":"","parse-names":false,"suffix":""},{"dropping-particle":"","family":"Agier","given":"Lydiane","non-dropping-particle":"","parse-names":false,"suffix":""},{"dropping-particle":"","family":"Andrušaitytė","given":"Sandra","non-dropping-particle":"","parse-names":false,"suffix":""},{"dropping-particle":"","family":"Ballester","given":"Ferran","non-dropping-particle":"","parse-names":false,"suffix":""},{"dropping-particle":"","family":"Basagaña","given":"Xavier","non-dropping-particle":"","parse-names":false,"suffix":""},{"dropping-particle":"","family":"Borràs","given":"Eva","non-dropping-particle":"","parse-names":false,"suffix":""},{"dropping-particle":"","family":"Brochot","given":"Céline","non-dropping-particle":"","parse-names":false,"suffix":""},{"dropping-particle":"","family":"Bustamante","given":"Mariona","non-dropping-particle":"","parse-names":false,"suffix":""},{"dropping-particle":"","family":"Carracedo","given":"Angel","non-dropping-particle":"","parse-names":false,"suffix":""},{"dropping-particle":"","family":"Castro","given":"Montserrat","non-dropping-particle":"de","parse-names":false,"suffix":""},{"dropping-particle":"","family":"Dedele","given":"Audrius","non-dropping-particle":"","parse-names":false,"suffix":""},{"dropping-particle":"","family":"Donaire-Gonzalez","given":"David","non-dropping-particle":"","parse-names":false,"suffix":""},{"dropping-particle":"","family":"Estivill","given":"Xavier","non-dropping-particle":"","parse-names":false,"suffix":""},{"dropping-particle":"","family":"Evandt","given":"Jorunn","non-dropping-particle":"","parse-names":false,"suffix":""},{"dropping-particle":"","family":"Fossati","given":"Serena","non-dropping-particle":"","parse-names":false,"suffix":""},{"dropping-particle":"","family":"Giorgis-Allemand","given":"Lise","non-dropping-particle":"","parse-names":false,"suffix":""},{"dropping-particle":"","family":"R Gonzalez","given":"Juan","non-dropping-particle":"","parse-names":false,"suffix":""},{"dropping-particle":"","family":"Granum","given":"Berit","non-dropping-particle":"","parse-names":false,"suffix":""},{"dropping-particle":"","family":"Grazuleviciene","given":"Regina","non-dropping-particle":"","parse-names":false,"suffix":""},{"dropping-particle":"","family":"Bjerve Gützkow","given":"Kristine","non-dropping-particle":"","parse-names":false,"suffix":""},{"dropping-particle":"","family":"Småstuen Haug","given":"Line","non-dropping-particle":"","parse-names":false,"suffix":""},{"dropping-particle":"","family":"Hernandez-Ferrer","given":"Carles","non-dropping-particle":"","parse-names":false,"suffix":""},{"dropping-particle":"","family":"Heude","given":"Barbara","non-dropping-particle":"","parse-names":false,"suffix":""},{"dropping-particle":"","family":"Ibarluzea","given":"Jesus","non-dropping-particle":"","parse-names":false,"suffix":""},{"dropping-particle":"","family":"Julvez","given":"Jordi","non-dropping-particle":"","parse-names":false,"suffix":""},{"dropping-particle":"","family":"Karachaliou","given":"Marianna","non-dropping-particle":"","parse-names":false,"suffix":""},{"dropping-particle":"","family":"Keun","given":"Hector C","non-dropping-particle":"","parse-names":false,"suffix":""},{"dropping-particle":"","family":"Hjertager Krog","given":"Norun","non-dropping-particle":"","parse-names":false,"suffix":""},{"dropping-particle":"","family":"Lau","given":"Chung-Ho E","non-dropping-particle":"","parse-names":false,"suffix":""},{"dropping-particle":"","family":"Leventakou","given":"Vasiliki","non-dropping-particle":"","parse-names":false,"suffix":""},{"dropping-particle":"","family":"Lyon-Caen","given":"Sarah","non-dropping-particle":"","parse-names":false,"suffix":""},{"dropping-particle":"","family":"Manzano","given":"Cyntia","non-dropping-particle":"","parse-names":false,"suffix":""},{"dropping-particle":"","family":"Mason","given":"Dan","non-dropping-particle":"","parse-names":false,"suffix":""},{"dropping-particle":"","family":"McEachan","given":"Rosemary","non-dropping-particle":"","parse-names":false,"suffix":""},{"dropping-particle":"","family":"Meltzer","given":"Helle Margrete","non-dropping-particle":"","parse-names":false,"suffix":""},{"dropping-particle":"","family":"Petraviciene","given":"Inga","non-dropping-particle":"","parse-names":false,"suffix":""},{"dropping-particle":"","family":"Quentin","given":"Joane","non-dropping-particle":"","parse-names":false,"suffix":""},{"dropping-particle":"","family":"Roumeliotaki","given":"Theano","non-dropping-particle":"","parse-names":false,"suffix":""},{"dropping-particle":"","family":"Sabido","given":"Eduard","non-dropping-particle":"","parse-names":false,"suffix":""},{"dropping-particle":"","family":"Saulnier","given":"Pierre-Jean","non-dropping-particle":"","parse-names":false,"suffix":""},{"dropping-particle":"","family":"Siskos","given":"Alexandros P","non-dropping-particle":"","parse-names":false,"suffix":""},{"dropping-particle":"","family":"Siroux","given":"Valérie","non-dropping-particle":"","parse-names":false,"suffix":""},{"dropping-particle":"","family":"Sunyer","given":"Jordi","non-dropping-particle":"","parse-names":false,"suffix":""},{"dropping-particle":"","family":"Tamayo","given":"Ibon","non-dropping-particle":"","parse-names":false,"suffix":""},{"dropping-particle":"","family":"Urquiza","given":"Jose","non-dropping-particle":"","parse-names":false,"suffix":""},{"dropping-particle":"","family":"Vafeiadi","given":"Marina","non-dropping-particle":"","parse-names":false,"suffix":""},{"dropping-particle":"","family":"Gent","given":"Diana","non-dropping-particle":"van","parse-names":false,"suffix":""},{"dropping-particle":"","family":"Vives-Usano","given":"Marta","non-dropping-particle":"","parse-names":false,"suffix":""},{"dropping-particle":"","family":"Waiblinger","given":"Dagmar","non-dropping-particle":"","parse-names":false,"suffix":""},{"dropping-particle":"","family":"Warembourg","given":"Charline","non-dropping-particle":"","parse-names":false,"suffix":""},{"dropping-particle":"","family":"Chatzi","given":"Leda","non-dropping-particle":"","parse-names":false,"suffix":""},{"dropping-particle":"","family":"Coen","given":"Muireann","non-dropping-particle":"","parse-names":false,"suffix":""},{"dropping-particle":"","family":"Hazel","given":"Peter","non-dropping-particle":"van den","parse-names":false,"suffix":""},{"dropping-particle":"","family":"Nieuwenhuijsen","given":"Mark J","non-dropping-particle":"","parse-names":false,"suffix":""},{"dropping-particle":"","family":"Slama","given":"Rémy","non-dropping-particle":"","parse-names":false,"suffix":""},{"dropping-particle":"","family":"Thomsen","given":"Cathrine","non-dropping-particle":"","parse-names":false,"suffix":""},{"dropping-particle":"","family":"Wright","given":"John","non-dropping-particle":"","parse-names":false,"suffix":""},{"dropping-particle":"","family":"Vrijheid","given":"Martine","non-dropping-particle":"","parse-names":false,"suffix":""}],"container-title":"BMJ open","id":"ITEM-1","issue":"9","issued":{"date-parts":[["2018","9"]]},"page":"e021311","publisher":"British Medical Journal Publishing Group","title":"Human Early Life Exposome (HELIX) study: a European population-based exposome cohort.","type":"article-journal","volume":"8"},"uris":["http://www.mendeley.com/documents/?uuid=38c37f8b-4b22-4004-a4f3-9b61ab15363a"]}],"mendeley":{"formattedCitation":"(Maitre et al., 2018)","plainTextFormattedCitation":"(Maitre et al., 2018)","previouslyFormattedCitation":"(Maitre et al., 2018)"},"properties":{"noteIndex":0},"schema":"https://github.com/citation-style-language/schema/raw/master/csl-citation.json"}</w:instrText>
      </w:r>
      <w:r w:rsidR="00E27039" w:rsidRPr="001C6970">
        <w:fldChar w:fldCharType="separate"/>
      </w:r>
      <w:proofErr w:type="gramStart"/>
      <w:r w:rsidR="008F5158" w:rsidRPr="008F5158">
        <w:rPr>
          <w:noProof/>
        </w:rPr>
        <w:t>(Maitre et al., 2018)</w:t>
      </w:r>
      <w:r w:rsidR="00E27039" w:rsidRPr="001C6970">
        <w:fldChar w:fldCharType="end"/>
      </w:r>
      <w:r w:rsidR="00D93767">
        <w:t>.</w:t>
      </w:r>
      <w:proofErr w:type="gramEnd"/>
    </w:p>
    <w:p w:rsidR="00F52BA2" w:rsidRPr="00AE7739" w:rsidRDefault="004B4511" w:rsidP="006A5C3B">
      <w:pPr>
        <w:spacing w:line="480" w:lineRule="auto"/>
        <w:contextualSpacing w:val="0"/>
      </w:pPr>
      <w:r>
        <w:t>E</w:t>
      </w:r>
      <w:r w:rsidR="00030406">
        <w:t xml:space="preserve">ighteen </w:t>
      </w:r>
      <w:proofErr w:type="spellStart"/>
      <w:r w:rsidR="00030406">
        <w:t>m</w:t>
      </w:r>
      <w:r w:rsidR="00F52BA2" w:rsidRPr="007432CE">
        <w:t>L</w:t>
      </w:r>
      <w:proofErr w:type="spellEnd"/>
      <w:r w:rsidR="00F52BA2" w:rsidRPr="007432CE">
        <w:t xml:space="preserve"> of blood </w:t>
      </w:r>
      <w:r w:rsidR="00030406">
        <w:t>were</w:t>
      </w:r>
      <w:r w:rsidR="00F52BA2" w:rsidRPr="007432CE">
        <w:t xml:space="preserve"> collected at the end of the clinical examination of the child to ensure </w:t>
      </w:r>
      <w:r w:rsidR="00F52BA2" w:rsidRPr="007432CE">
        <w:lastRenderedPageBreak/>
        <w:t>an approximate 3 hour</w:t>
      </w:r>
      <w:r w:rsidR="009A20D6" w:rsidRPr="007432CE">
        <w:t>s</w:t>
      </w:r>
      <w:r w:rsidR="00F52BA2" w:rsidRPr="007432CE">
        <w:t xml:space="preserve"> (median</w:t>
      </w:r>
      <w:r w:rsidR="006953F9">
        <w:t xml:space="preserve"> =</w:t>
      </w:r>
      <w:r w:rsidR="00F52BA2" w:rsidRPr="007432CE">
        <w:t xml:space="preserve"> 3.</w:t>
      </w:r>
      <w:r w:rsidR="007432CE" w:rsidRPr="007432CE">
        <w:t xml:space="preserve">5 hours, SD </w:t>
      </w:r>
      <w:r w:rsidR="006953F9">
        <w:t xml:space="preserve">= </w:t>
      </w:r>
      <w:r w:rsidR="007432CE" w:rsidRPr="007432CE">
        <w:t>1.1 hour</w:t>
      </w:r>
      <w:r w:rsidR="00F52BA2" w:rsidRPr="007432CE">
        <w:t>) fasting time since the last meal. Blood samples were collected using a ‘butterfly’ vacuum clip and local anaesthetic and processed into a variety of sample matrices, including serum, plasma, whole blood for RNA extraction (T</w:t>
      </w:r>
      <w:r w:rsidR="007432CE" w:rsidRPr="007432CE">
        <w:t>empus tubes - Life Technologies, USA</w:t>
      </w:r>
      <w:r w:rsidR="00F52BA2" w:rsidRPr="007432CE">
        <w:t xml:space="preserve">), red cells, and </w:t>
      </w:r>
      <w:proofErr w:type="spellStart"/>
      <w:r w:rsidR="00F52BA2" w:rsidRPr="007432CE">
        <w:t>buffy</w:t>
      </w:r>
      <w:proofErr w:type="spellEnd"/>
      <w:r w:rsidR="00F52BA2" w:rsidRPr="007432CE">
        <w:t xml:space="preserve"> coat for DNA extraction. These samples were frozen at -80°C under optimized and standardized procedures until analysis.</w:t>
      </w:r>
      <w:r w:rsidR="00F52BA2" w:rsidRPr="00AE7739">
        <w:t xml:space="preserve"> </w:t>
      </w:r>
    </w:p>
    <w:p w:rsidR="00F52BA2" w:rsidRPr="00AE7739" w:rsidRDefault="00F52BA2" w:rsidP="003B160D">
      <w:pPr>
        <w:spacing w:line="480" w:lineRule="auto"/>
        <w:contextualSpacing w:val="0"/>
        <w:rPr>
          <w:b/>
        </w:rPr>
      </w:pPr>
    </w:p>
    <w:p w:rsidR="00F36C27" w:rsidRPr="00485C2F" w:rsidRDefault="0046657E" w:rsidP="003B160D">
      <w:pPr>
        <w:spacing w:line="480" w:lineRule="auto"/>
        <w:contextualSpacing w:val="0"/>
        <w:rPr>
          <w:b/>
          <w:i/>
        </w:rPr>
      </w:pPr>
      <w:r>
        <w:rPr>
          <w:b/>
          <w:i/>
        </w:rPr>
        <w:t>E</w:t>
      </w:r>
      <w:r w:rsidR="002B2341">
        <w:rPr>
          <w:b/>
          <w:i/>
        </w:rPr>
        <w:t>xposome</w:t>
      </w:r>
      <w:r>
        <w:rPr>
          <w:b/>
          <w:i/>
        </w:rPr>
        <w:t xml:space="preserve"> measures in pregnancy and childhood</w:t>
      </w:r>
    </w:p>
    <w:p w:rsidR="009241F5" w:rsidRDefault="00D81D40" w:rsidP="003B160D">
      <w:pPr>
        <w:spacing w:line="480" w:lineRule="auto"/>
        <w:contextualSpacing w:val="0"/>
      </w:pPr>
      <w:r w:rsidRPr="00485C2F">
        <w:t>Two main windows of exposure were considered, one cross-</w:t>
      </w:r>
      <w:r w:rsidRPr="00F6145C">
        <w:t>sectional including the exposome data of children at the same time as of omics sampling</w:t>
      </w:r>
      <w:r w:rsidR="00F36C27" w:rsidRPr="00F6145C">
        <w:t xml:space="preserve"> (</w:t>
      </w:r>
      <w:r w:rsidR="00B67A0B">
        <w:t>childhood</w:t>
      </w:r>
      <w:r w:rsidR="00F36C27" w:rsidRPr="00F6145C">
        <w:t>), and a pre</w:t>
      </w:r>
      <w:r w:rsidRPr="00F6145C">
        <w:t xml:space="preserve">natal window including </w:t>
      </w:r>
      <w:r w:rsidR="00F6145C" w:rsidRPr="00F6145C">
        <w:t>the</w:t>
      </w:r>
      <w:r w:rsidRPr="00F6145C">
        <w:t xml:space="preserve"> pregnancy </w:t>
      </w:r>
      <w:r w:rsidR="00F6145C" w:rsidRPr="00F6145C">
        <w:t xml:space="preserve">period </w:t>
      </w:r>
      <w:r w:rsidRPr="00F6145C">
        <w:t xml:space="preserve">or measures of long term maternal exposures (e.g. </w:t>
      </w:r>
      <w:r w:rsidR="00F6145C">
        <w:t>persistent pollutants</w:t>
      </w:r>
      <w:r w:rsidRPr="00A3786B">
        <w:t xml:space="preserve">). </w:t>
      </w:r>
      <w:r w:rsidR="006B286F" w:rsidRPr="00A3786B">
        <w:t xml:space="preserve">A total of </w:t>
      </w:r>
      <w:r w:rsidR="00CA00F9" w:rsidRPr="00A3786B">
        <w:t>9</w:t>
      </w:r>
      <w:r w:rsidR="00C31139" w:rsidRPr="00A3786B">
        <w:t>1</w:t>
      </w:r>
      <w:r w:rsidR="006B286F" w:rsidRPr="00A3786B">
        <w:t xml:space="preserve"> prenatal and </w:t>
      </w:r>
      <w:r w:rsidR="00CA00F9" w:rsidRPr="00A3786B">
        <w:t>116</w:t>
      </w:r>
      <w:r w:rsidR="006B286F" w:rsidRPr="00A3786B">
        <w:t xml:space="preserve"> </w:t>
      </w:r>
      <w:r w:rsidR="00B67A0B">
        <w:t>childhood</w:t>
      </w:r>
      <w:r w:rsidR="00B67A0B" w:rsidRPr="00A3786B">
        <w:t xml:space="preserve"> </w:t>
      </w:r>
      <w:r w:rsidR="006B286F" w:rsidRPr="00A3786B">
        <w:t>exposures were investigated in the study, including</w:t>
      </w:r>
      <w:r w:rsidR="006B286F">
        <w:t xml:space="preserve"> </w:t>
      </w:r>
      <w:r w:rsidR="00F128D2" w:rsidRPr="00485C2F">
        <w:t>the outdoor exposome (air pollution, built environment, noise</w:t>
      </w:r>
      <w:r w:rsidR="006B286F">
        <w:t xml:space="preserve">, </w:t>
      </w:r>
      <w:r w:rsidR="006953F9">
        <w:t xml:space="preserve">green and blue space, </w:t>
      </w:r>
      <w:r w:rsidR="006B286F">
        <w:t xml:space="preserve">and meteorological </w:t>
      </w:r>
      <w:r w:rsidR="00187067">
        <w:t>data</w:t>
      </w:r>
      <w:r w:rsidR="00F128D2" w:rsidRPr="00485C2F">
        <w:t>), the individual exposome (cotinine, metals, POPs, PFAS, phthalates, phenols, and organophosphates) as well as lifestyle factors (</w:t>
      </w:r>
      <w:r w:rsidR="006B286F">
        <w:t xml:space="preserve">exposure to tobacco smoking, </w:t>
      </w:r>
      <w:r w:rsidR="00F128D2" w:rsidRPr="00485C2F">
        <w:t>diet and physical activity)</w:t>
      </w:r>
      <w:r w:rsidR="00B41951">
        <w:t xml:space="preserve"> (</w:t>
      </w:r>
      <w:r w:rsidR="00B41951" w:rsidRPr="00B41951">
        <w:rPr>
          <w:b/>
          <w:color w:val="0070C0"/>
        </w:rPr>
        <w:t>Table S2</w:t>
      </w:r>
      <w:r w:rsidR="00B41951">
        <w:t>)</w:t>
      </w:r>
      <w:r w:rsidR="00F128D2" w:rsidRPr="00485C2F">
        <w:t>.</w:t>
      </w:r>
      <w:r w:rsidR="00F128D2">
        <w:t xml:space="preserve"> They were measured in </w:t>
      </w:r>
      <w:r w:rsidR="0046657E">
        <w:t>diverse</w:t>
      </w:r>
      <w:r w:rsidR="00F128D2">
        <w:t xml:space="preserve"> ways</w:t>
      </w:r>
      <w:r w:rsidR="009241F5">
        <w:t xml:space="preserve"> as described below.</w:t>
      </w:r>
    </w:p>
    <w:p w:rsidR="006953F9" w:rsidRDefault="006B286F" w:rsidP="003B160D">
      <w:pPr>
        <w:spacing w:line="480" w:lineRule="auto"/>
        <w:contextualSpacing w:val="0"/>
      </w:pPr>
      <w:r>
        <w:t xml:space="preserve">The outdoor </w:t>
      </w:r>
      <w:r w:rsidR="00F6145C">
        <w:t>exposome</w:t>
      </w:r>
      <w:r>
        <w:t xml:space="preserve"> was assessed through</w:t>
      </w:r>
      <w:r w:rsidR="006953F9">
        <w:t xml:space="preserve"> GIS information and existing</w:t>
      </w:r>
      <w:r>
        <w:t xml:space="preserve"> land use regression models</w:t>
      </w:r>
      <w:r w:rsidR="00187067">
        <w:t xml:space="preserve"> adjusted for data from regulatory monitors and remote sensing data</w:t>
      </w:r>
      <w:r w:rsidR="008F5158">
        <w:t xml:space="preserve"> </w:t>
      </w:r>
      <w:r w:rsidR="00E27039">
        <w:fldChar w:fldCharType="begin" w:fldLock="1"/>
      </w:r>
      <w:r w:rsidR="009E0592">
        <w:instrText>ADDIN CSL_CITATION {"citationItems":[{"id":"ITEM-1","itemData":{"DOI":"10.1136/bmjopen-2017-021311","ISSN":"2044-6055","PMID":"30206078","abstract":"PURPOSE Essential to exposome research is the collection of data on many environmental exposures from different domains in the same subjects. The aim of the Human Early Life Exposome (HELIX) study was to measure and describe multiple environmental exposures during early life (pregnancy and childhood) in a prospective cohort and associate these exposures with molecular omics signatures and child health outcomes. Here, we describe recruitment, measurements available and baseline data of the HELIX study populations. PARTICIPANTS The HELIX study represents a collaborative project across six established and ongoing longitudinal population-based birth cohort studies in six European countries (France, Greece, Lithuania, Norway, Spain and the UK). HELIX used a multilevel study design with the entire study population totalling 31 472 mother-child pairs, recruited during pregnancy, in the six existing cohorts (first level); a subcohort of 1301 mother-child pairs where biomarkers, omics signatures and child health outcomes were measured at age 6-11 years (second level) and repeat-sampling panel studies with around 150 children and 150 pregnant women aimed at collecting personal exposure data (third level). FINDINGS TO DATE Cohort data include urban environment, hazardous substances and lifestyle-related exposures for women during pregnancy and their offspring from birth until 6-11 years. Common, standardised protocols were used to collect biological samples, measure exposure biomarkers and omics signatures and assess child health across the six cohorts. Baseline data of the cohort show substantial variation in health outcomes and determinants between the six countries, for example, in family affluence levels, tobacco smoking, physical activity, dietary habits and prevalence of childhood obesity, asthma, allergies and attention deficit hyperactivity disorder. FUTURE PLANS HELIX study results will inform on the early life exposome and its association with molecular omics signatures and child health outcomes. Cohort data are accessible for future research involving researchers external to the project.","author":[{"dropping-particle":"","family":"Maitre","given":"Léa","non-dropping-particle":"","parse-names":false,"suffix":""},{"dropping-particle":"","family":"Bont","given":"Jeroen","non-dropping-particle":"de","parse-names":false,"suffix":""},{"dropping-particle":"","family":"Casas","given":"Maribel","non-dropping-particle":"","parse-names":false,"suffix":""},{"dropping-particle":"","family":"Robinson","given":"Oliver","non-dropping-particle":"","parse-names":false,"suffix":""},{"dropping-particle":"","family":"Aasvang","given":"Gunn Marit","non-dropping-particle":"","parse-names":false,"suffix":""},{"dropping-particle":"","family":"Agier","given":"Lydiane","non-dropping-particle":"","parse-names":false,"suffix":""},{"dropping-particle":"","family":"Andrušaitytė","given":"Sandra","non-dropping-particle":"","parse-names":false,"suffix":""},{"dropping-particle":"","family":"Ballester","given":"Ferran","non-dropping-particle":"","parse-names":false,"suffix":""},{"dropping-particle":"","family":"Basagaña","given":"Xavier","non-dropping-particle":"","parse-names":false,"suffix":""},{"dropping-particle":"","family":"Borràs","given":"Eva","non-dropping-particle":"","parse-names":false,"suffix":""},{"dropping-particle":"","family":"Brochot","given":"Céline","non-dropping-particle":"","parse-names":false,"suffix":""},{"dropping-particle":"","family":"Bustamante","given":"Mariona","non-dropping-particle":"","parse-names":false,"suffix":""},{"dropping-particle":"","family":"Carracedo","given":"Angel","non-dropping-particle":"","parse-names":false,"suffix":""},{"dropping-particle":"","family":"Castro","given":"Montserrat","non-dropping-particle":"de","parse-names":false,"suffix":""},{"dropping-particle":"","family":"Dedele","given":"Audrius","non-dropping-particle":"","parse-names":false,"suffix":""},{"dropping-particle":"","family":"Donaire-Gonzalez","given":"David","non-dropping-particle":"","parse-names":false,"suffix":""},{"dropping-particle":"","family":"Estivill","given":"Xavier","non-dropping-particle":"","parse-names":false,"suffix":""},{"dropping-particle":"","family":"Evandt","given":"Jorunn","non-dropping-particle":"","parse-names":false,"suffix":""},{"dropping-particle":"","family":"Fossati","given":"Serena","non-dropping-particle":"","parse-names":false,"suffix":""},{"dropping-particle":"","family":"Giorgis-Allemand","given":"Lise","non-dropping-particle":"","parse-names":false,"suffix":""},{"dropping-particle":"","family":"R Gonzalez","given":"Juan","non-dropping-particle":"","parse-names":false,"suffix":""},{"dropping-particle":"","family":"Granum","given":"Berit","non-dropping-particle":"","parse-names":false,"suffix":""},{"dropping-particle":"","family":"Grazuleviciene","given":"Regina","non-dropping-particle":"","parse-names":false,"suffix":""},{"dropping-particle":"","family":"Bjerve Gützkow","given":"Kristine","non-dropping-particle":"","parse-names":false,"suffix":""},{"dropping-particle":"","family":"Småstuen Haug","given":"Line","non-dropping-particle":"","parse-names":false,"suffix":""},{"dropping-particle":"","family":"Hernandez-Ferrer","given":"Carles","non-dropping-particle":"","parse-names":false,"suffix":""},{"dropping-particle":"","family":"Heude","given":"Barbara","non-dropping-particle":"","parse-names":false,"suffix":""},{"dropping-particle":"","family":"Ibarluzea","given":"Jesus","non-dropping-particle":"","parse-names":false,"suffix":""},{"dropping-particle":"","family":"Julvez","given":"Jordi","non-dropping-particle":"","parse-names":false,"suffix":""},{"dropping-particle":"","family":"Karachaliou","given":"Marianna","non-dropping-particle":"","parse-names":false,"suffix":""},{"dropping-particle":"","family":"Keun","given":"Hector C","non-dropping-particle":"","parse-names":false,"suffix":""},{"dropping-particle":"","family":"Hjertager Krog","given":"Norun","non-dropping-particle":"","parse-names":false,"suffix":""},{"dropping-particle":"","family":"Lau","given":"Chung-Ho E","non-dropping-particle":"","parse-names":false,"suffix":""},{"dropping-particle":"","family":"Leventakou","given":"Vasiliki","non-dropping-particle":"","parse-names":false,"suffix":""},{"dropping-particle":"","family":"Lyon-Caen","given":"Sarah","non-dropping-particle":"","parse-names":false,"suffix":""},{"dropping-particle":"","family":"Manzano","given":"Cyntia","non-dropping-particle":"","parse-names":false,"suffix":""},{"dropping-particle":"","family":"Mason","given":"Dan","non-dropping-particle":"","parse-names":false,"suffix":""},{"dropping-particle":"","family":"McEachan","given":"Rosemary","non-dropping-particle":"","parse-names":false,"suffix":""},{"dropping-particle":"","family":"Meltzer","given":"Helle Margrete","non-dropping-particle":"","parse-names":false,"suffix":""},{"dropping-particle":"","family":"Petraviciene","given":"Inga","non-dropping-particle":"","parse-names":false,"suffix":""},{"dropping-particle":"","family":"Quentin","given":"Joane","non-dropping-particle":"","parse-names":false,"suffix":""},{"dropping-particle":"","family":"Roumeliotaki","given":"Theano","non-dropping-particle":"","parse-names":false,"suffix":""},{"dropping-particle":"","family":"Sabido","given":"Eduard","non-dropping-particle":"","parse-names":false,"suffix":""},{"dropping-particle":"","family":"Saulnier","given":"Pierre-Jean","non-dropping-particle":"","parse-names":false,"suffix":""},{"dropping-particle":"","family":"Siskos","given":"Alexandros P","non-dropping-particle":"","parse-names":false,"suffix":""},{"dropping-particle":"","family":"Siroux","given":"Valérie","non-dropping-particle":"","parse-names":false,"suffix":""},{"dropping-particle":"","family":"Sunyer","given":"Jordi","non-dropping-particle":"","parse-names":false,"suffix":""},{"dropping-particle":"","family":"Tamayo","given":"Ibon","non-dropping-particle":"","parse-names":false,"suffix":""},{"dropping-particle":"","family":"Urquiza","given":"Jose","non-dropping-particle":"","parse-names":false,"suffix":""},{"dropping-particle":"","family":"Vafeiadi","given":"Marina","non-dropping-particle":"","parse-names":false,"suffix":""},{"dropping-particle":"","family":"Gent","given":"Diana","non-dropping-particle":"van","parse-names":false,"suffix":""},{"dropping-particle":"","family":"Vives-Usano","given":"Marta","non-dropping-particle":"","parse-names":false,"suffix":""},{"dropping-particle":"","family":"Waiblinger","given":"Dagmar","non-dropping-particle":"","parse-names":false,"suffix":""},{"dropping-particle":"","family":"Warembourg","given":"Charline","non-dropping-particle":"","parse-names":false,"suffix":""},{"dropping-particle":"","family":"Chatzi","given":"Leda","non-dropping-particle":"","parse-names":false,"suffix":""},{"dropping-particle":"","family":"Coen","given":"Muireann","non-dropping-particle":"","parse-names":false,"suffix":""},{"dropping-particle":"","family":"Hazel","given":"Peter","non-dropping-particle":"van den","parse-names":false,"suffix":""},{"dropping-particle":"","family":"Nieuwenhuijsen","given":"Mark J","non-dropping-particle":"","parse-names":false,"suffix":""},{"dropping-particle":"","family":"Slama","given":"Rémy","non-dropping-particle":"","parse-names":false,"suffix":""},{"dropping-particle":"","family":"Thomsen","given":"Cathrine","non-dropping-particle":"","parse-names":false,"suffix":""},{"dropping-particle":"","family":"Wright","given":"John","non-dropping-particle":"","parse-names":false,"suffix":""},{"dropping-particle":"","family":"Vrijheid","given":"Martine","non-dropping-particle":"","parse-names":false,"suffix":""}],"container-title":"BMJ open","id":"ITEM-1","issue":"9","issued":{"date-parts":[["2018","9"]]},"page":"e021311","publisher":"British Medical Journal Publishing Group","title":"Human Early Life Exposome (HELIX) study: a European population-based exposome cohort.","type":"article-journal","volume":"8"},"uris":["http://www.mendeley.com/documents/?uuid=38c37f8b-4b22-4004-a4f3-9b61ab15363a"]}],"mendeley":{"formattedCitation":"(Maitre et al., 2018)","plainTextFormattedCitation":"(Maitre et al., 2018)","previouslyFormattedCitation":"(Maitre et al., 2018)"},"properties":{"noteIndex":0},"schema":"https://github.com/citation-style-language/schema/raw/master/csl-citation.json"}</w:instrText>
      </w:r>
      <w:r w:rsidR="00E27039">
        <w:fldChar w:fldCharType="separate"/>
      </w:r>
      <w:r w:rsidR="008F5158" w:rsidRPr="008F5158">
        <w:rPr>
          <w:noProof/>
        </w:rPr>
        <w:t>(Maitre et al., 2018)</w:t>
      </w:r>
      <w:r w:rsidR="00E27039">
        <w:fldChar w:fldCharType="end"/>
      </w:r>
      <w:r w:rsidR="008F5158">
        <w:t>.</w:t>
      </w:r>
      <w:r>
        <w:t xml:space="preserve"> In this particular study </w:t>
      </w:r>
      <w:r w:rsidR="004C2170">
        <w:t xml:space="preserve">we analysed </w:t>
      </w:r>
      <w:r>
        <w:t xml:space="preserve">whole pregnancy and </w:t>
      </w:r>
      <w:r w:rsidR="00A3377A">
        <w:t>childhood</w:t>
      </w:r>
      <w:r>
        <w:t xml:space="preserve"> levels of air pollution at the home address</w:t>
      </w:r>
      <w:r w:rsidR="00A3377A">
        <w:t xml:space="preserve"> (the year average before follow-up)</w:t>
      </w:r>
      <w:r>
        <w:t xml:space="preserve">, while first pregnancy trimester and </w:t>
      </w:r>
      <w:r w:rsidR="00B67A0B">
        <w:t xml:space="preserve">childhood </w:t>
      </w:r>
      <w:r>
        <w:t xml:space="preserve">monthly levels of meteorological variables. Built environment was calculated in a 300 m buffer. </w:t>
      </w:r>
    </w:p>
    <w:p w:rsidR="009241F5" w:rsidRDefault="006953F9" w:rsidP="003B160D">
      <w:pPr>
        <w:spacing w:line="480" w:lineRule="auto"/>
        <w:contextualSpacing w:val="0"/>
      </w:pPr>
      <w:r>
        <w:t xml:space="preserve">Biomarkers of </w:t>
      </w:r>
      <w:r w:rsidR="009241F5">
        <w:t>chemical</w:t>
      </w:r>
      <w:r>
        <w:t xml:space="preserve"> exposure</w:t>
      </w:r>
      <w:r w:rsidR="009241F5">
        <w:t>s</w:t>
      </w:r>
      <w:r>
        <w:t xml:space="preserve"> were measured</w:t>
      </w:r>
      <w:r w:rsidRPr="006953F9">
        <w:t xml:space="preserve"> </w:t>
      </w:r>
      <w:r>
        <w:t xml:space="preserve">in samples collected from the children at age 6-11 years and in </w:t>
      </w:r>
      <w:r w:rsidRPr="00052484">
        <w:t xml:space="preserve">samples previously collected from mothers during pregnancy. </w:t>
      </w:r>
      <w:r w:rsidR="00187067" w:rsidRPr="00052484">
        <w:t xml:space="preserve">Biomarkers include: </w:t>
      </w:r>
      <w:proofErr w:type="spellStart"/>
      <w:r w:rsidR="00187067" w:rsidRPr="00052484">
        <w:t>organochlorine</w:t>
      </w:r>
      <w:proofErr w:type="spellEnd"/>
      <w:r w:rsidR="00187067" w:rsidRPr="00052484">
        <w:t xml:space="preserve"> compounds</w:t>
      </w:r>
      <w:r w:rsidR="00A34D3F" w:rsidRPr="00052484">
        <w:t xml:space="preserve"> (OCs)</w:t>
      </w:r>
      <w:r w:rsidR="00187067" w:rsidRPr="00052484">
        <w:t xml:space="preserve"> and </w:t>
      </w:r>
      <w:proofErr w:type="spellStart"/>
      <w:r w:rsidR="00187067" w:rsidRPr="00052484">
        <w:t>brominated</w:t>
      </w:r>
      <w:proofErr w:type="spellEnd"/>
      <w:r w:rsidR="00187067" w:rsidRPr="00052484">
        <w:t xml:space="preserve"> compounds</w:t>
      </w:r>
      <w:r w:rsidR="00A34D3F" w:rsidRPr="00052484">
        <w:t xml:space="preserve"> (PBDEs</w:t>
      </w:r>
      <w:r w:rsidR="00A34D3F" w:rsidRPr="00052484">
        <w:rPr>
          <w:color w:val="222222"/>
          <w:sz w:val="21"/>
          <w:szCs w:val="21"/>
          <w:shd w:val="clear" w:color="auto" w:fill="FFFFFF"/>
        </w:rPr>
        <w:t>)</w:t>
      </w:r>
      <w:r w:rsidR="00187067" w:rsidRPr="00052484">
        <w:t xml:space="preserve"> in serum, </w:t>
      </w:r>
      <w:proofErr w:type="spellStart"/>
      <w:r w:rsidR="00187067" w:rsidRPr="00052484">
        <w:t>perfluoroalkyl</w:t>
      </w:r>
      <w:proofErr w:type="spellEnd"/>
      <w:r w:rsidR="00187067" w:rsidRPr="00052484">
        <w:t xml:space="preserve"> substances</w:t>
      </w:r>
      <w:r w:rsidR="00A34D3F" w:rsidRPr="00052484">
        <w:t xml:space="preserve"> (PFASs)</w:t>
      </w:r>
      <w:r w:rsidR="00187067" w:rsidRPr="00052484">
        <w:t xml:space="preserve"> in plasma, metals</w:t>
      </w:r>
      <w:r w:rsidR="00A34D3F" w:rsidRPr="00052484">
        <w:t xml:space="preserve"> and essential minerals</w:t>
      </w:r>
      <w:r w:rsidR="00187067" w:rsidRPr="00052484">
        <w:t xml:space="preserve"> in whole blood, and non-persistent chemicals (phthalates, phenols, organophosphate pesticides</w:t>
      </w:r>
      <w:r w:rsidR="00A34D3F" w:rsidRPr="00052484">
        <w:t xml:space="preserve"> (OPs)</w:t>
      </w:r>
      <w:r w:rsidR="00187067" w:rsidRPr="00052484">
        <w:t>, and cotinine) in urine samples.</w:t>
      </w:r>
      <w:r w:rsidR="00FC011A" w:rsidRPr="00052484">
        <w:t xml:space="preserve"> </w:t>
      </w:r>
      <w:r w:rsidR="00A34D3F" w:rsidRPr="00052484">
        <w:rPr>
          <w:color w:val="000000"/>
          <w:shd w:val="clear" w:color="auto" w:fill="FFFFFF"/>
        </w:rPr>
        <w:t xml:space="preserve">Concentrations of OCs and PBDEs were adjusted for to total lipid percentage and expressed in </w:t>
      </w:r>
      <w:proofErr w:type="spellStart"/>
      <w:r w:rsidR="00A34D3F" w:rsidRPr="00052484">
        <w:rPr>
          <w:color w:val="000000"/>
          <w:shd w:val="clear" w:color="auto" w:fill="FFFFFF"/>
        </w:rPr>
        <w:t>ng</w:t>
      </w:r>
      <w:proofErr w:type="spellEnd"/>
      <w:r w:rsidR="00A34D3F" w:rsidRPr="00052484">
        <w:rPr>
          <w:color w:val="000000"/>
          <w:shd w:val="clear" w:color="auto" w:fill="FFFFFF"/>
        </w:rPr>
        <w:t xml:space="preserve">/g of lipids. Urinary concentrations were adjusted for </w:t>
      </w:r>
      <w:proofErr w:type="spellStart"/>
      <w:r w:rsidR="00A34D3F" w:rsidRPr="00052484">
        <w:rPr>
          <w:color w:val="000000"/>
          <w:shd w:val="clear" w:color="auto" w:fill="FFFFFF"/>
        </w:rPr>
        <w:t>creatinine</w:t>
      </w:r>
      <w:proofErr w:type="spellEnd"/>
      <w:r w:rsidR="00A34D3F" w:rsidRPr="00052484">
        <w:rPr>
          <w:color w:val="000000"/>
          <w:shd w:val="clear" w:color="auto" w:fill="FFFFFF"/>
        </w:rPr>
        <w:t xml:space="preserve"> and expressed in </w:t>
      </w:r>
      <w:proofErr w:type="spellStart"/>
      <w:r w:rsidR="00A34D3F" w:rsidRPr="00052484">
        <w:rPr>
          <w:color w:val="000000"/>
          <w:shd w:val="clear" w:color="auto" w:fill="FFFFFF"/>
        </w:rPr>
        <w:t>μg</w:t>
      </w:r>
      <w:proofErr w:type="spellEnd"/>
      <w:r w:rsidR="00A34D3F" w:rsidRPr="00052484">
        <w:rPr>
          <w:color w:val="000000"/>
          <w:shd w:val="clear" w:color="auto" w:fill="FFFFFF"/>
        </w:rPr>
        <w:t xml:space="preserve">/g of </w:t>
      </w:r>
      <w:proofErr w:type="spellStart"/>
      <w:r w:rsidR="00A34D3F" w:rsidRPr="00052484">
        <w:rPr>
          <w:color w:val="000000"/>
          <w:shd w:val="clear" w:color="auto" w:fill="FFFFFF"/>
        </w:rPr>
        <w:t>creatinine</w:t>
      </w:r>
      <w:proofErr w:type="spellEnd"/>
      <w:r w:rsidR="00A34D3F" w:rsidRPr="00052484">
        <w:rPr>
          <w:color w:val="000000"/>
          <w:shd w:val="clear" w:color="auto" w:fill="FFFFFF"/>
        </w:rPr>
        <w:t>.</w:t>
      </w:r>
      <w:r w:rsidR="00A34D3F" w:rsidRPr="00052484">
        <w:t xml:space="preserve"> </w:t>
      </w:r>
      <w:r w:rsidR="00187067" w:rsidRPr="00052484">
        <w:t xml:space="preserve">Further details can be found </w:t>
      </w:r>
      <w:r w:rsidR="00C4425E" w:rsidRPr="00052484">
        <w:t>elsewhere</w:t>
      </w:r>
      <w:r w:rsidR="00946057">
        <w:t xml:space="preserve"> </w:t>
      </w:r>
      <w:r w:rsidR="00E27039">
        <w:fldChar w:fldCharType="begin" w:fldLock="1"/>
      </w:r>
      <w:r w:rsidR="009E0592">
        <w:instrText>ADDIN CSL_CITATION {"citationItems":[{"id":"ITEM-1","itemData":{"DOI":"10.1016/J.ENVINT.2018.09.056","ISSN":"0160-4120","abstract":"BACKGROUND Harmonized data describing simultaneous exposure to a large number of environmental contaminants in-utero and during childhood is currently very limited. OBJECTIVES To characterize concentrations of a large number of environmental contaminants in pregnant women from Europe and their children, based on chemical analysis of biological samples from mother-child pairs. METHODS We relied on the Early-Life Exposome project, HELIX, a collaborative project across six established population-based birth cohort studies in Europe. In 1301 subjects, biomarkers of exposure to 45 contaminants (i.e. organochlorine compounds, polybrominated diphenyl ethers, per- and polyfluoroalkyl substances, toxic and essential elements, phthalate metabolites, environmental phenols, organophosphate pesticide metabolites and cotinine) were measured in biological samples from children (6–12 years) and their mothers during pregnancy, using highly sensitive biomonitoring methods. RESULTS Most of the exposure biomarkers had high detection frequencies in mothers (35 out of 45 biomarkers with &gt;90% detected) and children (33 out of 45 biomarkers with &gt;90% detected). Concentrations were significantly different between cohorts for all compounds, and were generally higher in maternal compared to children samples. For most of the persistent compounds the correlations between maternal and child concentrations were moderate to high (Spearman Rho &gt; 0.35), while for most non-persistent compounds correlations were considerably lower (Spearman Rho &lt; 0.15). For mercury, PFOS and PFOA a considerable proportion of the samples of both mothers and their children exceeded the HBM I value established by The Human Biomonitoring Commission of the German Federal Environment Agency. DISCUSSION Although not based on a representative sample, our study suggests that children across Europe are exposed to a wide range of environmental contaminants in fetal life and childhood including many with potential adverse effects. For values exceeding the HBM I value identification of specific sources of exposure and reducing exposure in an adequate way is recommended. Considerable variability in this “chemical exposome” was seen between cohorts, showing that place of residence is a strong determinant of one's personal exposome. This extensive dataset comprising &gt;100,000 concentrations of environmental contaminants in mother-child pairs forms a unique possibility for conducting epidemiological studies using an exposo…","author":[{"dropping-particle":"","family":"Haug","given":"Line Småstuen","non-dropping-particle":"","parse-names":false,"suffix":""},{"dropping-particle":"","family":"Sakhi","given":"Amrit Kaur","non-dropping-particle":"","parse-names":false,"suffix":""},{"dropping-particle":"","family":"Cequier","given":"Enrique","non-dropping-particle":"","parse-names":false,"suffix":""},{"dropping-particle":"","family":"Casas","given":"Maribel","non-dropping-particle":"","parse-names":false,"suffix":""},{"dropping-particle":"","family":"Maitre","given":"Léa","non-dropping-particle":"","parse-names":false,"suffix":""},{"dropping-particle":"","family":"Basagana","given":"Xavier","non-dropping-particle":"","parse-names":false,"suffix":""},{"dropping-particle":"","family":"Andrusaityte","given":"Sandra","non-dropping-particle":"","parse-names":false,"suffix":""},{"dropping-particle":"","family":"Chalkiadaki","given":"Georgia","non-dropping-particle":"","parse-names":false,"suffix":""},{"dropping-particle":"","family":"Chatzi","given":"Leda","non-dropping-particle":"","parse-names":false,"suffix":""},{"dropping-particle":"","family":"Coen","given":"Muireann","non-dropping-particle":"","parse-names":false,"suffix":""},{"dropping-particle":"","family":"Bont","given":"Jeroen","non-dropping-particle":"de","parse-names":false,"suffix":""},{"dropping-particle":"","family":"Dedele","given":"Audrius","non-dropping-particle":"","parse-names":false,"suffix":""},{"dropping-particle":"","family":"Ferrand","given":"Joane","non-dropping-particle":"","parse-names":false,"suffix":""},{"dropping-particle":"","family":"Grazuleviciene","given":"Regina","non-dropping-particle":"","parse-names":false,"suffix":""},{"dropping-particle":"","family":"Gonzalez","given":"Juan Ramon","non-dropping-particle":"","parse-names":false,"suffix":""},{"dropping-particle":"","family":"Gutzkow","given":"Kristine Bjerve","non-dropping-particle":"","parse-names":false,"suffix":""},{"dropping-particle":"","family":"Keun","given":"Hector","non-dropping-particle":"","parse-names":false,"suffix":""},{"dropping-particle":"","family":"McEachan","given":"Rosie","non-dropping-particle":"","parse-names":false,"suffix":""},{"dropping-particle":"","family":"Meltzer","given":"Helle Margrete","non-dropping-particle":"","parse-names":false,"suffix":""},{"dropping-particle":"","family":"Petraviciene","given":"Inga","non-dropping-particle":"","parse-names":false,"suffix":""},{"dropping-particle":"","family":"Robinson","given":"Oliver","non-dropping-particle":"","parse-names":false,"suffix":""},{"dropping-particle":"","family":"Saulnier","given":"Pierre-Jean","non-dropping-particle":"","parse-names":false,"suffix":""},{"dropping-particle":"","family":"Slama","given":"Rémy","non-dropping-particle":"","parse-names":false,"suffix":""},{"dropping-particle":"","family":"Sunyer","given":"Jordi","non-dropping-particle":"","parse-names":false,"suffix":""},{"dropping-particle":"","family":"Urquiza","given":"José","non-dropping-particle":"","parse-names":false,"suffix":""},{"dropping-particle":"","family":"Vafeiadi","given":"Marina","non-dropping-particle":"","parse-names":false,"suffix":""},{"dropping-particle":"","family":"Wright","given":"John","non-dropping-particle":"","parse-names":false,"suffix":""},{"dropping-particle":"","family":"Vrijheid","given":"Martine","non-dropping-particle":"","parse-names":false,"suffix":""},{"dropping-particle":"","family":"Thomsen","given":"Cathrine","non-dropping-particle":"","parse-names":false,"suffix":""}],"container-title":"Environment International","id":"ITEM-1","issued":{"date-parts":[["2018","12","1"]]},"page":"751-763","publisher":"Pergamon","title":"In-utero and childhood chemical exposome in six European mother-child cohorts","type":"article-journal","volume":"121"},"uris":["http://www.mendeley.com/documents/?uuid=7bcfd520-b279-4503-8a65-8d2a06e2c490"]}],"mendeley":{"formattedCitation":"(Haug et al., 2018)","plainTextFormattedCitation":"(Haug et al., 2018)","previouslyFormattedCitation":"(Haug et al., 2018)"},"properties":{"noteIndex":0},"schema":"https://github.com/citation-style-language/schema/raw/master/csl-citation.json"}</w:instrText>
      </w:r>
      <w:r w:rsidR="00E27039">
        <w:fldChar w:fldCharType="separate"/>
      </w:r>
      <w:r w:rsidR="0046657E" w:rsidRPr="0046657E">
        <w:rPr>
          <w:noProof/>
        </w:rPr>
        <w:t>(Haug et al., 2018)</w:t>
      </w:r>
      <w:r w:rsidR="00E27039">
        <w:fldChar w:fldCharType="end"/>
      </w:r>
      <w:r w:rsidR="00C4425E" w:rsidRPr="00052484">
        <w:t>.</w:t>
      </w:r>
    </w:p>
    <w:p w:rsidR="00187067" w:rsidRDefault="006B286F" w:rsidP="003B160D">
      <w:pPr>
        <w:spacing w:line="480" w:lineRule="auto"/>
        <w:contextualSpacing w:val="0"/>
      </w:pPr>
      <w:r w:rsidRPr="00052484">
        <w:lastRenderedPageBreak/>
        <w:t>Lifestyle factors were assessed through standardized questionnaires</w:t>
      </w:r>
      <w:r w:rsidR="006953F9">
        <w:t>: including the KIDMED questionnaires to assess Mediterranean diet</w:t>
      </w:r>
      <w:r w:rsidR="00946057">
        <w:t xml:space="preserve"> </w:t>
      </w:r>
      <w:r w:rsidR="00E27039">
        <w:fldChar w:fldCharType="begin" w:fldLock="1"/>
      </w:r>
      <w:r w:rsidR="009E0592">
        <w:instrText>ADDIN CSL_CITATION {"citationItems":[{"id":"ITEM-1","itemData":{"ISSN":"1368-9800","PMID":"15482620","abstract":"OBJECTIVE To evaluate dietary habits in Spanish children and adolescents based on a Mediterranean Diet Quality Index tool, which considers certain principles sustaining and challenging traditional healthy Mediterranean dietary patterns. DESIGN Observational population-based cross-sectional study. A 16-item Mediterranean Diet Quality Index was included in data gathered for the EnKid study (in which two 24-hour recalls, a quantitative 169-item food-frequency questionnaire and a general questionnaire about socio-economic, demographic and lifestyle items were administered). SETTING Spain. SUBJECTS In total, 3850 children and youths aged 2-24 years residing in Spain. RESULTS Of the sample, 4.2% showed very low KIDMED index results, 49.4% had intermediate values and 46.4% had high index results. Important geographical differences were seen, with subjects from the Northeast showing the most favourable outcomes (52% with elevated scores vs. 37.5% of those from the North). Lower percentages of high diet quality were observed in low socio-economic groups, compared with middle and upper income cohorts (42.8%, 47.6% and 54.9%, respectively). Large cities had more positive results and only slight variations were seen for gender and age. CONCLUSIONS The KIDMED index, the first to evaluate the adequacy of Mediterranean dietary patterns in children and youth, confirms that this collective is undergoing important changes, which makes them a priority target for nutrition interventions. Results challenge certain commonly perceived notions tied to income level, population size and diet quality.","author":[{"dropping-particle":"","family":"Serra-Majem","given":"Lluís","non-dropping-particle":"","parse-names":false,"suffix":""},{"dropping-particle":"","family":"Ribas","given":"Lourdes","non-dropping-particle":"","parse-names":false,"suffix":""},{"dropping-particle":"","family":"Ngo","given":"Joy","non-dropping-particle":"","parse-names":false,"suffix":""},{"dropping-particle":"","family":"Ortega","given":"Rosa M","non-dropping-particle":"","parse-names":false,"suffix":""},{"dropping-particle":"","family":"García","given":"Alicia","non-dropping-particle":"","parse-names":false,"suffix":""},{"dropping-particle":"","family":"Pérez-Rodrigo","given":"Carmen","non-dropping-particle":"","parse-names":false,"suffix":""},{"dropping-particle":"","family":"Aranceta","given":"Javier","non-dropping-particle":"","parse-names":false,"suffix":""}],"container-title":"Public health nutrition","id":"ITEM-1","issue":"7","issued":{"date-parts":[["2004","10"]]},"page":"931-5","title":"Food, youth and the Mediterranean diet in Spain. Development of KIDMED, Mediterranean Diet Quality Index in children and adolescents.","type":"article-journal","volume":"7"},"uris":["http://www.mendeley.com/documents/?uuid=66643286-0bd7-38b0-be45-f19ca50967a3","http://www.mendeley.com/documents/?uuid=a0ea062a-e058-4a72-a7a9-c9daf376ae80"]}],"mendeley":{"formattedCitation":"(Serra-Majem et al., 2004)","plainTextFormattedCitation":"(Serra-Majem et al., 2004)","previouslyFormattedCitation":"(Serra-Majem et al., 2004)"},"properties":{"noteIndex":0},"schema":"https://github.com/citation-style-language/schema/raw/master/csl-citation.json"}</w:instrText>
      </w:r>
      <w:r w:rsidR="00E27039">
        <w:fldChar w:fldCharType="separate"/>
      </w:r>
      <w:r w:rsidR="008F5158" w:rsidRPr="008F5158">
        <w:rPr>
          <w:noProof/>
        </w:rPr>
        <w:t>(Serra-Majem et al., 2004)</w:t>
      </w:r>
      <w:r w:rsidR="00E27039">
        <w:fldChar w:fldCharType="end"/>
      </w:r>
      <w:r w:rsidR="00946057">
        <w:t>,</w:t>
      </w:r>
      <w:r w:rsidR="006953F9">
        <w:t xml:space="preserve"> physical activity of the child, sleeping patterns of child, socioeconomic status (family affluence scale</w:t>
      </w:r>
      <w:r w:rsidR="00946057">
        <w:t xml:space="preserve"> </w:t>
      </w:r>
      <w:r w:rsidR="00E27039">
        <w:fldChar w:fldCharType="begin" w:fldLock="1"/>
      </w:r>
      <w:r w:rsidR="009E0592">
        <w:instrText>ADDIN CSL_CITATION {"citationItems":[{"id":"ITEM-1","itemData":{"DOI":"10.1007/s11205-005-1607-6","ISSN":"0303-8300","author":[{"dropping-particle":"","family":"Boyce","given":"William","non-dropping-particle":"","parse-names":false,"suffix":""},{"dropping-particle":"","family":"Torsheim","given":"Torbjorn","non-dropping-particle":"","parse-names":false,"suffix":""},{"dropping-particle":"","family":"Currie","given":"Candace","non-dropping-particle":"","parse-names":false,"suffix":""},{"dropping-particle":"","family":"Zambon","given":"Alessio","non-dropping-particle":"","parse-names":false,"suffix":""}],"container-title":"Social Indicators Research","id":"ITEM-1","issue":"3","issued":{"date-parts":[["2006","9","20"]]},"page":"473-487","publisher":"Kluwer Academic Publishers","title":"The Family Affluence Scale as a Measure of National Wealth: Validation of an Adolescent Self-Report Measure","type":"article-journal","volume":"78"},"uris":["http://www.mendeley.com/documents/?uuid=861dbbe7-06f7-359d-a438-b167c2339e05","http://www.mendeley.com/documents/?uuid=e4bba87d-2733-4fe2-be69-0bebee8a36c7"]}],"mendeley":{"formattedCitation":"(Boyce et al., 2006)","plainTextFormattedCitation":"(Boyce et al., 2006)","previouslyFormattedCitation":"(Boyce et al., 2006)"},"properties":{"noteIndex":0},"schema":"https://github.com/citation-style-language/schema/raw/master/csl-citation.json"}</w:instrText>
      </w:r>
      <w:r w:rsidR="00E27039">
        <w:fldChar w:fldCharType="separate"/>
      </w:r>
      <w:r w:rsidR="008F5158" w:rsidRPr="008F5158">
        <w:rPr>
          <w:noProof/>
        </w:rPr>
        <w:t>(Boyce et al., 2006)</w:t>
      </w:r>
      <w:r w:rsidR="00E27039">
        <w:fldChar w:fldCharType="end"/>
      </w:r>
      <w:r w:rsidR="00946057">
        <w:t>,</w:t>
      </w:r>
      <w:r w:rsidR="006953F9">
        <w:t xml:space="preserve"> </w:t>
      </w:r>
      <w:r w:rsidR="00A703FD">
        <w:t xml:space="preserve">and </w:t>
      </w:r>
      <w:r w:rsidR="006953F9">
        <w:t>subjective wealth</w:t>
      </w:r>
      <w:r w:rsidR="00C425B0">
        <w:t>), social capital of the family</w:t>
      </w:r>
      <w:r w:rsidR="00946057">
        <w:t xml:space="preserve"> </w:t>
      </w:r>
      <w:r w:rsidR="00E27039">
        <w:fldChar w:fldCharType="begin" w:fldLock="1"/>
      </w:r>
      <w:r w:rsidR="009E0592">
        <w:instrText>ADDIN CSL_CITATION {"citationItems":[{"id":"ITEM-1","itemData":{"DOI":"10.1002/nur.20250","ISSN":"01606891","PMID":"18213683","abstract":"The Greek version of the social capital questionnaire (SCQ-G) was evaluated in a sample of 521 adults drawn from three different urban areas in Greece. Exploratory factor analysis followed by multi-trait scaling yielded six factors: Participation in the Community, Feelings of Safety, Family/Friends Connections, Value of Life and Social Agency, Tolerance of Diversity, and Work Connections. The factor solution is similar to the patterns identified originally in Australia and the US. Variations suggest that social capital does not share the same structure in different countries. The SCQ-G is a useful scale to measure individual-level social capital in Greece. Social capital measurement tools should be validated in each cultural or national setting in which they are used.","author":[{"dropping-particle":"","family":"Kritsotakis","given":"George","non-dropping-particle":"","parse-names":false,"suffix":""},{"dropping-particle":"","family":"Koutis","given":"Antonis D.","non-dropping-particle":"","parse-names":false,"suffix":""},{"dropping-particle":"","family":"Alegakis","given":"Athanassios K.","non-dropping-particle":"","parse-names":false,"suffix":""},{"dropping-particle":"","family":"Philalithis","given":"Anastas E.","non-dropping-particle":"","parse-names":false,"suffix":""}],"container-title":"Research in Nursing &amp; Health","id":"ITEM-1","issue":"3","issued":{"date-parts":[["2008","6"]]},"page":"217-225","title":"Development of the social capital questionnaire in Greece","type":"article-journal","volume":"31"},"uris":["http://www.mendeley.com/documents/?uuid=842e942e-ee1c-3513-9e10-a65c6155c6e5","http://www.mendeley.com/documents/?uuid=296032db-8465-4a6b-a03f-92f5905b85a4"]}],"mendeley":{"formattedCitation":"(Kritsotakis et al., 2008)","plainTextFormattedCitation":"(Kritsotakis et al., 2008)","previouslyFormattedCitation":"(Kritsotakis et al., 2008)"},"properties":{"noteIndex":0},"schema":"https://github.com/citation-style-language/schema/raw/master/csl-citation.json"}</w:instrText>
      </w:r>
      <w:r w:rsidR="00E27039">
        <w:fldChar w:fldCharType="separate"/>
      </w:r>
      <w:r w:rsidR="008F5158" w:rsidRPr="008F5158">
        <w:rPr>
          <w:noProof/>
        </w:rPr>
        <w:t>(Kritsotakis et al., 2008)</w:t>
      </w:r>
      <w:r w:rsidR="00E27039">
        <w:fldChar w:fldCharType="end"/>
      </w:r>
      <w:r w:rsidR="00946057">
        <w:t>,</w:t>
      </w:r>
      <w:r w:rsidR="006953F9">
        <w:t xml:space="preserve"> exposure to environmental tobacco smoke, water consumption habits, cooking and heating methods at the home, cleaning products, bedroom location, noise perception, child's use of mobile phones and other devices, use of green spaces, commuting behaviour, holidays and sun exposure, and puberty development of the child</w:t>
      </w:r>
      <w:r>
        <w:t xml:space="preserve">. </w:t>
      </w:r>
      <w:r w:rsidR="00187067">
        <w:t>Concentrations of drinking water disinfection by</w:t>
      </w:r>
      <w:r w:rsidR="00D40A78">
        <w:t xml:space="preserve"> </w:t>
      </w:r>
      <w:r w:rsidR="00187067">
        <w:t xml:space="preserve">products (DBPs) during pregnancy were estimated from water company concentration and </w:t>
      </w:r>
      <w:r w:rsidR="00CF1C5A">
        <w:t xml:space="preserve">habits obtained from </w:t>
      </w:r>
      <w:r w:rsidR="00187067">
        <w:t>questionnaire data. Data was not sufficiently complete to estimate child exposure to DBPs. Indoor air concentrations of NO</w:t>
      </w:r>
      <w:r w:rsidR="00187067">
        <w:rPr>
          <w:vertAlign w:val="subscript"/>
        </w:rPr>
        <w:t>2</w:t>
      </w:r>
      <w:r w:rsidR="00187067">
        <w:t>, PM</w:t>
      </w:r>
      <w:r w:rsidR="00187067">
        <w:rPr>
          <w:vertAlign w:val="subscript"/>
        </w:rPr>
        <w:t>2.5</w:t>
      </w:r>
      <w:r w:rsidR="00187067">
        <w:t xml:space="preserve">, </w:t>
      </w:r>
      <w:proofErr w:type="spellStart"/>
      <w:r w:rsidR="00187067">
        <w:t>PM</w:t>
      </w:r>
      <w:r w:rsidR="00187067">
        <w:rPr>
          <w:vertAlign w:val="subscript"/>
        </w:rPr>
        <w:t>abs</w:t>
      </w:r>
      <w:proofErr w:type="spellEnd"/>
      <w:r w:rsidR="00187067">
        <w:t xml:space="preserve">, benzene, and TEX (toluene, </w:t>
      </w:r>
      <w:proofErr w:type="spellStart"/>
      <w:r w:rsidR="00187067">
        <w:t>ethylbenzene</w:t>
      </w:r>
      <w:proofErr w:type="spellEnd"/>
      <w:r w:rsidR="00187067">
        <w:t xml:space="preserve">, </w:t>
      </w:r>
      <w:proofErr w:type="spellStart"/>
      <w:proofErr w:type="gramStart"/>
      <w:r w:rsidR="00187067">
        <w:t>xylene</w:t>
      </w:r>
      <w:proofErr w:type="spellEnd"/>
      <w:proofErr w:type="gramEnd"/>
      <w:r w:rsidR="00187067">
        <w:t>) were estimated by combining measurements in the homes of a subgroup of children during the two seasons with questionnaire data.</w:t>
      </w:r>
    </w:p>
    <w:p w:rsidR="00D0330C" w:rsidRDefault="00F36C27" w:rsidP="00D0330C">
      <w:pPr>
        <w:spacing w:line="480" w:lineRule="auto"/>
        <w:contextualSpacing w:val="0"/>
      </w:pPr>
      <w:r>
        <w:t>Exposure</w:t>
      </w:r>
      <w:r w:rsidR="00F128D2">
        <w:t>s</w:t>
      </w:r>
      <w:r>
        <w:t xml:space="preserve"> were either continuous</w:t>
      </w:r>
      <w:r w:rsidR="00F128D2">
        <w:t xml:space="preserve"> variables</w:t>
      </w:r>
      <w:r>
        <w:t xml:space="preserve"> or categorical </w:t>
      </w:r>
      <w:r w:rsidR="00F128D2">
        <w:t xml:space="preserve">variables </w:t>
      </w:r>
      <w:r>
        <w:t>with two or more levels. Continuous e</w:t>
      </w:r>
      <w:r w:rsidR="00D81D40" w:rsidRPr="00485C2F">
        <w:t xml:space="preserve">xposure variables </w:t>
      </w:r>
      <w:r w:rsidR="00D81D40">
        <w:t>were</w:t>
      </w:r>
      <w:r w:rsidR="00D81D40" w:rsidRPr="00485C2F">
        <w:t xml:space="preserve"> transformed</w:t>
      </w:r>
      <w:r w:rsidR="009241F5">
        <w:t xml:space="preserve"> to</w:t>
      </w:r>
      <w:r w:rsidR="00D93767">
        <w:t xml:space="preserve"> achieve</w:t>
      </w:r>
      <w:r w:rsidR="00D81D40" w:rsidRPr="00485C2F">
        <w:t xml:space="preserve"> linearity</w:t>
      </w:r>
      <w:r w:rsidR="009241F5">
        <w:t xml:space="preserve"> or </w:t>
      </w:r>
      <w:r w:rsidR="00566146">
        <w:t>categorized</w:t>
      </w:r>
      <w:r w:rsidR="009241F5">
        <w:t>,</w:t>
      </w:r>
      <w:r w:rsidR="00D81D40">
        <w:t xml:space="preserve"> when needed</w:t>
      </w:r>
      <w:r w:rsidR="00D93767">
        <w:t xml:space="preserve">. Missing data </w:t>
      </w:r>
      <w:r>
        <w:t>were</w:t>
      </w:r>
      <w:r w:rsidR="00D81D40" w:rsidRPr="00485C2F">
        <w:t xml:space="preserve"> imputed</w:t>
      </w:r>
      <w:r w:rsidR="00D81D40">
        <w:t xml:space="preserve"> </w:t>
      </w:r>
      <w:r w:rsidR="00800100" w:rsidRPr="00AE7739">
        <w:rPr>
          <w:lang w:val="en-US"/>
        </w:rPr>
        <w:t>using a chained equations method</w:t>
      </w:r>
      <w:r w:rsidR="00946057">
        <w:rPr>
          <w:lang w:val="en-US"/>
        </w:rPr>
        <w:t xml:space="preserve"> </w:t>
      </w:r>
      <w:r w:rsidR="00E27039" w:rsidRPr="00AE7739">
        <w:rPr>
          <w:lang w:val="en-US"/>
        </w:rPr>
        <w:fldChar w:fldCharType="begin" w:fldLock="1"/>
      </w:r>
      <w:r w:rsidR="009E0592">
        <w:rPr>
          <w:lang w:val="en-US"/>
        </w:rPr>
        <w:instrText>ADDIN CSL_CITATION {"citationItems":[{"id":"ITEM-1","itemData":{"DOI":"10.1002/sim.4067","ISSN":"02776715","PMID":"21225900","abstract":"Multiple imputation by chained equations is a flexible and practical approach to handling missing data. We describe the principles of the method and show how to impute categorical and quantitative variables, including skewed variables. We give guidance on how to specify the imputation model and how many imputations are needed. We describe the practical analysis of multiply imputed data, including model building and model checking. We stress the limitations of the method and discuss the possible pitfalls. We illustrate the ideas using a data set in mental health, giving Stata code fragments.","author":[{"dropping-particle":"","family":"White","given":"Ian R.","non-dropping-particle":"","parse-names":false,"suffix":""},{"dropping-particle":"","family":"Royston","given":"Patrick","non-dropping-particle":"","parse-names":false,"suffix":""},{"dropping-particle":"","family":"Wood","given":"Angela M.","non-dropping-particle":"","parse-names":false,"suffix":""}],"container-title":"Statistics in Medicine","id":"ITEM-1","issue":"4","issued":{"date-parts":[["2011","2","20"]]},"page":"377-399","title":"Multiple imputation using chained equations: Issues and guidance for practice","type":"article-journal","volume":"30"},"uris":["http://www.mendeley.com/documents/?uuid=fc93ae98-7214-3801-bfea-791d24645571"]}],"mendeley":{"formattedCitation":"(White et al., 2011)","plainTextFormattedCitation":"(White et al., 2011)","previouslyFormattedCitation":"(White et al., 2011)"},"properties":{"noteIndex":0},"schema":"https://github.com/citation-style-language/schema/raw/master/csl-citation.json"}</w:instrText>
      </w:r>
      <w:r w:rsidR="00E27039" w:rsidRPr="00AE7739">
        <w:rPr>
          <w:lang w:val="en-US"/>
        </w:rPr>
        <w:fldChar w:fldCharType="separate"/>
      </w:r>
      <w:r w:rsidR="008F5158" w:rsidRPr="008F5158">
        <w:rPr>
          <w:noProof/>
          <w:lang w:val="en-US"/>
        </w:rPr>
        <w:t>(White et al., 2011)</w:t>
      </w:r>
      <w:r w:rsidR="00E27039" w:rsidRPr="00AE7739">
        <w:rPr>
          <w:lang w:val="en-US"/>
        </w:rPr>
        <w:fldChar w:fldCharType="end"/>
      </w:r>
      <w:r w:rsidR="00800100" w:rsidRPr="00AE7739">
        <w:rPr>
          <w:lang w:val="en-US"/>
        </w:rPr>
        <w:t xml:space="preserve"> </w:t>
      </w:r>
      <w:r w:rsidR="00D93767">
        <w:rPr>
          <w:lang w:val="en-US"/>
        </w:rPr>
        <w:t>implemented in</w:t>
      </w:r>
      <w:r w:rsidR="00D93767" w:rsidRPr="00AE7739">
        <w:rPr>
          <w:lang w:val="en-US"/>
        </w:rPr>
        <w:t xml:space="preserve"> </w:t>
      </w:r>
      <w:r w:rsidR="00800100" w:rsidRPr="00AE7739">
        <w:rPr>
          <w:lang w:val="en-US"/>
        </w:rPr>
        <w:t>the mice R package</w:t>
      </w:r>
      <w:r w:rsidR="00946057">
        <w:rPr>
          <w:lang w:val="en-US"/>
        </w:rPr>
        <w:t xml:space="preserve"> </w:t>
      </w:r>
      <w:r w:rsidR="00E27039" w:rsidRPr="00AE7739">
        <w:rPr>
          <w:lang w:val="en-US"/>
        </w:rPr>
        <w:fldChar w:fldCharType="begin" w:fldLock="1"/>
      </w:r>
      <w:r w:rsidR="009E0592">
        <w:rPr>
          <w:lang w:val="en-US"/>
        </w:rPr>
        <w:instrText>ADDIN CSL_CITATION {"citationItems":[{"id":"ITEM-1","itemData":{"DOI":"10.18637/jss.v045.i03","ISSN":"1548-7660","abstract":"The R package  mice  imputes incomplete multivariate data by chained equations. The software mice 1.0 appeared in the year 2000 as an S-PLUS library, and in 2001 as an R package. mice 1.0 introduced predictor selection, passive imputation and automatic pooling. This article documents mice, which extends the functionality of mice 1.0 in several ways. In  mice , the analysis of imputed data is made completely general, whereas the range of models under which pooling works is substantially extended.  mice  adds new functionality for imputing multilevel data, automatic predictor selection, data handling, post-processing imputed values, specialized pooling routines, model selection tools, and diagnostic graphs. Imputation of categorical data is improved in order to bypass problems caused by perfect prediction. Special attention is paid to transformations, sum scores, indices and interactions using passive imputation, and to the proper setup of the predictor matrix.  mice  can be downloaded from the Comprehensive R Archive Network. This article provides a hands-on, stepwise approach to solve applied incomplete data problems.","author":[{"dropping-particle":"van","family":"Buuren","given":"Stef","non-dropping-particle":"","parse-names":false,"suffix":""},{"dropping-particle":"","family":"Groothuis-Oudshoorn","given":"Karin","non-dropping-particle":"","parse-names":false,"suffix":""}],"container-title":"Journal of Statistical Software","id":"ITEM-1","issue":"3","issued":{"date-parts":[["2011","12"]]},"page":"1-67","title":"&lt;b&gt;mice&lt;/b&gt; : Multivariate Imputation by Chained Equations in &lt;i&gt;R&lt;/i&gt;","type":"article-journal","volume":"45"},"uris":["http://www.mendeley.com/documents/?uuid=c8935457-4c00-4eba-8221-bfbd10a655d4"]}],"mendeley":{"formattedCitation":"(Buuren and Groothuis-Oudshoorn, 2011)","plainTextFormattedCitation":"(Buuren and Groothuis-Oudshoorn, 2011)","previouslyFormattedCitation":"(Buuren and Groothuis-Oudshoorn, 2011)"},"properties":{"noteIndex":0},"schema":"https://github.com/citation-style-language/schema/raw/master/csl-citation.json"}</w:instrText>
      </w:r>
      <w:r w:rsidR="00E27039" w:rsidRPr="00AE7739">
        <w:rPr>
          <w:lang w:val="en-US"/>
        </w:rPr>
        <w:fldChar w:fldCharType="separate"/>
      </w:r>
      <w:r w:rsidR="0046657E" w:rsidRPr="0046657E">
        <w:rPr>
          <w:noProof/>
          <w:lang w:val="en-US"/>
        </w:rPr>
        <w:t>(Buuren and Groothuis-Oudshoorn, 2011)</w:t>
      </w:r>
      <w:r w:rsidR="00E27039" w:rsidRPr="00AE7739">
        <w:rPr>
          <w:lang w:val="en-US"/>
        </w:rPr>
        <w:fldChar w:fldCharType="end"/>
      </w:r>
      <w:r w:rsidR="00946057">
        <w:rPr>
          <w:lang w:val="en-US"/>
        </w:rPr>
        <w:t>.</w:t>
      </w:r>
      <w:r w:rsidR="00800100" w:rsidRPr="00AE7739">
        <w:rPr>
          <w:lang w:val="en-US"/>
        </w:rPr>
        <w:t xml:space="preserve"> </w:t>
      </w:r>
      <w:r w:rsidR="006B286F">
        <w:rPr>
          <w:lang w:val="en-US"/>
        </w:rPr>
        <w:t>Twenty</w:t>
      </w:r>
      <w:r w:rsidR="00800100" w:rsidRPr="00AE7739">
        <w:rPr>
          <w:lang w:val="en-US"/>
        </w:rPr>
        <w:t xml:space="preserve"> imputed datasets were created, although we only used the first imputation </w:t>
      </w:r>
      <w:r>
        <w:rPr>
          <w:lang w:val="en-US"/>
        </w:rPr>
        <w:t>in this study</w:t>
      </w:r>
      <w:r w:rsidR="00800100" w:rsidRPr="00AE7739">
        <w:rPr>
          <w:lang w:val="en-US"/>
        </w:rPr>
        <w:t xml:space="preserve">. </w:t>
      </w:r>
      <w:r w:rsidR="00187067">
        <w:t>The correlation among exposures, within each exposure window or overa</w:t>
      </w:r>
      <w:r w:rsidR="00C4425E">
        <w:t xml:space="preserve">ll has been described </w:t>
      </w:r>
      <w:r w:rsidR="00B41951">
        <w:t xml:space="preserve">in detail </w:t>
      </w:r>
      <w:r w:rsidR="00C4425E">
        <w:t>elsewhere</w:t>
      </w:r>
      <w:r w:rsidR="00A3786B">
        <w:t xml:space="preserve"> </w:t>
      </w:r>
      <w:r w:rsidR="00E27039">
        <w:fldChar w:fldCharType="begin" w:fldLock="1"/>
      </w:r>
      <w:r w:rsidR="009E0592">
        <w:instrText>ADDIN CSL_CITATION {"citationItems":[{"id":"ITEM-1","itemData":{"DOI":"10.1016/j.envint.2018.11.067","ISSN":"01604120","PMID":"30530161","abstract":"Characterization of the \"exposome\", the set of all environmental factors that one is exposed to from conception onwards, has been advocated to better understand the role of environmental factors on chronic diseases. Here, we aimed to describe the early-life exposome. Specifically, we focused on the correlations between multiple environmental exposures, their patterns and their variability across European regions and across time (pregnancy and childhood periods). We relied on the Human Early-Life Exposome (HELIX) project, in which 87 environmental exposures during pregnancy and 122 during the childhood period (grouped in 19 exposure groups) were assessed in 1301 pregnant mothers and their children at 6-11 years in 6 European birth cohorts. Some correlations between exposures in the same exposure group reached high values above 0.8. The median correlation within exposure groups was &gt;0.3 for many exposure groups, reaching 0.69 for water disinfection by products in pregnancy and 0.67 for the meteorological group in childhood. Median correlations between different exposure groups rarely reached 0.3. Some correlations were driven by cohort-level associations (e.g. air pollution and chemicals). Ten principal components explained 45% and 39% of the total variance in the pregnancy and childhood exposome, respectively, while 65 and 90 components were required to explain 95% of the exposome variability. Correlations between maternal (pregnancy) and childhood exposures were high (&gt;0.6) for most exposures modeled at the residential address (e.g. air pollution), but were much lower and even close to zero for some chemical exposures. In conclusion, the early life exposome was high dimensional, meaning that it cannot easily be measured by or reduced to fewer components. Correlations between exposures from different exposure groups were much lower than within exposure groups, which have important implications for co-exposure confounding in multiple exposure studies. Also, we observed the early life exposome to be variable over time and to vary by cohort, so measurements at one time point or one place will not capture its complexities.","author":[{"dropping-particle":"","family":"Tamayo-Uria","given":"Ibon","non-dropping-particle":"","parse-names":false,"suffix":""},{"dropping-particle":"","family":"Maitre","given":"Léa","non-dropping-particle":"","parse-names":false,"suffix":""},{"dropping-particle":"","family":"Thomsen","given":"Cathrine","non-dropping-particle":"","parse-names":false,"suffix":""},{"dropping-particle":"","family":"Nieuwenhuijsen","given":"Mark J.","non-dropping-particle":"","parse-names":false,"suffix":""},{"dropping-particle":"","family":"Chatzi","given":"Leda","non-dropping-particle":"","parse-names":false,"suffix":""},{"dropping-particle":"","family":"Siroux","given":"Valérie","non-dropping-particle":"","parse-names":false,"suffix":""},{"dropping-particle":"","family":"Aasvang","given":"Gunn Marit","non-dropping-particle":"","parse-names":false,"suffix":""},{"dropping-particle":"","family":"Agier","given":"Lydiane","non-dropping-particle":"","parse-names":false,"suffix":""},{"dropping-particle":"","family":"Andrusaityte","given":"Sandra","non-dropping-particle":"","parse-names":false,"suffix":""},{"dropping-particle":"","family":"Casas","given":"Maribel","non-dropping-particle":"","parse-names":false,"suffix":""},{"dropping-particle":"","family":"Castro","given":"Montserrat","non-dropping-particle":"de","parse-names":false,"suffix":""},{"dropping-particle":"","family":"Dedele","given":"Audrius","non-dropping-particle":"","parse-names":false,"suffix":""},{"dropping-particle":"","family":"Haug","given":"Line S.","non-dropping-particle":"","parse-names":false,"suffix":""},{"dropping-particle":"","family":"Heude","given":"Barbara","non-dropping-particle":"","parse-names":false,"suffix":""},{"dropping-particle":"","family":"Grazuleviciene","given":"Regina","non-dropping-particle":"","parse-names":false,"suffix":""},{"dropping-particle":"","family":"Gutzkow","given":"Kristine B.","non-dropping-particle":"","parse-names":false,"suffix":""},{"dropping-particle":"","family":"Krog","given":"Norun H.","non-dropping-particle":"","parse-names":false,"suffix":""},{"dropping-particle":"","family":"Mason","given":"Dan","non-dropping-particle":"","parse-names":false,"suffix":""},{"dropping-particle":"","family":"McEachan","given":"Rosemary R.C.","non-dropping-particle":"","parse-names":false,"suffix":""},{"dropping-particle":"","family":"Meltzer","given":"Helle M.","non-dropping-particle":"","parse-names":false,"suffix":""},{"dropping-particle":"","family":"Petraviciene","given":"Inga","non-dropping-particle":"","parse-names":false,"suffix":""},{"dropping-particle":"","family":"Robinson","given":"Oliver","non-dropping-particle":"","parse-names":false,"suffix":""},{"dropping-particle":"","family":"Roumeliotaki","given":"Theano","non-dropping-particle":"","parse-names":false,"suffix":""},{"dropping-particle":"","family":"Sakhi","given":"Amrit K.","non-dropping-particle":"","parse-names":false,"suffix":""},{"dropping-particle":"","family":"Urquiza","given":"Jose","non-dropping-particle":"","parse-names":false,"suffix":""},{"dropping-particle":"","family":"Vafeiadi","given":"Marina","non-dropping-particle":"","parse-names":false,"suffix":""},{"dropping-particle":"","family":"Waiblinger","given":"Dagmar","non-dropping-particle":"","parse-names":false,"suffix":""},{"dropping-particle":"","family":"Warembourg","given":"Charline","non-dropping-particle":"","parse-names":false,"suffix":""},{"dropping-particle":"","family":"Wright","given":"John","non-dropping-particle":"","parse-names":false,"suffix":""},{"dropping-particle":"","family":"Slama","given":"Rémy","non-dropping-particle":"","parse-names":false,"suffix":""},{"dropping-particle":"","family":"Vrijheid","given":"Martine","non-dropping-particle":"","parse-names":false,"suffix":""},{"dropping-particle":"","family":"Basagaña","given":"Xavier","non-dropping-particle":"","parse-names":false,"suffix":""}],"container-title":"Environment International","id":"ITEM-1","issued":{"date-parts":[["2019","2","6"]]},"page":"189-200","title":"The early-life exposome: Description and patterns in six European countries","type":"article-journal","volume":"123"},"uris":["http://www.mendeley.com/documents/?uuid=ab929bb7-bac5-3138-adc7-082a6d1fa1d0","http://www.mendeley.com/documents/?uuid=03e36569-07ed-4814-ac1a-6f93d05be3aa"]}],"mendeley":{"formattedCitation":"(Tamayo-Uria et al., 2019)","plainTextFormattedCitation":"(Tamayo-Uria et al., 2019)","previouslyFormattedCitation":"(Tamayo-Uria et al., 2019)"},"properties":{"noteIndex":0},"schema":"https://github.com/citation-style-language/schema/raw/master/csl-citation.json"}</w:instrText>
      </w:r>
      <w:r w:rsidR="00E27039">
        <w:fldChar w:fldCharType="separate"/>
      </w:r>
      <w:r w:rsidR="008F5158" w:rsidRPr="008F5158">
        <w:rPr>
          <w:noProof/>
        </w:rPr>
        <w:t>(Tamayo-Uria et al., 2019)</w:t>
      </w:r>
      <w:r w:rsidR="00E27039">
        <w:fldChar w:fldCharType="end"/>
      </w:r>
      <w:r w:rsidR="00946057">
        <w:t>.</w:t>
      </w:r>
    </w:p>
    <w:p w:rsidR="001B76FB" w:rsidRDefault="001B76FB" w:rsidP="00D0330C">
      <w:pPr>
        <w:spacing w:line="480" w:lineRule="auto"/>
        <w:contextualSpacing w:val="0"/>
        <w:sectPr w:rsidR="001B76FB" w:rsidSect="00D0330C">
          <w:pgSz w:w="11906" w:h="16838"/>
          <w:pgMar w:top="1418" w:right="1701" w:bottom="1418" w:left="1701" w:header="0" w:footer="720" w:gutter="0"/>
          <w:pgNumType w:start="1"/>
          <w:cols w:space="720"/>
          <w:docGrid w:linePitch="272"/>
        </w:sectPr>
      </w:pPr>
    </w:p>
    <w:p w:rsidR="00D0330C" w:rsidRDefault="00D0330C" w:rsidP="00D0330C">
      <w:pPr>
        <w:spacing w:line="480" w:lineRule="auto"/>
        <w:contextualSpacing w:val="0"/>
      </w:pPr>
    </w:p>
    <w:p w:rsidR="00D0330C" w:rsidRPr="00386BFF" w:rsidRDefault="00D0330C" w:rsidP="00D0330C">
      <w:pPr>
        <w:spacing w:line="480" w:lineRule="auto"/>
        <w:contextualSpacing w:val="0"/>
        <w:rPr>
          <w:b/>
        </w:rPr>
      </w:pPr>
      <w:r w:rsidRPr="00D0330C">
        <w:rPr>
          <w:b/>
        </w:rPr>
        <w:t xml:space="preserve"> </w:t>
      </w:r>
      <w:r w:rsidRPr="00386BFF">
        <w:rPr>
          <w:b/>
        </w:rPr>
        <w:t>Table S2. Exposure</w:t>
      </w:r>
      <w:r w:rsidR="008B37BB" w:rsidRPr="00386BFF">
        <w:rPr>
          <w:b/>
        </w:rPr>
        <w:t xml:space="preserve"> list measured in the pregnancy and the childhood </w:t>
      </w:r>
      <w:proofErr w:type="spellStart"/>
      <w:r w:rsidR="008B37BB" w:rsidRPr="00386BFF">
        <w:rPr>
          <w:b/>
        </w:rPr>
        <w:t>exposomes</w:t>
      </w:r>
      <w:proofErr w:type="spellEnd"/>
    </w:p>
    <w:tbl>
      <w:tblPr>
        <w:tblW w:w="13920" w:type="dxa"/>
        <w:tblInd w:w="55" w:type="dxa"/>
        <w:tblCellMar>
          <w:left w:w="70" w:type="dxa"/>
          <w:right w:w="70" w:type="dxa"/>
        </w:tblCellMar>
        <w:tblLook w:val="04A0"/>
      </w:tblPr>
      <w:tblGrid>
        <w:gridCol w:w="1421"/>
        <w:gridCol w:w="1793"/>
        <w:gridCol w:w="2686"/>
        <w:gridCol w:w="2315"/>
        <w:gridCol w:w="1433"/>
        <w:gridCol w:w="3212"/>
        <w:gridCol w:w="1060"/>
      </w:tblGrid>
      <w:tr w:rsidR="00386BFF" w:rsidRPr="00386BFF" w:rsidTr="00D0330C">
        <w:trPr>
          <w:trHeight w:val="315"/>
        </w:trPr>
        <w:tc>
          <w:tcPr>
            <w:tcW w:w="5900" w:type="dxa"/>
            <w:gridSpan w:val="3"/>
            <w:tcBorders>
              <w:top w:val="single" w:sz="8" w:space="0" w:color="auto"/>
              <w:left w:val="nil"/>
              <w:bottom w:val="single" w:sz="8" w:space="0" w:color="auto"/>
              <w:right w:val="nil"/>
            </w:tcBorders>
            <w:shd w:val="clear" w:color="auto" w:fill="auto"/>
            <w:noWrap/>
            <w:vAlign w:val="center"/>
            <w:hideMark/>
          </w:tcPr>
          <w:p w:rsidR="00D0330C" w:rsidRPr="00386BFF" w:rsidRDefault="00D0330C" w:rsidP="00D0330C">
            <w:pPr>
              <w:widowControl/>
              <w:spacing w:line="240" w:lineRule="auto"/>
              <w:ind w:left="0"/>
              <w:contextualSpacing w:val="0"/>
              <w:jc w:val="center"/>
              <w:rPr>
                <w:rFonts w:ascii="Calibri" w:eastAsia="Times New Roman" w:hAnsi="Calibri" w:cs="Calibri"/>
                <w:b/>
                <w:bCs/>
                <w:sz w:val="16"/>
                <w:szCs w:val="16"/>
                <w:lang w:val="es-ES"/>
              </w:rPr>
            </w:pPr>
            <w:proofErr w:type="spellStart"/>
            <w:r w:rsidRPr="00386BFF">
              <w:rPr>
                <w:rFonts w:ascii="Calibri" w:eastAsia="Times New Roman" w:hAnsi="Calibri" w:cs="Calibri"/>
                <w:b/>
                <w:bCs/>
                <w:sz w:val="16"/>
                <w:szCs w:val="16"/>
                <w:lang w:val="es-ES"/>
              </w:rPr>
              <w:t>Pregnancy</w:t>
            </w:r>
            <w:proofErr w:type="spellEnd"/>
            <w:r w:rsidRPr="00386BFF">
              <w:rPr>
                <w:rFonts w:ascii="Calibri" w:eastAsia="Times New Roman" w:hAnsi="Calibri" w:cs="Calibri"/>
                <w:b/>
                <w:bCs/>
                <w:sz w:val="16"/>
                <w:szCs w:val="16"/>
                <w:lang w:val="es-ES"/>
              </w:rPr>
              <w:t xml:space="preserve"> exposome</w:t>
            </w:r>
          </w:p>
        </w:tc>
        <w:tc>
          <w:tcPr>
            <w:tcW w:w="6960" w:type="dxa"/>
            <w:gridSpan w:val="3"/>
            <w:tcBorders>
              <w:top w:val="single" w:sz="8" w:space="0" w:color="auto"/>
              <w:left w:val="nil"/>
              <w:bottom w:val="single" w:sz="8" w:space="0" w:color="auto"/>
              <w:right w:val="nil"/>
            </w:tcBorders>
            <w:shd w:val="clear" w:color="auto" w:fill="auto"/>
            <w:noWrap/>
            <w:vAlign w:val="center"/>
            <w:hideMark/>
          </w:tcPr>
          <w:p w:rsidR="00D0330C" w:rsidRPr="00386BFF" w:rsidRDefault="00D0330C" w:rsidP="00D0330C">
            <w:pPr>
              <w:widowControl/>
              <w:spacing w:line="240" w:lineRule="auto"/>
              <w:ind w:left="0"/>
              <w:contextualSpacing w:val="0"/>
              <w:jc w:val="center"/>
              <w:rPr>
                <w:rFonts w:ascii="Calibri" w:eastAsia="Times New Roman" w:hAnsi="Calibri" w:cs="Calibri"/>
                <w:b/>
                <w:bCs/>
                <w:sz w:val="16"/>
                <w:szCs w:val="16"/>
                <w:lang w:val="es-ES"/>
              </w:rPr>
            </w:pPr>
            <w:proofErr w:type="spellStart"/>
            <w:r w:rsidRPr="00386BFF">
              <w:rPr>
                <w:rFonts w:ascii="Calibri" w:eastAsia="Times New Roman" w:hAnsi="Calibri" w:cs="Calibri"/>
                <w:b/>
                <w:bCs/>
                <w:sz w:val="16"/>
                <w:szCs w:val="16"/>
                <w:lang w:val="es-ES"/>
              </w:rPr>
              <w:t>Childhood</w:t>
            </w:r>
            <w:proofErr w:type="spellEnd"/>
            <w:r w:rsidRPr="00386BFF">
              <w:rPr>
                <w:rFonts w:ascii="Calibri" w:eastAsia="Times New Roman" w:hAnsi="Calibri" w:cs="Calibri"/>
                <w:b/>
                <w:bCs/>
                <w:sz w:val="16"/>
                <w:szCs w:val="16"/>
                <w:lang w:val="es-ES"/>
              </w:rPr>
              <w:t xml:space="preserve"> exposome</w:t>
            </w:r>
          </w:p>
        </w:tc>
        <w:tc>
          <w:tcPr>
            <w:tcW w:w="1060" w:type="dxa"/>
            <w:tcBorders>
              <w:top w:val="single" w:sz="8" w:space="0" w:color="auto"/>
              <w:left w:val="nil"/>
              <w:bottom w:val="single" w:sz="8" w:space="0" w:color="auto"/>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b/>
                <w:bCs/>
                <w:sz w:val="16"/>
                <w:szCs w:val="16"/>
                <w:lang w:val="es-ES"/>
              </w:rPr>
            </w:pPr>
            <w:r w:rsidRPr="00386BFF">
              <w:rPr>
                <w:rFonts w:ascii="Calibri" w:eastAsia="Times New Roman" w:hAnsi="Calibri" w:cs="Calibri"/>
                <w:b/>
                <w:bCs/>
                <w:sz w:val="16"/>
                <w:szCs w:val="16"/>
                <w:lang w:val="es-ES"/>
              </w:rPr>
              <w:t> </w:t>
            </w:r>
          </w:p>
        </w:tc>
      </w:tr>
      <w:tr w:rsidR="00386BFF" w:rsidRPr="00386BFF" w:rsidTr="00D0330C">
        <w:trPr>
          <w:trHeight w:val="315"/>
        </w:trPr>
        <w:tc>
          <w:tcPr>
            <w:tcW w:w="1421" w:type="dxa"/>
            <w:tcBorders>
              <w:top w:val="nil"/>
              <w:left w:val="nil"/>
              <w:bottom w:val="single" w:sz="8" w:space="0" w:color="auto"/>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Group</w:t>
            </w:r>
            <w:proofErr w:type="spellEnd"/>
          </w:p>
        </w:tc>
        <w:tc>
          <w:tcPr>
            <w:tcW w:w="1793" w:type="dxa"/>
            <w:tcBorders>
              <w:top w:val="nil"/>
              <w:left w:val="nil"/>
              <w:bottom w:val="single" w:sz="8" w:space="0" w:color="auto"/>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Subgroup</w:t>
            </w:r>
            <w:proofErr w:type="spellEnd"/>
          </w:p>
        </w:tc>
        <w:tc>
          <w:tcPr>
            <w:tcW w:w="2686" w:type="dxa"/>
            <w:tcBorders>
              <w:top w:val="nil"/>
              <w:left w:val="nil"/>
              <w:bottom w:val="single" w:sz="8" w:space="0" w:color="auto"/>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Label</w:t>
            </w:r>
            <w:proofErr w:type="spellEnd"/>
          </w:p>
        </w:tc>
        <w:tc>
          <w:tcPr>
            <w:tcW w:w="2315" w:type="dxa"/>
            <w:tcBorders>
              <w:top w:val="nil"/>
              <w:left w:val="nil"/>
              <w:bottom w:val="single" w:sz="8" w:space="0" w:color="auto"/>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Group</w:t>
            </w:r>
            <w:proofErr w:type="spellEnd"/>
          </w:p>
        </w:tc>
        <w:tc>
          <w:tcPr>
            <w:tcW w:w="1433" w:type="dxa"/>
            <w:tcBorders>
              <w:top w:val="nil"/>
              <w:left w:val="nil"/>
              <w:bottom w:val="single" w:sz="8" w:space="0" w:color="auto"/>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Subgroup</w:t>
            </w:r>
            <w:proofErr w:type="spellEnd"/>
          </w:p>
        </w:tc>
        <w:tc>
          <w:tcPr>
            <w:tcW w:w="3212" w:type="dxa"/>
            <w:tcBorders>
              <w:top w:val="nil"/>
              <w:left w:val="nil"/>
              <w:bottom w:val="single" w:sz="8" w:space="0" w:color="auto"/>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Label</w:t>
            </w:r>
            <w:proofErr w:type="spellEnd"/>
          </w:p>
        </w:tc>
        <w:tc>
          <w:tcPr>
            <w:tcW w:w="1060" w:type="dxa"/>
            <w:tcBorders>
              <w:top w:val="nil"/>
              <w:left w:val="nil"/>
              <w:bottom w:val="single" w:sz="8" w:space="0" w:color="auto"/>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Correlation</w:t>
            </w:r>
            <w:proofErr w:type="spellEnd"/>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Air </w:t>
            </w:r>
            <w:proofErr w:type="spellStart"/>
            <w:r w:rsidRPr="00386BFF">
              <w:rPr>
                <w:rFonts w:ascii="Calibri" w:eastAsia="Times New Roman" w:hAnsi="Calibri" w:cs="Calibri"/>
                <w:sz w:val="16"/>
                <w:szCs w:val="16"/>
                <w:lang w:val="es-ES"/>
              </w:rPr>
              <w:t>Pollution</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NO2</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NO2 (</w:t>
            </w:r>
            <w:proofErr w:type="spellStart"/>
            <w:r w:rsidRPr="00386BFF">
              <w:rPr>
                <w:rFonts w:ascii="Calibri" w:eastAsia="Times New Roman" w:hAnsi="Calibri" w:cs="Calibri"/>
                <w:sz w:val="16"/>
                <w:szCs w:val="16"/>
                <w:lang w:val="es-ES"/>
              </w:rPr>
              <w:t>preg</w:t>
            </w:r>
            <w:proofErr w:type="spellEnd"/>
            <w:r w:rsidRPr="00386BFF">
              <w:rPr>
                <w:rFonts w:ascii="Calibri" w:eastAsia="Times New Roman" w:hAnsi="Calibri" w:cs="Calibri"/>
                <w:sz w:val="16"/>
                <w:szCs w:val="16"/>
                <w:lang w:val="es-ES"/>
              </w:rPr>
              <w:t>)</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Air </w:t>
            </w:r>
            <w:proofErr w:type="spellStart"/>
            <w:r w:rsidRPr="00386BFF">
              <w:rPr>
                <w:rFonts w:ascii="Calibri" w:eastAsia="Times New Roman" w:hAnsi="Calibri" w:cs="Calibri"/>
                <w:sz w:val="16"/>
                <w:szCs w:val="16"/>
                <w:lang w:val="es-ES"/>
              </w:rPr>
              <w:t>Pollution</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NO2</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NO2 (</w:t>
            </w:r>
            <w:proofErr w:type="spellStart"/>
            <w:r w:rsidRPr="00386BFF">
              <w:rPr>
                <w:rFonts w:ascii="Calibri" w:eastAsia="Times New Roman" w:hAnsi="Calibri" w:cs="Calibri"/>
                <w:sz w:val="16"/>
                <w:szCs w:val="16"/>
                <w:lang w:val="es-ES"/>
              </w:rPr>
              <w:t>year</w:t>
            </w:r>
            <w:proofErr w:type="spellEnd"/>
            <w:r w:rsidRPr="00386BFF">
              <w:rPr>
                <w:rFonts w:ascii="Calibri" w:eastAsia="Times New Roman" w:hAnsi="Calibri" w:cs="Calibri"/>
                <w:sz w:val="16"/>
                <w:szCs w:val="16"/>
                <w:lang w:val="es-ES"/>
              </w:rPr>
              <w:t>)</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0.641</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Air </w:t>
            </w:r>
            <w:proofErr w:type="spellStart"/>
            <w:r w:rsidRPr="00386BFF">
              <w:rPr>
                <w:rFonts w:ascii="Calibri" w:eastAsia="Times New Roman" w:hAnsi="Calibri" w:cs="Calibri"/>
                <w:sz w:val="16"/>
                <w:szCs w:val="16"/>
                <w:lang w:val="es-ES"/>
              </w:rPr>
              <w:t>Pollution</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PM10</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PM10 (</w:t>
            </w:r>
            <w:proofErr w:type="spellStart"/>
            <w:r w:rsidRPr="00386BFF">
              <w:rPr>
                <w:rFonts w:ascii="Calibri" w:eastAsia="Times New Roman" w:hAnsi="Calibri" w:cs="Calibri"/>
                <w:sz w:val="16"/>
                <w:szCs w:val="16"/>
                <w:lang w:val="es-ES"/>
              </w:rPr>
              <w:t>preg</w:t>
            </w:r>
            <w:proofErr w:type="spellEnd"/>
            <w:r w:rsidRPr="00386BFF">
              <w:rPr>
                <w:rFonts w:ascii="Calibri" w:eastAsia="Times New Roman" w:hAnsi="Calibri" w:cs="Calibri"/>
                <w:sz w:val="16"/>
                <w:szCs w:val="16"/>
                <w:lang w:val="es-ES"/>
              </w:rPr>
              <w:t>)</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Air </w:t>
            </w:r>
            <w:proofErr w:type="spellStart"/>
            <w:r w:rsidRPr="00386BFF">
              <w:rPr>
                <w:rFonts w:ascii="Calibri" w:eastAsia="Times New Roman" w:hAnsi="Calibri" w:cs="Calibri"/>
                <w:sz w:val="16"/>
                <w:szCs w:val="16"/>
                <w:lang w:val="es-ES"/>
              </w:rPr>
              <w:t>Pollution</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PM10</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PM10 (</w:t>
            </w:r>
            <w:proofErr w:type="spellStart"/>
            <w:r w:rsidRPr="00386BFF">
              <w:rPr>
                <w:rFonts w:ascii="Calibri" w:eastAsia="Times New Roman" w:hAnsi="Calibri" w:cs="Calibri"/>
                <w:sz w:val="16"/>
                <w:szCs w:val="16"/>
                <w:lang w:val="es-ES"/>
              </w:rPr>
              <w:t>year</w:t>
            </w:r>
            <w:proofErr w:type="spellEnd"/>
            <w:r w:rsidRPr="00386BFF">
              <w:rPr>
                <w:rFonts w:ascii="Calibri" w:eastAsia="Times New Roman" w:hAnsi="Calibri" w:cs="Calibri"/>
                <w:sz w:val="16"/>
                <w:szCs w:val="16"/>
                <w:lang w:val="es-ES"/>
              </w:rPr>
              <w:t>)</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0.827</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Air </w:t>
            </w:r>
            <w:proofErr w:type="spellStart"/>
            <w:r w:rsidRPr="00386BFF">
              <w:rPr>
                <w:rFonts w:ascii="Calibri" w:eastAsia="Times New Roman" w:hAnsi="Calibri" w:cs="Calibri"/>
                <w:sz w:val="16"/>
                <w:szCs w:val="16"/>
                <w:lang w:val="es-ES"/>
              </w:rPr>
              <w:t>Pollution</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PM2.5</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PM2.5 (</w:t>
            </w:r>
            <w:proofErr w:type="spellStart"/>
            <w:r w:rsidRPr="00386BFF">
              <w:rPr>
                <w:rFonts w:ascii="Calibri" w:eastAsia="Times New Roman" w:hAnsi="Calibri" w:cs="Calibri"/>
                <w:sz w:val="16"/>
                <w:szCs w:val="16"/>
                <w:lang w:val="es-ES"/>
              </w:rPr>
              <w:t>preg</w:t>
            </w:r>
            <w:proofErr w:type="spellEnd"/>
            <w:r w:rsidRPr="00386BFF">
              <w:rPr>
                <w:rFonts w:ascii="Calibri" w:eastAsia="Times New Roman" w:hAnsi="Calibri" w:cs="Calibri"/>
                <w:sz w:val="16"/>
                <w:szCs w:val="16"/>
                <w:lang w:val="es-ES"/>
              </w:rPr>
              <w:t>)</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Air </w:t>
            </w:r>
            <w:proofErr w:type="spellStart"/>
            <w:r w:rsidRPr="00386BFF">
              <w:rPr>
                <w:rFonts w:ascii="Calibri" w:eastAsia="Times New Roman" w:hAnsi="Calibri" w:cs="Calibri"/>
                <w:sz w:val="16"/>
                <w:szCs w:val="16"/>
                <w:lang w:val="es-ES"/>
              </w:rPr>
              <w:t>Pollution</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PM2.5</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PM2.5 (</w:t>
            </w:r>
            <w:proofErr w:type="spellStart"/>
            <w:r w:rsidRPr="00386BFF">
              <w:rPr>
                <w:rFonts w:ascii="Calibri" w:eastAsia="Times New Roman" w:hAnsi="Calibri" w:cs="Calibri"/>
                <w:sz w:val="16"/>
                <w:szCs w:val="16"/>
                <w:lang w:val="es-ES"/>
              </w:rPr>
              <w:t>year</w:t>
            </w:r>
            <w:proofErr w:type="spellEnd"/>
            <w:r w:rsidRPr="00386BFF">
              <w:rPr>
                <w:rFonts w:ascii="Calibri" w:eastAsia="Times New Roman" w:hAnsi="Calibri" w:cs="Calibri"/>
                <w:sz w:val="16"/>
                <w:szCs w:val="16"/>
                <w:lang w:val="es-ES"/>
              </w:rPr>
              <w:t>)</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0.644</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Air </w:t>
            </w:r>
            <w:proofErr w:type="spellStart"/>
            <w:r w:rsidRPr="00386BFF">
              <w:rPr>
                <w:rFonts w:ascii="Calibri" w:eastAsia="Times New Roman" w:hAnsi="Calibri" w:cs="Calibri"/>
                <w:sz w:val="16"/>
                <w:szCs w:val="16"/>
                <w:lang w:val="es-ES"/>
              </w:rPr>
              <w:t>Pollution</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PMAbsorbance</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PMabsorbance</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preg</w:t>
            </w:r>
            <w:proofErr w:type="spellEnd"/>
            <w:r w:rsidRPr="00386BFF">
              <w:rPr>
                <w:rFonts w:ascii="Calibri" w:eastAsia="Times New Roman" w:hAnsi="Calibri" w:cs="Calibri"/>
                <w:sz w:val="16"/>
                <w:szCs w:val="16"/>
                <w:lang w:val="es-ES"/>
              </w:rPr>
              <w:t>)</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Air </w:t>
            </w:r>
            <w:proofErr w:type="spellStart"/>
            <w:r w:rsidRPr="00386BFF">
              <w:rPr>
                <w:rFonts w:ascii="Calibri" w:eastAsia="Times New Roman" w:hAnsi="Calibri" w:cs="Calibri"/>
                <w:sz w:val="16"/>
                <w:szCs w:val="16"/>
                <w:lang w:val="es-ES"/>
              </w:rPr>
              <w:t>Pollution</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PMAbsorbance</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PMabsorbance</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year</w:t>
            </w:r>
            <w:proofErr w:type="spellEnd"/>
            <w:r w:rsidRPr="00386BFF">
              <w:rPr>
                <w:rFonts w:ascii="Calibri" w:eastAsia="Times New Roman" w:hAnsi="Calibri" w:cs="Calibri"/>
                <w:sz w:val="16"/>
                <w:szCs w:val="16"/>
                <w:lang w:val="es-ES"/>
              </w:rPr>
              <w:t>)</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0.656</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Built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Environment</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Access</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Accessibility</w:t>
            </w:r>
            <w:proofErr w:type="spellEnd"/>
            <w:r w:rsidRPr="00386BFF">
              <w:rPr>
                <w:rFonts w:ascii="Calibri" w:eastAsia="Times New Roman" w:hAnsi="Calibri" w:cs="Calibri"/>
                <w:sz w:val="16"/>
                <w:szCs w:val="16"/>
                <w:lang w:val="es-ES"/>
              </w:rPr>
              <w:t xml:space="preserve"> (bus </w:t>
            </w:r>
            <w:proofErr w:type="spellStart"/>
            <w:r w:rsidRPr="00386BFF">
              <w:rPr>
                <w:rFonts w:ascii="Calibri" w:eastAsia="Times New Roman" w:hAnsi="Calibri" w:cs="Calibri"/>
                <w:sz w:val="16"/>
                <w:szCs w:val="16"/>
                <w:lang w:val="es-ES"/>
              </w:rPr>
              <w:t>lines</w:t>
            </w:r>
            <w:proofErr w:type="spellEnd"/>
            <w:r w:rsidRPr="00386BFF">
              <w:rPr>
                <w:rFonts w:ascii="Calibri" w:eastAsia="Times New Roman" w:hAnsi="Calibri" w:cs="Calibri"/>
                <w:sz w:val="16"/>
                <w:szCs w:val="16"/>
                <w:lang w:val="es-ES"/>
              </w:rPr>
              <w:t xml:space="preserve"> 300m)</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Built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Environment</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Access</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Accessibility</w:t>
            </w:r>
            <w:proofErr w:type="spellEnd"/>
            <w:r w:rsidRPr="00386BFF">
              <w:rPr>
                <w:rFonts w:ascii="Calibri" w:eastAsia="Times New Roman" w:hAnsi="Calibri" w:cs="Calibri"/>
                <w:sz w:val="16"/>
                <w:szCs w:val="16"/>
                <w:lang w:val="es-ES"/>
              </w:rPr>
              <w:t xml:space="preserve"> (bus </w:t>
            </w:r>
            <w:proofErr w:type="spellStart"/>
            <w:r w:rsidRPr="00386BFF">
              <w:rPr>
                <w:rFonts w:ascii="Calibri" w:eastAsia="Times New Roman" w:hAnsi="Calibri" w:cs="Calibri"/>
                <w:sz w:val="16"/>
                <w:szCs w:val="16"/>
                <w:lang w:val="es-ES"/>
              </w:rPr>
              <w:t>lines</w:t>
            </w:r>
            <w:proofErr w:type="spellEnd"/>
            <w:r w:rsidRPr="00386BFF">
              <w:rPr>
                <w:rFonts w:ascii="Calibri" w:eastAsia="Times New Roman" w:hAnsi="Calibri" w:cs="Calibri"/>
                <w:sz w:val="16"/>
                <w:szCs w:val="16"/>
                <w:lang w:val="es-ES"/>
              </w:rPr>
              <w:t xml:space="preserve"> 300m)</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0.463</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Built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Environment</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Access</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Accessibility</w:t>
            </w:r>
            <w:proofErr w:type="spellEnd"/>
            <w:r w:rsidRPr="00386BFF">
              <w:rPr>
                <w:rFonts w:ascii="Calibri" w:eastAsia="Times New Roman" w:hAnsi="Calibri" w:cs="Calibri"/>
                <w:sz w:val="16"/>
                <w:szCs w:val="16"/>
                <w:lang w:val="es-ES"/>
              </w:rPr>
              <w:t xml:space="preserve"> (bus </w:t>
            </w:r>
            <w:proofErr w:type="spellStart"/>
            <w:r w:rsidRPr="00386BFF">
              <w:rPr>
                <w:rFonts w:ascii="Calibri" w:eastAsia="Times New Roman" w:hAnsi="Calibri" w:cs="Calibri"/>
                <w:sz w:val="16"/>
                <w:szCs w:val="16"/>
                <w:lang w:val="es-ES"/>
              </w:rPr>
              <w:t>stops</w:t>
            </w:r>
            <w:proofErr w:type="spellEnd"/>
            <w:r w:rsidRPr="00386BFF">
              <w:rPr>
                <w:rFonts w:ascii="Calibri" w:eastAsia="Times New Roman" w:hAnsi="Calibri" w:cs="Calibri"/>
                <w:sz w:val="16"/>
                <w:szCs w:val="16"/>
                <w:lang w:val="es-ES"/>
              </w:rPr>
              <w:t xml:space="preserve"> 300m)</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Built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Environment</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Access</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Accessibility</w:t>
            </w:r>
            <w:proofErr w:type="spellEnd"/>
            <w:r w:rsidRPr="00386BFF">
              <w:rPr>
                <w:rFonts w:ascii="Calibri" w:eastAsia="Times New Roman" w:hAnsi="Calibri" w:cs="Calibri"/>
                <w:sz w:val="16"/>
                <w:szCs w:val="16"/>
                <w:lang w:val="es-ES"/>
              </w:rPr>
              <w:t xml:space="preserve"> (bus </w:t>
            </w:r>
            <w:proofErr w:type="spellStart"/>
            <w:r w:rsidRPr="00386BFF">
              <w:rPr>
                <w:rFonts w:ascii="Calibri" w:eastAsia="Times New Roman" w:hAnsi="Calibri" w:cs="Calibri"/>
                <w:sz w:val="16"/>
                <w:szCs w:val="16"/>
                <w:lang w:val="es-ES"/>
              </w:rPr>
              <w:t>stops</w:t>
            </w:r>
            <w:proofErr w:type="spellEnd"/>
            <w:r w:rsidRPr="00386BFF">
              <w:rPr>
                <w:rFonts w:ascii="Calibri" w:eastAsia="Times New Roman" w:hAnsi="Calibri" w:cs="Calibri"/>
                <w:sz w:val="16"/>
                <w:szCs w:val="16"/>
                <w:lang w:val="es-ES"/>
              </w:rPr>
              <w:t xml:space="preserve"> 300m)</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0.733</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Built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Environment</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Built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density</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Built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density</w:t>
            </w:r>
            <w:proofErr w:type="spellEnd"/>
            <w:r w:rsidRPr="00386BFF">
              <w:rPr>
                <w:rFonts w:ascii="Calibri" w:eastAsia="Times New Roman" w:hAnsi="Calibri" w:cs="Calibri"/>
                <w:sz w:val="16"/>
                <w:szCs w:val="16"/>
                <w:lang w:val="es-ES"/>
              </w:rPr>
              <w:t xml:space="preserve"> (300m)</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Built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Environment</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Built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density</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Built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density</w:t>
            </w:r>
            <w:proofErr w:type="spellEnd"/>
            <w:r w:rsidRPr="00386BFF">
              <w:rPr>
                <w:rFonts w:ascii="Calibri" w:eastAsia="Times New Roman" w:hAnsi="Calibri" w:cs="Calibri"/>
                <w:sz w:val="16"/>
                <w:szCs w:val="16"/>
                <w:lang w:val="es-ES"/>
              </w:rPr>
              <w:t xml:space="preserve"> (300m)</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0.721</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Built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Environment</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Facility</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Facility</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density</w:t>
            </w:r>
            <w:proofErr w:type="spellEnd"/>
            <w:r w:rsidRPr="00386BFF">
              <w:rPr>
                <w:rFonts w:ascii="Calibri" w:eastAsia="Times New Roman" w:hAnsi="Calibri" w:cs="Calibri"/>
                <w:sz w:val="16"/>
                <w:szCs w:val="16"/>
                <w:lang w:val="es-ES"/>
              </w:rPr>
              <w:t xml:space="preserve"> (300m)</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Built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Environment</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Facility</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Facility</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density</w:t>
            </w:r>
            <w:proofErr w:type="spellEnd"/>
            <w:r w:rsidRPr="00386BFF">
              <w:rPr>
                <w:rFonts w:ascii="Calibri" w:eastAsia="Times New Roman" w:hAnsi="Calibri" w:cs="Calibri"/>
                <w:sz w:val="16"/>
                <w:szCs w:val="16"/>
                <w:lang w:val="es-ES"/>
              </w:rPr>
              <w:t xml:space="preserve"> (300m)</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0.542</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Built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Environment</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Land</w:t>
            </w:r>
            <w:proofErr w:type="spellEnd"/>
            <w:r w:rsidRPr="00386BFF">
              <w:rPr>
                <w:rFonts w:ascii="Calibri" w:eastAsia="Times New Roman" w:hAnsi="Calibri" w:cs="Calibri"/>
                <w:sz w:val="16"/>
                <w:szCs w:val="16"/>
                <w:lang w:val="es-ES"/>
              </w:rPr>
              <w:t xml:space="preserve"> use</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Land</w:t>
            </w:r>
            <w:proofErr w:type="spellEnd"/>
            <w:r w:rsidRPr="00386BFF">
              <w:rPr>
                <w:rFonts w:ascii="Calibri" w:eastAsia="Times New Roman" w:hAnsi="Calibri" w:cs="Calibri"/>
                <w:sz w:val="16"/>
                <w:szCs w:val="16"/>
                <w:lang w:val="es-ES"/>
              </w:rPr>
              <w:t xml:space="preserve"> use (300m)</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Built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Environment</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Land</w:t>
            </w:r>
            <w:proofErr w:type="spellEnd"/>
            <w:r w:rsidRPr="00386BFF">
              <w:rPr>
                <w:rFonts w:ascii="Calibri" w:eastAsia="Times New Roman" w:hAnsi="Calibri" w:cs="Calibri"/>
                <w:sz w:val="16"/>
                <w:szCs w:val="16"/>
                <w:lang w:val="es-ES"/>
              </w:rPr>
              <w:t xml:space="preserve"> use</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Land</w:t>
            </w:r>
            <w:proofErr w:type="spellEnd"/>
            <w:r w:rsidRPr="00386BFF">
              <w:rPr>
                <w:rFonts w:ascii="Calibri" w:eastAsia="Times New Roman" w:hAnsi="Calibri" w:cs="Calibri"/>
                <w:sz w:val="16"/>
                <w:szCs w:val="16"/>
                <w:lang w:val="es-ES"/>
              </w:rPr>
              <w:t xml:space="preserve"> use (300m)</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0.460</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Built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Environment</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Population</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Population</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density</w:t>
            </w:r>
            <w:proofErr w:type="spellEnd"/>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Built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Environment</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Population</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Population</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density</w:t>
            </w:r>
            <w:proofErr w:type="spellEnd"/>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0.691</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Built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Environment</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Connectivity</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Connectivity</w:t>
            </w:r>
            <w:proofErr w:type="spellEnd"/>
            <w:r w:rsidRPr="00386BFF">
              <w:rPr>
                <w:rFonts w:ascii="Calibri" w:eastAsia="Times New Roman" w:hAnsi="Calibri" w:cs="Calibri"/>
                <w:sz w:val="16"/>
                <w:szCs w:val="16"/>
                <w:lang w:val="es-ES"/>
              </w:rPr>
              <w:t xml:space="preserve"> (300m)</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Built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Environment</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Connectivity</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Connectivity</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density</w:t>
            </w:r>
            <w:proofErr w:type="spellEnd"/>
            <w:r w:rsidRPr="00386BFF">
              <w:rPr>
                <w:rFonts w:ascii="Calibri" w:eastAsia="Times New Roman" w:hAnsi="Calibri" w:cs="Calibri"/>
                <w:sz w:val="16"/>
                <w:szCs w:val="16"/>
                <w:lang w:val="es-ES"/>
              </w:rPr>
              <w:t xml:space="preserve"> (300 m)</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0.668</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Built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Environment</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Walkability</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Walkability</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Built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Environment</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Walkability</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Walkability </w:t>
            </w:r>
            <w:proofErr w:type="spellStart"/>
            <w:r w:rsidRPr="00386BFF">
              <w:rPr>
                <w:rFonts w:ascii="Calibri" w:eastAsia="Times New Roman" w:hAnsi="Calibri" w:cs="Calibri"/>
                <w:sz w:val="16"/>
                <w:szCs w:val="16"/>
                <w:lang w:val="es-ES"/>
              </w:rPr>
              <w:t>index</w:t>
            </w:r>
            <w:proofErr w:type="spellEnd"/>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0.419</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Meteorological</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Humidity</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Humidity</w:t>
            </w:r>
            <w:proofErr w:type="spellEnd"/>
            <w:r w:rsidRPr="00386BFF">
              <w:rPr>
                <w:rFonts w:ascii="Calibri" w:eastAsia="Times New Roman" w:hAnsi="Calibri" w:cs="Calibri"/>
                <w:sz w:val="16"/>
                <w:szCs w:val="16"/>
                <w:lang w:val="es-ES"/>
              </w:rPr>
              <w:t xml:space="preserve"> (t1)</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Meteorological</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Humidity</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Humidity</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month</w:t>
            </w:r>
            <w:proofErr w:type="spellEnd"/>
            <w:r w:rsidRPr="00386BFF">
              <w:rPr>
                <w:rFonts w:ascii="Calibri" w:eastAsia="Times New Roman" w:hAnsi="Calibri" w:cs="Calibri"/>
                <w:sz w:val="16"/>
                <w:szCs w:val="16"/>
                <w:lang w:val="es-ES"/>
              </w:rPr>
              <w:t>)</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0.073</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Meteorological</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Temperature</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Temperature</w:t>
            </w:r>
            <w:proofErr w:type="spellEnd"/>
            <w:r w:rsidRPr="00386BFF">
              <w:rPr>
                <w:rFonts w:ascii="Calibri" w:eastAsia="Times New Roman" w:hAnsi="Calibri" w:cs="Calibri"/>
                <w:sz w:val="16"/>
                <w:szCs w:val="16"/>
                <w:lang w:val="es-ES"/>
              </w:rPr>
              <w:t xml:space="preserve"> (t1)</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Meteorological</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Temperature</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Temperature</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month</w:t>
            </w:r>
            <w:proofErr w:type="spellEnd"/>
            <w:r w:rsidRPr="00386BFF">
              <w:rPr>
                <w:rFonts w:ascii="Calibri" w:eastAsia="Times New Roman" w:hAnsi="Calibri" w:cs="Calibri"/>
                <w:sz w:val="16"/>
                <w:szCs w:val="16"/>
                <w:lang w:val="es-ES"/>
              </w:rPr>
              <w:t>)</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0.343</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Meteorological</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UV</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UV - </w:t>
            </w:r>
            <w:proofErr w:type="spellStart"/>
            <w:r w:rsidRPr="00386BFF">
              <w:rPr>
                <w:rFonts w:ascii="Calibri" w:eastAsia="Times New Roman" w:hAnsi="Calibri" w:cs="Calibri"/>
                <w:sz w:val="16"/>
                <w:szCs w:val="16"/>
                <w:lang w:val="es-ES"/>
              </w:rPr>
              <w:t>Vit.D</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month</w:t>
            </w:r>
            <w:proofErr w:type="spellEnd"/>
            <w:r w:rsidRPr="00386BFF">
              <w:rPr>
                <w:rFonts w:ascii="Calibri" w:eastAsia="Times New Roman" w:hAnsi="Calibri" w:cs="Calibri"/>
                <w:sz w:val="16"/>
                <w:szCs w:val="16"/>
                <w:lang w:val="es-ES"/>
              </w:rPr>
              <w:t>)</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Natural </w:t>
            </w:r>
            <w:proofErr w:type="spellStart"/>
            <w:r w:rsidRPr="00386BFF">
              <w:rPr>
                <w:rFonts w:ascii="Calibri" w:eastAsia="Times New Roman" w:hAnsi="Calibri" w:cs="Calibri"/>
                <w:sz w:val="16"/>
                <w:szCs w:val="16"/>
                <w:lang w:val="es-ES"/>
              </w:rPr>
              <w:t>Spaces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Blue</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Blue </w:t>
            </w:r>
            <w:proofErr w:type="spellStart"/>
            <w:r w:rsidRPr="00386BFF">
              <w:rPr>
                <w:rFonts w:ascii="Calibri" w:eastAsia="Times New Roman" w:hAnsi="Calibri" w:cs="Calibri"/>
                <w:sz w:val="16"/>
                <w:szCs w:val="16"/>
                <w:lang w:val="es-ES"/>
              </w:rPr>
              <w:t>spaces</w:t>
            </w:r>
            <w:proofErr w:type="spellEnd"/>
            <w:r w:rsidRPr="00386BFF">
              <w:rPr>
                <w:rFonts w:ascii="Calibri" w:eastAsia="Times New Roman" w:hAnsi="Calibri" w:cs="Calibri"/>
                <w:sz w:val="16"/>
                <w:szCs w:val="16"/>
                <w:lang w:val="es-ES"/>
              </w:rPr>
              <w:t xml:space="preserve"> (300 m)</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Natural </w:t>
            </w:r>
            <w:proofErr w:type="spellStart"/>
            <w:r w:rsidRPr="00386BFF">
              <w:rPr>
                <w:rFonts w:ascii="Calibri" w:eastAsia="Times New Roman" w:hAnsi="Calibri" w:cs="Calibri"/>
                <w:sz w:val="16"/>
                <w:szCs w:val="16"/>
                <w:lang w:val="es-ES"/>
              </w:rPr>
              <w:t>Spaces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Blue</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Blue </w:t>
            </w:r>
            <w:proofErr w:type="spellStart"/>
            <w:r w:rsidRPr="00386BFF">
              <w:rPr>
                <w:rFonts w:ascii="Calibri" w:eastAsia="Times New Roman" w:hAnsi="Calibri" w:cs="Calibri"/>
                <w:sz w:val="16"/>
                <w:szCs w:val="16"/>
                <w:lang w:val="es-ES"/>
              </w:rPr>
              <w:t>spaces</w:t>
            </w:r>
            <w:proofErr w:type="spellEnd"/>
            <w:r w:rsidRPr="00386BFF">
              <w:rPr>
                <w:rFonts w:ascii="Calibri" w:eastAsia="Times New Roman" w:hAnsi="Calibri" w:cs="Calibri"/>
                <w:sz w:val="16"/>
                <w:szCs w:val="16"/>
                <w:lang w:val="es-ES"/>
              </w:rPr>
              <w:t xml:space="preserve"> (300 m)</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0.449</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Natural </w:t>
            </w:r>
            <w:proofErr w:type="spellStart"/>
            <w:r w:rsidRPr="00386BFF">
              <w:rPr>
                <w:rFonts w:ascii="Calibri" w:eastAsia="Times New Roman" w:hAnsi="Calibri" w:cs="Calibri"/>
                <w:sz w:val="16"/>
                <w:szCs w:val="16"/>
                <w:lang w:val="es-ES"/>
              </w:rPr>
              <w:t>Spaces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Green</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Green </w:t>
            </w:r>
            <w:proofErr w:type="spellStart"/>
            <w:r w:rsidRPr="00386BFF">
              <w:rPr>
                <w:rFonts w:ascii="Calibri" w:eastAsia="Times New Roman" w:hAnsi="Calibri" w:cs="Calibri"/>
                <w:sz w:val="16"/>
                <w:szCs w:val="16"/>
                <w:lang w:val="es-ES"/>
              </w:rPr>
              <w:t>spaces</w:t>
            </w:r>
            <w:proofErr w:type="spellEnd"/>
            <w:r w:rsidRPr="00386BFF">
              <w:rPr>
                <w:rFonts w:ascii="Calibri" w:eastAsia="Times New Roman" w:hAnsi="Calibri" w:cs="Calibri"/>
                <w:sz w:val="16"/>
                <w:szCs w:val="16"/>
                <w:lang w:val="es-ES"/>
              </w:rPr>
              <w:t xml:space="preserve"> (300 m)</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Natural </w:t>
            </w:r>
            <w:proofErr w:type="spellStart"/>
            <w:r w:rsidRPr="00386BFF">
              <w:rPr>
                <w:rFonts w:ascii="Calibri" w:eastAsia="Times New Roman" w:hAnsi="Calibri" w:cs="Calibri"/>
                <w:sz w:val="16"/>
                <w:szCs w:val="16"/>
                <w:lang w:val="es-ES"/>
              </w:rPr>
              <w:t>Spaces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Green</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Green </w:t>
            </w:r>
            <w:proofErr w:type="spellStart"/>
            <w:r w:rsidRPr="00386BFF">
              <w:rPr>
                <w:rFonts w:ascii="Calibri" w:eastAsia="Times New Roman" w:hAnsi="Calibri" w:cs="Calibri"/>
                <w:sz w:val="16"/>
                <w:szCs w:val="16"/>
                <w:lang w:val="es-ES"/>
              </w:rPr>
              <w:t>spaces</w:t>
            </w:r>
            <w:proofErr w:type="spellEnd"/>
            <w:r w:rsidRPr="00386BFF">
              <w:rPr>
                <w:rFonts w:ascii="Calibri" w:eastAsia="Times New Roman" w:hAnsi="Calibri" w:cs="Calibri"/>
                <w:sz w:val="16"/>
                <w:szCs w:val="16"/>
                <w:lang w:val="es-ES"/>
              </w:rPr>
              <w:t xml:space="preserve"> (300 m)</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0.525</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Natural </w:t>
            </w:r>
            <w:proofErr w:type="spellStart"/>
            <w:r w:rsidRPr="00386BFF">
              <w:rPr>
                <w:rFonts w:ascii="Calibri" w:eastAsia="Times New Roman" w:hAnsi="Calibri" w:cs="Calibri"/>
                <w:sz w:val="16"/>
                <w:szCs w:val="16"/>
                <w:lang w:val="es-ES"/>
              </w:rPr>
              <w:t>Spaces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NDVI</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NDVI (100 m)</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Natural </w:t>
            </w:r>
            <w:proofErr w:type="spellStart"/>
            <w:r w:rsidRPr="00386BFF">
              <w:rPr>
                <w:rFonts w:ascii="Calibri" w:eastAsia="Times New Roman" w:hAnsi="Calibri" w:cs="Calibri"/>
                <w:sz w:val="16"/>
                <w:szCs w:val="16"/>
                <w:lang w:val="es-ES"/>
              </w:rPr>
              <w:t>Spaces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NDVI</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NDVI (100 m)</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0.711</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Noise</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Noise</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Traffic</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noise</w:t>
            </w:r>
            <w:proofErr w:type="spellEnd"/>
            <w:r w:rsidRPr="00386BFF">
              <w:rPr>
                <w:rFonts w:ascii="Calibri" w:eastAsia="Times New Roman" w:hAnsi="Calibri" w:cs="Calibri"/>
                <w:sz w:val="16"/>
                <w:szCs w:val="16"/>
                <w:lang w:val="es-ES"/>
              </w:rPr>
              <w:t xml:space="preserve"> (24h)</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Noise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Noise</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Traffic</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noise</w:t>
            </w:r>
            <w:proofErr w:type="spellEnd"/>
            <w:r w:rsidRPr="00386BFF">
              <w:rPr>
                <w:rFonts w:ascii="Calibri" w:eastAsia="Times New Roman" w:hAnsi="Calibri" w:cs="Calibri"/>
                <w:sz w:val="16"/>
                <w:szCs w:val="16"/>
                <w:lang w:val="es-ES"/>
              </w:rPr>
              <w:t xml:space="preserve"> (24h)</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0.401</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Noise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Noise</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Traffic</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noise</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night</w:t>
            </w:r>
            <w:proofErr w:type="spellEnd"/>
            <w:r w:rsidRPr="00386BFF">
              <w:rPr>
                <w:rFonts w:ascii="Calibri" w:eastAsia="Times New Roman" w:hAnsi="Calibri" w:cs="Calibri"/>
                <w:sz w:val="16"/>
                <w:szCs w:val="16"/>
                <w:lang w:val="es-ES"/>
              </w:rPr>
              <w:t>)</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Traffic</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Traffic</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n-US"/>
              </w:rPr>
            </w:pPr>
            <w:r w:rsidRPr="00386BFF">
              <w:rPr>
                <w:rFonts w:ascii="Calibri" w:eastAsia="Times New Roman" w:hAnsi="Calibri" w:cs="Calibri"/>
                <w:sz w:val="16"/>
                <w:szCs w:val="16"/>
                <w:lang w:val="en-US"/>
              </w:rPr>
              <w:t>Inverse distance to nearest road</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Traffic</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Traffic</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n-US"/>
              </w:rPr>
            </w:pPr>
            <w:r w:rsidRPr="00386BFF">
              <w:rPr>
                <w:rFonts w:ascii="Calibri" w:eastAsia="Times New Roman" w:hAnsi="Calibri" w:cs="Calibri"/>
                <w:sz w:val="16"/>
                <w:szCs w:val="16"/>
                <w:lang w:val="en-US"/>
              </w:rPr>
              <w:t>Inverse distance to nearest road</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0.313</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Traffic</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Traffic</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Road </w:t>
            </w:r>
            <w:proofErr w:type="spellStart"/>
            <w:r w:rsidRPr="00386BFF">
              <w:rPr>
                <w:rFonts w:ascii="Calibri" w:eastAsia="Times New Roman" w:hAnsi="Calibri" w:cs="Calibri"/>
                <w:sz w:val="16"/>
                <w:szCs w:val="16"/>
                <w:lang w:val="es-ES"/>
              </w:rPr>
              <w:t>traffic</w:t>
            </w:r>
            <w:proofErr w:type="spellEnd"/>
            <w:r w:rsidRPr="00386BFF">
              <w:rPr>
                <w:rFonts w:ascii="Calibri" w:eastAsia="Times New Roman" w:hAnsi="Calibri" w:cs="Calibri"/>
                <w:sz w:val="16"/>
                <w:szCs w:val="16"/>
                <w:lang w:val="es-ES"/>
              </w:rPr>
              <w:t xml:space="preserve"> load (100 m)</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Traffic</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Traffic</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Road </w:t>
            </w:r>
            <w:proofErr w:type="spellStart"/>
            <w:r w:rsidRPr="00386BFF">
              <w:rPr>
                <w:rFonts w:ascii="Calibri" w:eastAsia="Times New Roman" w:hAnsi="Calibri" w:cs="Calibri"/>
                <w:sz w:val="16"/>
                <w:szCs w:val="16"/>
                <w:lang w:val="es-ES"/>
              </w:rPr>
              <w:t>traffic</w:t>
            </w:r>
            <w:proofErr w:type="spellEnd"/>
            <w:r w:rsidRPr="00386BFF">
              <w:rPr>
                <w:rFonts w:ascii="Calibri" w:eastAsia="Times New Roman" w:hAnsi="Calibri" w:cs="Calibri"/>
                <w:sz w:val="16"/>
                <w:szCs w:val="16"/>
                <w:lang w:val="es-ES"/>
              </w:rPr>
              <w:t xml:space="preserve"> load (100 m)</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0.503</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lastRenderedPageBreak/>
              <w:t>Traffic</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Traffic</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n-US"/>
              </w:rPr>
            </w:pPr>
            <w:r w:rsidRPr="00386BFF">
              <w:rPr>
                <w:rFonts w:ascii="Calibri" w:eastAsia="Times New Roman" w:hAnsi="Calibri" w:cs="Calibri"/>
                <w:sz w:val="16"/>
                <w:szCs w:val="16"/>
                <w:lang w:val="en-US"/>
              </w:rPr>
              <w:t>Traffic density on nearest road</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Traffic</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Traffic</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n-US"/>
              </w:rPr>
            </w:pPr>
            <w:r w:rsidRPr="00386BFF">
              <w:rPr>
                <w:rFonts w:ascii="Calibri" w:eastAsia="Times New Roman" w:hAnsi="Calibri" w:cs="Calibri"/>
                <w:sz w:val="16"/>
                <w:szCs w:val="16"/>
                <w:lang w:val="en-US"/>
              </w:rPr>
              <w:t>Traffic density on nearest road (home)</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n-US"/>
              </w:rPr>
              <w:t> </w:t>
            </w:r>
            <w:r w:rsidRPr="00386BFF">
              <w:rPr>
                <w:rFonts w:ascii="Calibri" w:eastAsia="Times New Roman" w:hAnsi="Calibri" w:cs="Calibri"/>
                <w:sz w:val="16"/>
                <w:szCs w:val="16"/>
                <w:lang w:val="es-ES"/>
              </w:rPr>
              <w:t>0.438</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Traffic</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Traffic</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n-US"/>
              </w:rPr>
            </w:pPr>
            <w:r w:rsidRPr="00386BFF">
              <w:rPr>
                <w:rFonts w:ascii="Calibri" w:eastAsia="Times New Roman" w:hAnsi="Calibri" w:cs="Calibri"/>
                <w:sz w:val="16"/>
                <w:szCs w:val="16"/>
                <w:lang w:val="en-US"/>
              </w:rPr>
              <w:t>Traffic load of major roads (100 m)</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n-US"/>
              </w:rPr>
            </w:pP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Essential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minerals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Co</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Cobalt</w:t>
            </w:r>
            <w:proofErr w:type="spellEnd"/>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Essential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minerals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Co</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Cobalt</w:t>
            </w:r>
            <w:proofErr w:type="spellEnd"/>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0.088</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Essential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minerals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Cu</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Copper</w:t>
            </w:r>
            <w:proofErr w:type="spellEnd"/>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Essential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minerals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Cu</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Copper</w:t>
            </w:r>
            <w:proofErr w:type="spellEnd"/>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0.153</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Essential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minerals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K</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K</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Essential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minerals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K</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K</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-0.197</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Essential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minerals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Mg</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Mg</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Essential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minerals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Mg</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Mg</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0.030</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Essential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minerals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Mn</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Manganese</w:t>
            </w:r>
            <w:proofErr w:type="spellEnd"/>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Essential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minerals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Mn</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Manganese</w:t>
            </w:r>
            <w:proofErr w:type="spellEnd"/>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0.193</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Essential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minerals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Mo</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Molybdenum</w:t>
            </w:r>
            <w:proofErr w:type="spellEnd"/>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Essential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minerals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Mo</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Molybdenum</w:t>
            </w:r>
            <w:proofErr w:type="spellEnd"/>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0.01</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Essential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minerals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Na</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Na</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Essential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minerals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Na</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Na</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-0.01</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Essential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minerals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Se</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Se</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Essential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minerals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Se</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Se</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0.232</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Essential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minerals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Zn</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Zn</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Essential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minerals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Zn</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Zn</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0.103</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Indoor</w:t>
            </w:r>
            <w:proofErr w:type="spellEnd"/>
            <w:r w:rsidRPr="00386BFF">
              <w:rPr>
                <w:rFonts w:ascii="Calibri" w:eastAsia="Times New Roman" w:hAnsi="Calibri" w:cs="Calibri"/>
                <w:sz w:val="16"/>
                <w:szCs w:val="16"/>
                <w:lang w:val="es-ES"/>
              </w:rPr>
              <w:t xml:space="preserve"> air</w:t>
            </w:r>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BTEX</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Indoor</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benzene</w:t>
            </w:r>
            <w:proofErr w:type="spellEnd"/>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Indoor</w:t>
            </w:r>
            <w:proofErr w:type="spellEnd"/>
            <w:r w:rsidRPr="00386BFF">
              <w:rPr>
                <w:rFonts w:ascii="Calibri" w:eastAsia="Times New Roman" w:hAnsi="Calibri" w:cs="Calibri"/>
                <w:sz w:val="16"/>
                <w:szCs w:val="16"/>
                <w:lang w:val="es-ES"/>
              </w:rPr>
              <w:t xml:space="preserve"> air</w:t>
            </w:r>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BTEX</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Indoor</w:t>
            </w:r>
            <w:proofErr w:type="spellEnd"/>
            <w:r w:rsidRPr="00386BFF">
              <w:rPr>
                <w:rFonts w:ascii="Calibri" w:eastAsia="Times New Roman" w:hAnsi="Calibri" w:cs="Calibri"/>
                <w:sz w:val="16"/>
                <w:szCs w:val="16"/>
                <w:lang w:val="es-ES"/>
              </w:rPr>
              <w:t xml:space="preserve"> BTEX</w:t>
            </w:r>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Indoor</w:t>
            </w:r>
            <w:proofErr w:type="spellEnd"/>
            <w:r w:rsidRPr="00386BFF">
              <w:rPr>
                <w:rFonts w:ascii="Calibri" w:eastAsia="Times New Roman" w:hAnsi="Calibri" w:cs="Calibri"/>
                <w:sz w:val="16"/>
                <w:szCs w:val="16"/>
                <w:lang w:val="es-ES"/>
              </w:rPr>
              <w:t xml:space="preserve"> air</w:t>
            </w:r>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NO2</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Indoor</w:t>
            </w:r>
            <w:proofErr w:type="spellEnd"/>
            <w:r w:rsidRPr="00386BFF">
              <w:rPr>
                <w:rFonts w:ascii="Calibri" w:eastAsia="Times New Roman" w:hAnsi="Calibri" w:cs="Calibri"/>
                <w:sz w:val="16"/>
                <w:szCs w:val="16"/>
                <w:lang w:val="es-ES"/>
              </w:rPr>
              <w:t xml:space="preserve"> NO2</w:t>
            </w:r>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Indoor</w:t>
            </w:r>
            <w:proofErr w:type="spellEnd"/>
            <w:r w:rsidRPr="00386BFF">
              <w:rPr>
                <w:rFonts w:ascii="Calibri" w:eastAsia="Times New Roman" w:hAnsi="Calibri" w:cs="Calibri"/>
                <w:sz w:val="16"/>
                <w:szCs w:val="16"/>
                <w:lang w:val="es-ES"/>
              </w:rPr>
              <w:t xml:space="preserve"> air</w:t>
            </w:r>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PM</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Indoor</w:t>
            </w:r>
            <w:proofErr w:type="spellEnd"/>
            <w:r w:rsidRPr="00386BFF">
              <w:rPr>
                <w:rFonts w:ascii="Calibri" w:eastAsia="Times New Roman" w:hAnsi="Calibri" w:cs="Calibri"/>
                <w:sz w:val="16"/>
                <w:szCs w:val="16"/>
                <w:lang w:val="es-ES"/>
              </w:rPr>
              <w:t xml:space="preserve"> PM2.5</w:t>
            </w:r>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Indoor</w:t>
            </w:r>
            <w:proofErr w:type="spellEnd"/>
            <w:r w:rsidRPr="00386BFF">
              <w:rPr>
                <w:rFonts w:ascii="Calibri" w:eastAsia="Times New Roman" w:hAnsi="Calibri" w:cs="Calibri"/>
                <w:sz w:val="16"/>
                <w:szCs w:val="16"/>
                <w:lang w:val="es-ES"/>
              </w:rPr>
              <w:t xml:space="preserve"> air</w:t>
            </w:r>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PM</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Indoor</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PMabsorbance</w:t>
            </w:r>
            <w:proofErr w:type="spellEnd"/>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Cereals</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intake</w:t>
            </w:r>
            <w:proofErr w:type="spellEnd"/>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Cereals</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intake</w:t>
            </w:r>
            <w:proofErr w:type="spellEnd"/>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0.178</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Fastfood</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intake</w:t>
            </w:r>
            <w:proofErr w:type="spellEnd"/>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Fastfood</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intake</w:t>
            </w:r>
            <w:proofErr w:type="spellEnd"/>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0.063</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Fish</w:t>
            </w:r>
            <w:proofErr w:type="spellEnd"/>
            <w:r w:rsidRPr="00386BFF">
              <w:rPr>
                <w:rFonts w:ascii="Calibri" w:eastAsia="Times New Roman" w:hAnsi="Calibri" w:cs="Calibri"/>
                <w:sz w:val="16"/>
                <w:szCs w:val="16"/>
                <w:lang w:val="es-ES"/>
              </w:rPr>
              <w:t xml:space="preserve"> and </w:t>
            </w:r>
            <w:proofErr w:type="spellStart"/>
            <w:r w:rsidRPr="00386BFF">
              <w:rPr>
                <w:rFonts w:ascii="Calibri" w:eastAsia="Times New Roman" w:hAnsi="Calibri" w:cs="Calibri"/>
                <w:sz w:val="16"/>
                <w:szCs w:val="16"/>
                <w:lang w:val="es-ES"/>
              </w:rPr>
              <w:t>seafood</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intake</w:t>
            </w:r>
            <w:proofErr w:type="spellEnd"/>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Fish</w:t>
            </w:r>
            <w:proofErr w:type="spellEnd"/>
            <w:r w:rsidRPr="00386BFF">
              <w:rPr>
                <w:rFonts w:ascii="Calibri" w:eastAsia="Times New Roman" w:hAnsi="Calibri" w:cs="Calibri"/>
                <w:sz w:val="16"/>
                <w:szCs w:val="16"/>
                <w:lang w:val="es-ES"/>
              </w:rPr>
              <w:t xml:space="preserve"> and </w:t>
            </w:r>
            <w:proofErr w:type="spellStart"/>
            <w:r w:rsidRPr="00386BFF">
              <w:rPr>
                <w:rFonts w:ascii="Calibri" w:eastAsia="Times New Roman" w:hAnsi="Calibri" w:cs="Calibri"/>
                <w:sz w:val="16"/>
                <w:szCs w:val="16"/>
                <w:lang w:val="es-ES"/>
              </w:rPr>
              <w:t>seafood</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intake</w:t>
            </w:r>
            <w:proofErr w:type="spellEnd"/>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0.249</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Fruits</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intake</w:t>
            </w:r>
            <w:proofErr w:type="spellEnd"/>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Fruits</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intake</w:t>
            </w:r>
            <w:proofErr w:type="spellEnd"/>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0.096</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Meat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intake</w:t>
            </w:r>
            <w:proofErr w:type="spellEnd"/>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Meat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intake</w:t>
            </w:r>
            <w:proofErr w:type="spellEnd"/>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0.099</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Vegetables </w:t>
            </w:r>
            <w:proofErr w:type="spellStart"/>
            <w:r w:rsidRPr="00386BFF">
              <w:rPr>
                <w:rFonts w:ascii="Calibri" w:eastAsia="Times New Roman" w:hAnsi="Calibri" w:cs="Calibri"/>
                <w:sz w:val="16"/>
                <w:szCs w:val="16"/>
                <w:lang w:val="es-ES"/>
              </w:rPr>
              <w:t>intake</w:t>
            </w:r>
            <w:proofErr w:type="spellEnd"/>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Vegetables </w:t>
            </w:r>
            <w:proofErr w:type="spellStart"/>
            <w:r w:rsidRPr="00386BFF">
              <w:rPr>
                <w:rFonts w:ascii="Calibri" w:eastAsia="Times New Roman" w:hAnsi="Calibri" w:cs="Calibri"/>
                <w:sz w:val="16"/>
                <w:szCs w:val="16"/>
                <w:lang w:val="es-ES"/>
              </w:rPr>
              <w:t>intake</w:t>
            </w:r>
            <w:proofErr w:type="spellEnd"/>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-0.042</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Dairy</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intake</w:t>
            </w:r>
            <w:proofErr w:type="spellEnd"/>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Dairy</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products</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intake</w:t>
            </w:r>
            <w:proofErr w:type="spellEnd"/>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0.077</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Physical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activity</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Moderate</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physical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activity</w:t>
            </w:r>
            <w:proofErr w:type="spellEnd"/>
            <w:r w:rsidRPr="00386BFF">
              <w:rPr>
                <w:rFonts w:ascii="Calibri" w:eastAsia="Times New Roman" w:hAnsi="Calibri" w:cs="Calibri"/>
                <w:sz w:val="16"/>
                <w:szCs w:val="16"/>
                <w:lang w:val="es-ES"/>
              </w:rPr>
              <w:t xml:space="preserve"> (t3)</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Physical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activity</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Moderate</w:t>
            </w:r>
            <w:proofErr w:type="spellEnd"/>
            <w:r w:rsidRPr="00386BFF">
              <w:rPr>
                <w:rFonts w:ascii="Calibri" w:eastAsia="Times New Roman" w:hAnsi="Calibri" w:cs="Calibri"/>
                <w:sz w:val="16"/>
                <w:szCs w:val="16"/>
                <w:lang w:val="es-ES"/>
              </w:rPr>
              <w:t xml:space="preserve"> and </w:t>
            </w:r>
            <w:proofErr w:type="spellStart"/>
            <w:r w:rsidRPr="00386BFF">
              <w:rPr>
                <w:rFonts w:ascii="Calibri" w:eastAsia="Times New Roman" w:hAnsi="Calibri" w:cs="Calibri"/>
                <w:sz w:val="16"/>
                <w:szCs w:val="16"/>
                <w:lang w:val="es-ES"/>
              </w:rPr>
              <w:t>vigorous</w:t>
            </w:r>
            <w:proofErr w:type="spellEnd"/>
            <w:r w:rsidRPr="00386BFF">
              <w:rPr>
                <w:rFonts w:ascii="Calibri" w:eastAsia="Times New Roman" w:hAnsi="Calibri" w:cs="Calibri"/>
                <w:sz w:val="16"/>
                <w:szCs w:val="16"/>
                <w:lang w:val="es-ES"/>
              </w:rPr>
              <w:t xml:space="preserve"> PA</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0.024</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Bakery</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products</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intake</w:t>
            </w:r>
            <w:proofErr w:type="spellEnd"/>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Bread </w:t>
            </w:r>
            <w:proofErr w:type="spellStart"/>
            <w:r w:rsidRPr="00386BFF">
              <w:rPr>
                <w:rFonts w:ascii="Calibri" w:eastAsia="Times New Roman" w:hAnsi="Calibri" w:cs="Calibri"/>
                <w:sz w:val="16"/>
                <w:szCs w:val="16"/>
                <w:lang w:val="es-ES"/>
              </w:rPr>
              <w:t>intake</w:t>
            </w:r>
            <w:proofErr w:type="spellEnd"/>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Breakfast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cereals</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intake</w:t>
            </w:r>
            <w:proofErr w:type="spellEnd"/>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Breastfeeding</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duration</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days</w:t>
            </w:r>
            <w:proofErr w:type="spellEnd"/>
            <w:r w:rsidRPr="00386BFF">
              <w:rPr>
                <w:rFonts w:ascii="Calibri" w:eastAsia="Times New Roman" w:hAnsi="Calibri" w:cs="Calibri"/>
                <w:sz w:val="16"/>
                <w:szCs w:val="16"/>
                <w:lang w:val="es-ES"/>
              </w:rPr>
              <w:t>)</w:t>
            </w:r>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Caffeinated</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drinks</w:t>
            </w:r>
            <w:proofErr w:type="spellEnd"/>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Allergens</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Cat</w:t>
            </w:r>
            <w:proofErr w:type="spellEnd"/>
            <w:r w:rsidRPr="00386BFF">
              <w:rPr>
                <w:rFonts w:ascii="Calibri" w:eastAsia="Times New Roman" w:hAnsi="Calibri" w:cs="Calibri"/>
                <w:sz w:val="16"/>
                <w:szCs w:val="16"/>
                <w:lang w:val="es-ES"/>
              </w:rPr>
              <w:t xml:space="preserve"> at home</w:t>
            </w:r>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Allergens</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Dog</w:t>
            </w:r>
            <w:proofErr w:type="spellEnd"/>
            <w:r w:rsidRPr="00386BFF">
              <w:rPr>
                <w:rFonts w:ascii="Calibri" w:eastAsia="Times New Roman" w:hAnsi="Calibri" w:cs="Calibri"/>
                <w:sz w:val="16"/>
                <w:szCs w:val="16"/>
                <w:lang w:val="es-ES"/>
              </w:rPr>
              <w:t xml:space="preserve"> at home</w:t>
            </w:r>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KIDMED score</w:t>
            </w:r>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Organic</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food</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intake</w:t>
            </w:r>
            <w:proofErr w:type="spellEnd"/>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Allergens</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Other</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pets</w:t>
            </w:r>
            <w:proofErr w:type="spellEnd"/>
            <w:r w:rsidRPr="00386BFF">
              <w:rPr>
                <w:rFonts w:ascii="Calibri" w:eastAsia="Times New Roman" w:hAnsi="Calibri" w:cs="Calibri"/>
                <w:sz w:val="16"/>
                <w:szCs w:val="16"/>
                <w:lang w:val="es-ES"/>
              </w:rPr>
              <w:t xml:space="preserve"> at home</w:t>
            </w:r>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Potatoes</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intake</w:t>
            </w:r>
            <w:proofErr w:type="spellEnd"/>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Processed</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meat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intake</w:t>
            </w:r>
            <w:proofErr w:type="spellEnd"/>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Ready</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made</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food</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intake</w:t>
            </w:r>
            <w:proofErr w:type="spellEnd"/>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Physical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activity</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Sedentary</w:t>
            </w:r>
            <w:proofErr w:type="spellEnd"/>
            <w:r w:rsidRPr="00386BFF">
              <w:rPr>
                <w:rFonts w:ascii="Calibri" w:eastAsia="Times New Roman" w:hAnsi="Calibri" w:cs="Calibri"/>
                <w:sz w:val="16"/>
                <w:szCs w:val="16"/>
                <w:lang w:val="es-ES"/>
              </w:rPr>
              <w:t xml:space="preserve"> behaviour</w:t>
            </w:r>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Sleep</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Sleep</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duration</w:t>
            </w:r>
            <w:proofErr w:type="spellEnd"/>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Soda </w:t>
            </w:r>
            <w:proofErr w:type="spellStart"/>
            <w:r w:rsidRPr="00386BFF">
              <w:rPr>
                <w:rFonts w:ascii="Calibri" w:eastAsia="Times New Roman" w:hAnsi="Calibri" w:cs="Calibri"/>
                <w:sz w:val="16"/>
                <w:szCs w:val="16"/>
                <w:lang w:val="es-ES"/>
              </w:rPr>
              <w:t>intake</w:t>
            </w:r>
            <w:proofErr w:type="spellEnd"/>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Sweets</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intake</w:t>
            </w:r>
            <w:proofErr w:type="spellEnd"/>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Total </w:t>
            </w:r>
            <w:proofErr w:type="spellStart"/>
            <w:r w:rsidRPr="00386BFF">
              <w:rPr>
                <w:rFonts w:ascii="Calibri" w:eastAsia="Times New Roman" w:hAnsi="Calibri" w:cs="Calibri"/>
                <w:sz w:val="16"/>
                <w:szCs w:val="16"/>
                <w:lang w:val="es-ES"/>
              </w:rPr>
              <w:t>fat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intake</w:t>
            </w:r>
            <w:proofErr w:type="spellEnd"/>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Yogurt </w:t>
            </w:r>
            <w:proofErr w:type="spellStart"/>
            <w:r w:rsidRPr="00386BFF">
              <w:rPr>
                <w:rFonts w:ascii="Calibri" w:eastAsia="Times New Roman" w:hAnsi="Calibri" w:cs="Calibri"/>
                <w:sz w:val="16"/>
                <w:szCs w:val="16"/>
                <w:lang w:val="es-ES"/>
              </w:rPr>
              <w:t>intake</w:t>
            </w:r>
            <w:proofErr w:type="spellEnd"/>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Metals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As</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Arsenic</w:t>
            </w:r>
            <w:proofErr w:type="spellEnd"/>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Metals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As</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Arsenic</w:t>
            </w:r>
            <w:proofErr w:type="spellEnd"/>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0.206</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Metals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Cd</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Cadmium</w:t>
            </w:r>
            <w:proofErr w:type="spellEnd"/>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Metals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Cd</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Cadmium</w:t>
            </w:r>
            <w:proofErr w:type="spellEnd"/>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-0.053</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Metals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Cs</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Cesium</w:t>
            </w:r>
            <w:proofErr w:type="spellEnd"/>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Metals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Cs</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Cesium</w:t>
            </w:r>
            <w:proofErr w:type="spellEnd"/>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0.462</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Metals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Hg</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Mercury</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Metals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Hg</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Mercury</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0.467</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Metals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Pb </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Lead</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Metals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Pb </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Lead</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0.216</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Metals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Tl</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Thallium</w:t>
            </w:r>
            <w:proofErr w:type="spellEnd"/>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Metals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Tl</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Thallium</w:t>
            </w:r>
            <w:proofErr w:type="spellEnd"/>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-0.006</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OCs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DDE</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DDE</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OCs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DDE</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DDE</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0.632</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OCs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DDT</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DDT</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OCs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DDT</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DDT</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0.345</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OCs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HCB</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HCB</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OCs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HCB</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HCB</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0.016</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OCs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PCBs</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PCB 118</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OCs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PCBs</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PCB 118</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0.258</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OCs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PCBs</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PCB 138</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OCs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PCBs</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PCB 138</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0.344</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OCs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PCBs</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PCB 153</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OCs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PCBs</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PCB 153</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0.314</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OCs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PCBs</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PCB 170</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OCs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PCBs</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PCB 170</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0.283</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lastRenderedPageBreak/>
              <w:t>OCs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PCBs</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PCB 180</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OCs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PCBs</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PCB 180</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0.38</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OP </w:t>
            </w:r>
            <w:proofErr w:type="spellStart"/>
            <w:r w:rsidRPr="00386BFF">
              <w:rPr>
                <w:rFonts w:ascii="Calibri" w:eastAsia="Times New Roman" w:hAnsi="Calibri" w:cs="Calibri"/>
                <w:sz w:val="16"/>
                <w:szCs w:val="16"/>
                <w:lang w:val="es-ES"/>
              </w:rPr>
              <w:t>Pesticides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DEP</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DEP</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OP </w:t>
            </w:r>
            <w:proofErr w:type="spellStart"/>
            <w:r w:rsidRPr="00386BFF">
              <w:rPr>
                <w:rFonts w:ascii="Calibri" w:eastAsia="Times New Roman" w:hAnsi="Calibri" w:cs="Calibri"/>
                <w:sz w:val="16"/>
                <w:szCs w:val="16"/>
                <w:lang w:val="es-ES"/>
              </w:rPr>
              <w:t>Pesticides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DEP</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DEP</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0.016</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OP </w:t>
            </w:r>
            <w:proofErr w:type="spellStart"/>
            <w:r w:rsidRPr="00386BFF">
              <w:rPr>
                <w:rFonts w:ascii="Calibri" w:eastAsia="Times New Roman" w:hAnsi="Calibri" w:cs="Calibri"/>
                <w:sz w:val="16"/>
                <w:szCs w:val="16"/>
                <w:lang w:val="es-ES"/>
              </w:rPr>
              <w:t>Pesticides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DETP</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DETP</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OP </w:t>
            </w:r>
            <w:proofErr w:type="spellStart"/>
            <w:r w:rsidRPr="00386BFF">
              <w:rPr>
                <w:rFonts w:ascii="Calibri" w:eastAsia="Times New Roman" w:hAnsi="Calibri" w:cs="Calibri"/>
                <w:sz w:val="16"/>
                <w:szCs w:val="16"/>
                <w:lang w:val="es-ES"/>
              </w:rPr>
              <w:t>Pesticides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DETP</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DETP</w:t>
            </w:r>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OP </w:t>
            </w:r>
            <w:proofErr w:type="spellStart"/>
            <w:r w:rsidRPr="00386BFF">
              <w:rPr>
                <w:rFonts w:ascii="Calibri" w:eastAsia="Times New Roman" w:hAnsi="Calibri" w:cs="Calibri"/>
                <w:sz w:val="16"/>
                <w:szCs w:val="16"/>
                <w:lang w:val="es-ES"/>
              </w:rPr>
              <w:t>Pesticides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DMP</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DMP</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OP </w:t>
            </w:r>
            <w:proofErr w:type="spellStart"/>
            <w:r w:rsidRPr="00386BFF">
              <w:rPr>
                <w:rFonts w:ascii="Calibri" w:eastAsia="Times New Roman" w:hAnsi="Calibri" w:cs="Calibri"/>
                <w:sz w:val="16"/>
                <w:szCs w:val="16"/>
                <w:lang w:val="es-ES"/>
              </w:rPr>
              <w:t>Pesticides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DMP</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DMP</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0.079</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OP </w:t>
            </w:r>
            <w:proofErr w:type="spellStart"/>
            <w:r w:rsidRPr="00386BFF">
              <w:rPr>
                <w:rFonts w:ascii="Calibri" w:eastAsia="Times New Roman" w:hAnsi="Calibri" w:cs="Calibri"/>
                <w:sz w:val="16"/>
                <w:szCs w:val="16"/>
                <w:lang w:val="es-ES"/>
              </w:rPr>
              <w:t>Pesticides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DMTP</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DMTP</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OP </w:t>
            </w:r>
            <w:proofErr w:type="spellStart"/>
            <w:r w:rsidRPr="00386BFF">
              <w:rPr>
                <w:rFonts w:ascii="Calibri" w:eastAsia="Times New Roman" w:hAnsi="Calibri" w:cs="Calibri"/>
                <w:sz w:val="16"/>
                <w:szCs w:val="16"/>
                <w:lang w:val="es-ES"/>
              </w:rPr>
              <w:t>Pesticides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DMTP</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DMTP</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0.025</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OP </w:t>
            </w:r>
            <w:proofErr w:type="spellStart"/>
            <w:r w:rsidRPr="00386BFF">
              <w:rPr>
                <w:rFonts w:ascii="Calibri" w:eastAsia="Times New Roman" w:hAnsi="Calibri" w:cs="Calibri"/>
                <w:sz w:val="16"/>
                <w:szCs w:val="16"/>
                <w:lang w:val="es-ES"/>
              </w:rPr>
              <w:t>Pesticides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DMDTP</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DMDTP</w:t>
            </w:r>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PBDEs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PBDE153</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PBDE 153</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PBDEs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PBDE153</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PBDE 153</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0.085</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PBDEs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PBDE47</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PBDE 47</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PBDEs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PBDE47</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PBDE 47</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-0.029</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PFASs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PFHXS</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PFHXS</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PFASs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PFHXS</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PFHXS</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0.486</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PFASs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PFNA</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PFNA</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PFASs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PFNA</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PFNA</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0.152</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PFASs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PFOA</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PFOA</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PFASs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PFOA</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PFOA</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0.199</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PFASs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PFOS</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PFOS</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PFASs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PFOS</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PFOS</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0.457</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PFASs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PFUNDA</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PFUNDA</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PFASs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PFUNDA</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PFUNDA</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0.222</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Phenols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BPA</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BPA</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Phenols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BPA</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BPA</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0.058</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Phenols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BUPA</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BUPA</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Phenols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BUPA</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BUPA</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0.029</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Phenols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ETPA</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ETPA</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Phenols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ETPA</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ETPA</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0.068</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Phenols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MEPA</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MEPA</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Phenols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MEPA</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MEPA</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0.045</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Phenols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OXBE</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OXBE</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Phenols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OXBE</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OXBE</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0.19</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Phenols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PRPA</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PRPA</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Phenols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PRPA</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PRPA</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0.031</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Phenols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TRCS</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TRCS</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Phenols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TRCS</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TRCS</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0.09</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Phthalates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MBZP</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MBzP</w:t>
            </w:r>
            <w:proofErr w:type="spellEnd"/>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Phthalates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MBZP</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MBzP</w:t>
            </w:r>
            <w:proofErr w:type="spellEnd"/>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0.157</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Phthalates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MECPP</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MECPP</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Phthalates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MECPP</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MECPP</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-0.032</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Phthalates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MEHHP</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MEHHP</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Phthalates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MEHHP</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MEHHP</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-0.037</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Phthalates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MEHP</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MEHP</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Phthalates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MEHP</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MEHP</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-0.033</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Phthalates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MEOHP</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MEOHP</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Phthalates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MEOHP</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MEOHP</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-0.06</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Phthalates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MEP</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MEP</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Phthalates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MEP</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MEP</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0.112</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Phthalates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MIBP</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MiBP</w:t>
            </w:r>
            <w:proofErr w:type="spellEnd"/>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Phthalates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MIBP</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MiBP</w:t>
            </w:r>
            <w:proofErr w:type="spellEnd"/>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0.105</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Phthalates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MNBP</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MnBP</w:t>
            </w:r>
            <w:proofErr w:type="spellEnd"/>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Phthalates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MNBP</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MnBP</w:t>
            </w:r>
            <w:proofErr w:type="spellEnd"/>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0.065</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lastRenderedPageBreak/>
              <w:t>Phthalates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OHMiNP</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OH-</w:t>
            </w:r>
            <w:proofErr w:type="spellStart"/>
            <w:r w:rsidRPr="00386BFF">
              <w:rPr>
                <w:rFonts w:ascii="Calibri" w:eastAsia="Times New Roman" w:hAnsi="Calibri" w:cs="Calibri"/>
                <w:sz w:val="16"/>
                <w:szCs w:val="16"/>
                <w:lang w:val="es-ES"/>
              </w:rPr>
              <w:t>MiNP</w:t>
            </w:r>
            <w:proofErr w:type="spellEnd"/>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Phthalates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OHMiNP</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OH-</w:t>
            </w:r>
            <w:proofErr w:type="spellStart"/>
            <w:r w:rsidRPr="00386BFF">
              <w:rPr>
                <w:rFonts w:ascii="Calibri" w:eastAsia="Times New Roman" w:hAnsi="Calibri" w:cs="Calibri"/>
                <w:sz w:val="16"/>
                <w:szCs w:val="16"/>
                <w:lang w:val="es-ES"/>
              </w:rPr>
              <w:t>MiNP</w:t>
            </w:r>
            <w:proofErr w:type="spellEnd"/>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0.031</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Phthalates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OXOMINP</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oxo-MiNP</w:t>
            </w:r>
            <w:proofErr w:type="spellEnd"/>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Phthalates</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OXOMINP</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oxo-MiNP</w:t>
            </w:r>
            <w:proofErr w:type="spellEnd"/>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0.024</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Social and </w:t>
            </w:r>
            <w:proofErr w:type="spellStart"/>
            <w:r w:rsidRPr="00386BFF">
              <w:rPr>
                <w:rFonts w:ascii="Calibri" w:eastAsia="Times New Roman" w:hAnsi="Calibri" w:cs="Calibri"/>
                <w:sz w:val="16"/>
                <w:szCs w:val="16"/>
                <w:lang w:val="es-ES"/>
              </w:rPr>
              <w:t>economic</w:t>
            </w:r>
            <w:proofErr w:type="spellEnd"/>
            <w:r w:rsidRPr="00386BFF">
              <w:rPr>
                <w:rFonts w:ascii="Calibri" w:eastAsia="Times New Roman" w:hAnsi="Calibri" w:cs="Calibri"/>
                <w:sz w:val="16"/>
                <w:szCs w:val="16"/>
                <w:lang w:val="es-ES"/>
              </w:rPr>
              <w:t xml:space="preserve"> capital</w:t>
            </w:r>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Social capital</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n-US"/>
              </w:rPr>
            </w:pPr>
            <w:r w:rsidRPr="00386BFF">
              <w:rPr>
                <w:rFonts w:ascii="Calibri" w:eastAsia="Times New Roman" w:hAnsi="Calibri" w:cs="Calibri"/>
                <w:sz w:val="16"/>
                <w:szCs w:val="16"/>
                <w:lang w:val="en-US"/>
              </w:rPr>
              <w:t>Contact with family and friends</w:t>
            </w:r>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n-US"/>
              </w:rPr>
            </w:pPr>
            <w:r w:rsidRPr="00386BFF">
              <w:rPr>
                <w:rFonts w:ascii="Calibri" w:eastAsia="Times New Roman" w:hAnsi="Calibri" w:cs="Calibri"/>
                <w:sz w:val="16"/>
                <w:szCs w:val="16"/>
                <w:lang w:val="en-U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n-U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n-U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n-U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Social and </w:t>
            </w:r>
            <w:proofErr w:type="spellStart"/>
            <w:r w:rsidRPr="00386BFF">
              <w:rPr>
                <w:rFonts w:ascii="Calibri" w:eastAsia="Times New Roman" w:hAnsi="Calibri" w:cs="Calibri"/>
                <w:sz w:val="16"/>
                <w:szCs w:val="16"/>
                <w:lang w:val="es-ES"/>
              </w:rPr>
              <w:t>economic</w:t>
            </w:r>
            <w:proofErr w:type="spellEnd"/>
            <w:r w:rsidRPr="00386BFF">
              <w:rPr>
                <w:rFonts w:ascii="Calibri" w:eastAsia="Times New Roman" w:hAnsi="Calibri" w:cs="Calibri"/>
                <w:sz w:val="16"/>
                <w:szCs w:val="16"/>
                <w:lang w:val="es-ES"/>
              </w:rPr>
              <w:t xml:space="preserve"> capital</w:t>
            </w:r>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Economic</w:t>
            </w:r>
            <w:proofErr w:type="spellEnd"/>
            <w:r w:rsidRPr="00386BFF">
              <w:rPr>
                <w:rFonts w:ascii="Calibri" w:eastAsia="Times New Roman" w:hAnsi="Calibri" w:cs="Calibri"/>
                <w:sz w:val="16"/>
                <w:szCs w:val="16"/>
                <w:lang w:val="es-ES"/>
              </w:rPr>
              <w:t xml:space="preserve"> capital</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Family</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affluence</w:t>
            </w:r>
            <w:proofErr w:type="spellEnd"/>
            <w:r w:rsidRPr="00386BFF">
              <w:rPr>
                <w:rFonts w:ascii="Calibri" w:eastAsia="Times New Roman" w:hAnsi="Calibri" w:cs="Calibri"/>
                <w:sz w:val="16"/>
                <w:szCs w:val="16"/>
                <w:lang w:val="es-ES"/>
              </w:rPr>
              <w:t xml:space="preserve"> score</w:t>
            </w:r>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Social and </w:t>
            </w:r>
            <w:proofErr w:type="spellStart"/>
            <w:r w:rsidRPr="00386BFF">
              <w:rPr>
                <w:rFonts w:ascii="Calibri" w:eastAsia="Times New Roman" w:hAnsi="Calibri" w:cs="Calibri"/>
                <w:sz w:val="16"/>
                <w:szCs w:val="16"/>
                <w:lang w:val="es-ES"/>
              </w:rPr>
              <w:t>economic</w:t>
            </w:r>
            <w:proofErr w:type="spellEnd"/>
            <w:r w:rsidRPr="00386BFF">
              <w:rPr>
                <w:rFonts w:ascii="Calibri" w:eastAsia="Times New Roman" w:hAnsi="Calibri" w:cs="Calibri"/>
                <w:sz w:val="16"/>
                <w:szCs w:val="16"/>
                <w:lang w:val="es-ES"/>
              </w:rPr>
              <w:t xml:space="preserve"> capital</w:t>
            </w:r>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Social capital</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House</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crowding</w:t>
            </w:r>
            <w:proofErr w:type="spellEnd"/>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Social and </w:t>
            </w:r>
            <w:proofErr w:type="spellStart"/>
            <w:r w:rsidRPr="00386BFF">
              <w:rPr>
                <w:rFonts w:ascii="Calibri" w:eastAsia="Times New Roman" w:hAnsi="Calibri" w:cs="Calibri"/>
                <w:sz w:val="16"/>
                <w:szCs w:val="16"/>
                <w:lang w:val="es-ES"/>
              </w:rPr>
              <w:t>economic</w:t>
            </w:r>
            <w:proofErr w:type="spellEnd"/>
            <w:r w:rsidRPr="00386BFF">
              <w:rPr>
                <w:rFonts w:ascii="Calibri" w:eastAsia="Times New Roman" w:hAnsi="Calibri" w:cs="Calibri"/>
                <w:sz w:val="16"/>
                <w:szCs w:val="16"/>
                <w:lang w:val="es-ES"/>
              </w:rPr>
              <w:t xml:space="preserve"> capital</w:t>
            </w:r>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Maternal stress</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Maternal stress</w:t>
            </w:r>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79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686"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Social and </w:t>
            </w:r>
            <w:proofErr w:type="spellStart"/>
            <w:r w:rsidRPr="00386BFF">
              <w:rPr>
                <w:rFonts w:ascii="Calibri" w:eastAsia="Times New Roman" w:hAnsi="Calibri" w:cs="Calibri"/>
                <w:sz w:val="16"/>
                <w:szCs w:val="16"/>
                <w:lang w:val="es-ES"/>
              </w:rPr>
              <w:t>economic</w:t>
            </w:r>
            <w:proofErr w:type="spellEnd"/>
            <w:r w:rsidRPr="00386BFF">
              <w:rPr>
                <w:rFonts w:ascii="Calibri" w:eastAsia="Times New Roman" w:hAnsi="Calibri" w:cs="Calibri"/>
                <w:sz w:val="16"/>
                <w:szCs w:val="16"/>
                <w:lang w:val="es-ES"/>
              </w:rPr>
              <w:t xml:space="preserve"> capital</w:t>
            </w:r>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Social capital</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Social </w:t>
            </w:r>
            <w:proofErr w:type="spellStart"/>
            <w:r w:rsidRPr="00386BFF">
              <w:rPr>
                <w:rFonts w:ascii="Calibri" w:eastAsia="Times New Roman" w:hAnsi="Calibri" w:cs="Calibri"/>
                <w:sz w:val="16"/>
                <w:szCs w:val="16"/>
                <w:lang w:val="es-ES"/>
              </w:rPr>
              <w:t>participation</w:t>
            </w:r>
            <w:proofErr w:type="spellEnd"/>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Tobacco</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Smoke</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Cotinine</w:t>
            </w: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Cotinine</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Tobacco</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Smoke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Cotinine</w:t>
            </w:r>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Cotinine</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0.410</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Tobacco</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Smoke</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Tobacco</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Smoke</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n-US"/>
              </w:rPr>
            </w:pPr>
            <w:r w:rsidRPr="00386BFF">
              <w:rPr>
                <w:rFonts w:ascii="Calibri" w:eastAsia="Times New Roman" w:hAnsi="Calibri" w:cs="Calibri"/>
                <w:sz w:val="16"/>
                <w:szCs w:val="16"/>
                <w:lang w:val="en-US"/>
              </w:rPr>
              <w:t>Maternal smoking (active and ETS)</w:t>
            </w: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Tobacco</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Smoke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Tobacco</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Smoke</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Parental smoking</w:t>
            </w:r>
          </w:p>
        </w:tc>
        <w:tc>
          <w:tcPr>
            <w:tcW w:w="1060"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0.36</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
        </w:tc>
        <w:tc>
          <w:tcPr>
            <w:tcW w:w="2315"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Tobacco</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Smoke</w:t>
            </w:r>
            <w:proofErr w:type="spellEnd"/>
          </w:p>
        </w:tc>
        <w:tc>
          <w:tcPr>
            <w:tcW w:w="143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Tobacco</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Smoke</w:t>
            </w:r>
            <w:proofErr w:type="spellEnd"/>
          </w:p>
        </w:tc>
        <w:tc>
          <w:tcPr>
            <w:tcW w:w="3212"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ETS</w:t>
            </w:r>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Built</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Environment</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Facility</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Facility</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richness</w:t>
            </w:r>
            <w:proofErr w:type="spellEnd"/>
            <w:r w:rsidRPr="00386BFF">
              <w:rPr>
                <w:rFonts w:ascii="Calibri" w:eastAsia="Times New Roman" w:hAnsi="Calibri" w:cs="Calibri"/>
                <w:sz w:val="16"/>
                <w:szCs w:val="16"/>
                <w:lang w:val="es-ES"/>
              </w:rPr>
              <w:t xml:space="preserve"> (300m)</w:t>
            </w:r>
          </w:p>
        </w:tc>
        <w:tc>
          <w:tcPr>
            <w:tcW w:w="2315"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43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3212"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Meteorological</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Pressure</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Pressure</w:t>
            </w:r>
            <w:proofErr w:type="spellEnd"/>
            <w:r w:rsidRPr="00386BFF">
              <w:rPr>
                <w:rFonts w:ascii="Calibri" w:eastAsia="Times New Roman" w:hAnsi="Calibri" w:cs="Calibri"/>
                <w:sz w:val="16"/>
                <w:szCs w:val="16"/>
                <w:lang w:val="es-ES"/>
              </w:rPr>
              <w:t xml:space="preserve"> (t1)</w:t>
            </w:r>
          </w:p>
        </w:tc>
        <w:tc>
          <w:tcPr>
            <w:tcW w:w="2315"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43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3212"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Water</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DBPs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Water</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DBPs</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Water</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Brominated</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THMs</w:t>
            </w:r>
            <w:proofErr w:type="spellEnd"/>
          </w:p>
        </w:tc>
        <w:tc>
          <w:tcPr>
            <w:tcW w:w="2315"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43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3212"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Water</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DBPs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Water</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DBPs</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Water</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Chloroform</w:t>
            </w:r>
            <w:proofErr w:type="spellEnd"/>
          </w:p>
        </w:tc>
        <w:tc>
          <w:tcPr>
            <w:tcW w:w="2315"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43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3212"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D0330C">
        <w:trPr>
          <w:trHeight w:val="300"/>
        </w:trPr>
        <w:tc>
          <w:tcPr>
            <w:tcW w:w="1421"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Water</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DBPs</w:t>
            </w:r>
            <w:proofErr w:type="spellEnd"/>
          </w:p>
        </w:tc>
        <w:tc>
          <w:tcPr>
            <w:tcW w:w="1793"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Water</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DBPs</w:t>
            </w:r>
            <w:proofErr w:type="spellEnd"/>
          </w:p>
        </w:tc>
        <w:tc>
          <w:tcPr>
            <w:tcW w:w="2686" w:type="dxa"/>
            <w:tcBorders>
              <w:top w:val="nil"/>
              <w:left w:val="nil"/>
              <w:bottom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Water</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THMs</w:t>
            </w:r>
            <w:proofErr w:type="spellEnd"/>
          </w:p>
        </w:tc>
        <w:tc>
          <w:tcPr>
            <w:tcW w:w="2315"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433"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3212" w:type="dxa"/>
            <w:tcBorders>
              <w:top w:val="nil"/>
              <w:left w:val="nil"/>
              <w:bottom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060" w:type="dxa"/>
            <w:tcBorders>
              <w:top w:val="nil"/>
              <w:left w:val="nil"/>
              <w:bottom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386BFF">
        <w:trPr>
          <w:trHeight w:val="300"/>
        </w:trPr>
        <w:tc>
          <w:tcPr>
            <w:tcW w:w="1421" w:type="dxa"/>
            <w:tcBorders>
              <w:top w:val="nil"/>
              <w:left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793" w:type="dxa"/>
            <w:tcBorders>
              <w:top w:val="nil"/>
              <w:left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Physical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activity</w:t>
            </w:r>
            <w:proofErr w:type="spellEnd"/>
          </w:p>
        </w:tc>
        <w:tc>
          <w:tcPr>
            <w:tcW w:w="2686" w:type="dxa"/>
            <w:tcBorders>
              <w:top w:val="nil"/>
              <w:left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Vigorous</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physical</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activity</w:t>
            </w:r>
            <w:proofErr w:type="spellEnd"/>
            <w:r w:rsidRPr="00386BFF">
              <w:rPr>
                <w:rFonts w:ascii="Calibri" w:eastAsia="Times New Roman" w:hAnsi="Calibri" w:cs="Calibri"/>
                <w:sz w:val="16"/>
                <w:szCs w:val="16"/>
                <w:lang w:val="es-ES"/>
              </w:rPr>
              <w:t xml:space="preserve"> (t3)</w:t>
            </w:r>
          </w:p>
        </w:tc>
        <w:tc>
          <w:tcPr>
            <w:tcW w:w="2315" w:type="dxa"/>
            <w:tcBorders>
              <w:top w:val="nil"/>
              <w:left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
        </w:tc>
        <w:tc>
          <w:tcPr>
            <w:tcW w:w="1433" w:type="dxa"/>
            <w:tcBorders>
              <w:top w:val="nil"/>
              <w:left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
        </w:tc>
        <w:tc>
          <w:tcPr>
            <w:tcW w:w="3212" w:type="dxa"/>
            <w:tcBorders>
              <w:top w:val="nil"/>
              <w:left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
        </w:tc>
        <w:tc>
          <w:tcPr>
            <w:tcW w:w="1060" w:type="dxa"/>
            <w:tcBorders>
              <w:top w:val="nil"/>
              <w:left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386BFF">
        <w:trPr>
          <w:trHeight w:val="315"/>
        </w:trPr>
        <w:tc>
          <w:tcPr>
            <w:tcW w:w="1421" w:type="dxa"/>
            <w:tcBorders>
              <w:top w:val="nil"/>
              <w:left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793" w:type="dxa"/>
            <w:tcBorders>
              <w:top w:val="nil"/>
              <w:left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Diet</w:t>
            </w:r>
            <w:proofErr w:type="spellEnd"/>
          </w:p>
        </w:tc>
        <w:tc>
          <w:tcPr>
            <w:tcW w:w="2686" w:type="dxa"/>
            <w:tcBorders>
              <w:top w:val="nil"/>
              <w:left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Legumes</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intake</w:t>
            </w:r>
            <w:proofErr w:type="spellEnd"/>
          </w:p>
        </w:tc>
        <w:tc>
          <w:tcPr>
            <w:tcW w:w="2315" w:type="dxa"/>
            <w:tcBorders>
              <w:top w:val="nil"/>
              <w:left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r w:rsidRPr="00386BFF">
              <w:rPr>
                <w:rFonts w:eastAsia="Times New Roman"/>
                <w:lang w:val="es-ES"/>
              </w:rPr>
              <w:t> </w:t>
            </w:r>
          </w:p>
        </w:tc>
        <w:tc>
          <w:tcPr>
            <w:tcW w:w="1433" w:type="dxa"/>
            <w:tcBorders>
              <w:top w:val="nil"/>
              <w:left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r w:rsidRPr="00386BFF">
              <w:rPr>
                <w:rFonts w:eastAsia="Times New Roman"/>
                <w:lang w:val="es-ES"/>
              </w:rPr>
              <w:t> </w:t>
            </w:r>
          </w:p>
        </w:tc>
        <w:tc>
          <w:tcPr>
            <w:tcW w:w="3212" w:type="dxa"/>
            <w:tcBorders>
              <w:top w:val="nil"/>
              <w:left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r w:rsidRPr="00386BFF">
              <w:rPr>
                <w:rFonts w:eastAsia="Times New Roman"/>
                <w:lang w:val="es-ES"/>
              </w:rPr>
              <w:t> </w:t>
            </w:r>
          </w:p>
        </w:tc>
        <w:tc>
          <w:tcPr>
            <w:tcW w:w="1060" w:type="dxa"/>
            <w:tcBorders>
              <w:top w:val="nil"/>
              <w:left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w:t>
            </w:r>
            <w:r w:rsidR="001B76FB" w:rsidRPr="00386BFF">
              <w:rPr>
                <w:rFonts w:ascii="Calibri" w:eastAsia="Times New Roman" w:hAnsi="Calibri" w:cs="Calibri"/>
                <w:sz w:val="16"/>
                <w:szCs w:val="16"/>
                <w:lang w:val="es-ES"/>
              </w:rPr>
              <w:t>-</w:t>
            </w:r>
          </w:p>
        </w:tc>
      </w:tr>
      <w:tr w:rsidR="00386BFF" w:rsidRPr="00386BFF" w:rsidTr="00386BFF">
        <w:trPr>
          <w:trHeight w:val="300"/>
        </w:trPr>
        <w:tc>
          <w:tcPr>
            <w:tcW w:w="1421" w:type="dxa"/>
            <w:tcBorders>
              <w:left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793" w:type="dxa"/>
            <w:tcBorders>
              <w:left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Folic</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acid</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consumption</w:t>
            </w:r>
            <w:proofErr w:type="spellEnd"/>
          </w:p>
        </w:tc>
        <w:tc>
          <w:tcPr>
            <w:tcW w:w="2686" w:type="dxa"/>
            <w:tcBorders>
              <w:left w:val="nil"/>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Folic</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acid</w:t>
            </w:r>
            <w:proofErr w:type="spellEnd"/>
            <w:r w:rsidRPr="00386BFF">
              <w:rPr>
                <w:rFonts w:ascii="Calibri" w:eastAsia="Times New Roman" w:hAnsi="Calibri" w:cs="Calibri"/>
                <w:sz w:val="16"/>
                <w:szCs w:val="16"/>
                <w:lang w:val="es-ES"/>
              </w:rPr>
              <w:t xml:space="preserve"> </w:t>
            </w:r>
            <w:proofErr w:type="spellStart"/>
            <w:r w:rsidRPr="00386BFF">
              <w:rPr>
                <w:rFonts w:ascii="Calibri" w:eastAsia="Times New Roman" w:hAnsi="Calibri" w:cs="Calibri"/>
                <w:sz w:val="16"/>
                <w:szCs w:val="16"/>
                <w:lang w:val="es-ES"/>
              </w:rPr>
              <w:t>supplementation</w:t>
            </w:r>
            <w:proofErr w:type="spellEnd"/>
          </w:p>
        </w:tc>
        <w:tc>
          <w:tcPr>
            <w:tcW w:w="2315" w:type="dxa"/>
            <w:tcBorders>
              <w:left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433" w:type="dxa"/>
            <w:tcBorders>
              <w:left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3212" w:type="dxa"/>
            <w:tcBorders>
              <w:left w:val="nil"/>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060" w:type="dxa"/>
            <w:tcBorders>
              <w:left w:val="nil"/>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r w:rsidR="00386BFF" w:rsidRPr="00386BFF" w:rsidTr="00386BFF">
        <w:trPr>
          <w:trHeight w:val="300"/>
        </w:trPr>
        <w:tc>
          <w:tcPr>
            <w:tcW w:w="1421" w:type="dxa"/>
            <w:tcBorders>
              <w:top w:val="nil"/>
              <w:left w:val="nil"/>
              <w:bottom w:val="single" w:sz="4" w:space="0" w:color="auto"/>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proofErr w:type="spellStart"/>
            <w:r w:rsidRPr="00386BFF">
              <w:rPr>
                <w:rFonts w:ascii="Calibri" w:eastAsia="Times New Roman" w:hAnsi="Calibri" w:cs="Calibri"/>
                <w:sz w:val="16"/>
                <w:szCs w:val="16"/>
                <w:lang w:val="es-ES"/>
              </w:rPr>
              <w:t>Lifestyle</w:t>
            </w:r>
            <w:proofErr w:type="spellEnd"/>
          </w:p>
        </w:tc>
        <w:tc>
          <w:tcPr>
            <w:tcW w:w="1793" w:type="dxa"/>
            <w:tcBorders>
              <w:top w:val="nil"/>
              <w:left w:val="nil"/>
              <w:bottom w:val="single" w:sz="4" w:space="0" w:color="auto"/>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Prenatal Alcohol</w:t>
            </w:r>
          </w:p>
        </w:tc>
        <w:tc>
          <w:tcPr>
            <w:tcW w:w="2686" w:type="dxa"/>
            <w:tcBorders>
              <w:top w:val="nil"/>
              <w:left w:val="nil"/>
              <w:bottom w:val="single" w:sz="4" w:space="0" w:color="auto"/>
              <w:right w:val="nil"/>
            </w:tcBorders>
            <w:shd w:val="clear" w:color="auto" w:fill="auto"/>
            <w:noWrap/>
            <w:vAlign w:val="center"/>
            <w:hideMark/>
          </w:tcPr>
          <w:p w:rsidR="00D0330C" w:rsidRPr="00386BFF" w:rsidRDefault="00D0330C"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 xml:space="preserve">Alcohol </w:t>
            </w:r>
            <w:proofErr w:type="spellStart"/>
            <w:r w:rsidRPr="00386BFF">
              <w:rPr>
                <w:rFonts w:ascii="Calibri" w:eastAsia="Times New Roman" w:hAnsi="Calibri" w:cs="Calibri"/>
                <w:sz w:val="16"/>
                <w:szCs w:val="16"/>
                <w:lang w:val="es-ES"/>
              </w:rPr>
              <w:t>intake</w:t>
            </w:r>
            <w:proofErr w:type="spellEnd"/>
          </w:p>
        </w:tc>
        <w:tc>
          <w:tcPr>
            <w:tcW w:w="2315" w:type="dxa"/>
            <w:tcBorders>
              <w:top w:val="nil"/>
              <w:left w:val="nil"/>
              <w:bottom w:val="single" w:sz="4" w:space="0" w:color="auto"/>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433" w:type="dxa"/>
            <w:tcBorders>
              <w:top w:val="nil"/>
              <w:left w:val="nil"/>
              <w:bottom w:val="single" w:sz="4" w:space="0" w:color="auto"/>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bookmarkStart w:id="0" w:name="_GoBack"/>
            <w:bookmarkEnd w:id="0"/>
          </w:p>
        </w:tc>
        <w:tc>
          <w:tcPr>
            <w:tcW w:w="3212" w:type="dxa"/>
            <w:tcBorders>
              <w:top w:val="nil"/>
              <w:left w:val="nil"/>
              <w:bottom w:val="single" w:sz="4" w:space="0" w:color="auto"/>
              <w:right w:val="nil"/>
            </w:tcBorders>
            <w:shd w:val="clear" w:color="auto" w:fill="auto"/>
            <w:noWrap/>
            <w:vAlign w:val="bottom"/>
            <w:hideMark/>
          </w:tcPr>
          <w:p w:rsidR="00D0330C" w:rsidRPr="00386BFF" w:rsidRDefault="00D0330C" w:rsidP="00D0330C">
            <w:pPr>
              <w:widowControl/>
              <w:spacing w:line="240" w:lineRule="auto"/>
              <w:ind w:left="0"/>
              <w:contextualSpacing w:val="0"/>
              <w:jc w:val="left"/>
              <w:rPr>
                <w:rFonts w:eastAsia="Times New Roman"/>
                <w:lang w:val="es-ES"/>
              </w:rPr>
            </w:pPr>
          </w:p>
        </w:tc>
        <w:tc>
          <w:tcPr>
            <w:tcW w:w="1060" w:type="dxa"/>
            <w:tcBorders>
              <w:top w:val="nil"/>
              <w:left w:val="nil"/>
              <w:bottom w:val="single" w:sz="4" w:space="0" w:color="auto"/>
              <w:right w:val="nil"/>
            </w:tcBorders>
            <w:shd w:val="clear" w:color="auto" w:fill="auto"/>
            <w:noWrap/>
            <w:vAlign w:val="center"/>
            <w:hideMark/>
          </w:tcPr>
          <w:p w:rsidR="00D0330C" w:rsidRPr="00386BFF" w:rsidRDefault="001B76FB" w:rsidP="00D0330C">
            <w:pPr>
              <w:widowControl/>
              <w:spacing w:line="240" w:lineRule="auto"/>
              <w:ind w:left="0"/>
              <w:contextualSpacing w:val="0"/>
              <w:jc w:val="left"/>
              <w:rPr>
                <w:rFonts w:ascii="Calibri" w:eastAsia="Times New Roman" w:hAnsi="Calibri" w:cs="Calibri"/>
                <w:sz w:val="16"/>
                <w:szCs w:val="16"/>
                <w:lang w:val="es-ES"/>
              </w:rPr>
            </w:pPr>
            <w:r w:rsidRPr="00386BFF">
              <w:rPr>
                <w:rFonts w:ascii="Calibri" w:eastAsia="Times New Roman" w:hAnsi="Calibri" w:cs="Calibri"/>
                <w:sz w:val="16"/>
                <w:szCs w:val="16"/>
                <w:lang w:val="es-ES"/>
              </w:rPr>
              <w:t>-</w:t>
            </w:r>
          </w:p>
        </w:tc>
      </w:tr>
    </w:tbl>
    <w:p w:rsidR="00B93271" w:rsidRDefault="00B93271" w:rsidP="00D0330C">
      <w:pPr>
        <w:spacing w:line="480" w:lineRule="auto"/>
        <w:contextualSpacing w:val="0"/>
        <w:sectPr w:rsidR="00B93271" w:rsidSect="00B93271">
          <w:pgSz w:w="16838" w:h="11906" w:orient="landscape"/>
          <w:pgMar w:top="1701" w:right="1418" w:bottom="1701" w:left="1418" w:header="0" w:footer="720" w:gutter="0"/>
          <w:pgNumType w:start="1"/>
          <w:cols w:space="720"/>
        </w:sectPr>
      </w:pPr>
    </w:p>
    <w:p w:rsidR="00B41951" w:rsidRPr="00AE7739" w:rsidRDefault="00B41951" w:rsidP="00B93271">
      <w:pPr>
        <w:spacing w:line="480" w:lineRule="auto"/>
        <w:ind w:left="0"/>
        <w:contextualSpacing w:val="0"/>
        <w:rPr>
          <w:b/>
          <w:i/>
        </w:rPr>
      </w:pPr>
      <w:r>
        <w:rPr>
          <w:b/>
          <w:i/>
        </w:rPr>
        <w:lastRenderedPageBreak/>
        <w:t xml:space="preserve">Child molecular phenotypes </w:t>
      </w:r>
    </w:p>
    <w:p w:rsidR="00B41951" w:rsidRDefault="00B41951" w:rsidP="003B160D">
      <w:pPr>
        <w:spacing w:line="480" w:lineRule="auto"/>
        <w:contextualSpacing w:val="0"/>
        <w:rPr>
          <w:lang w:val="en-US"/>
        </w:rPr>
      </w:pPr>
      <w:r>
        <w:rPr>
          <w:lang w:val="en-US"/>
        </w:rPr>
        <w:t xml:space="preserve">Several child molecular phenotypes were measured as described in </w:t>
      </w:r>
      <w:r w:rsidRPr="00B41951">
        <w:rPr>
          <w:b/>
          <w:color w:val="0070C0"/>
        </w:rPr>
        <w:t>Table S3</w:t>
      </w:r>
      <w:r>
        <w:rPr>
          <w:lang w:val="en-US"/>
        </w:rPr>
        <w:t>, and described below.</w:t>
      </w:r>
    </w:p>
    <w:tbl>
      <w:tblPr>
        <w:tblW w:w="9589" w:type="dxa"/>
        <w:tblInd w:w="70" w:type="dxa"/>
        <w:tblCellMar>
          <w:left w:w="70" w:type="dxa"/>
          <w:right w:w="70" w:type="dxa"/>
        </w:tblCellMar>
        <w:tblLook w:val="04A0"/>
      </w:tblPr>
      <w:tblGrid>
        <w:gridCol w:w="2078"/>
        <w:gridCol w:w="2811"/>
        <w:gridCol w:w="1173"/>
        <w:gridCol w:w="1168"/>
        <w:gridCol w:w="1134"/>
        <w:gridCol w:w="229"/>
        <w:gridCol w:w="996"/>
      </w:tblGrid>
      <w:tr w:rsidR="00B41951" w:rsidRPr="00B41951" w:rsidTr="00B41951">
        <w:trPr>
          <w:trHeight w:val="364"/>
        </w:trPr>
        <w:tc>
          <w:tcPr>
            <w:tcW w:w="8593" w:type="dxa"/>
            <w:gridSpan w:val="6"/>
            <w:tcBorders>
              <w:top w:val="nil"/>
              <w:left w:val="nil"/>
              <w:bottom w:val="nil"/>
              <w:right w:val="nil"/>
            </w:tcBorders>
            <w:shd w:val="clear" w:color="auto" w:fill="auto"/>
            <w:noWrap/>
            <w:vAlign w:val="bottom"/>
            <w:hideMark/>
          </w:tcPr>
          <w:p w:rsidR="00B41951" w:rsidRPr="00566146" w:rsidRDefault="00B41951" w:rsidP="00B41951">
            <w:pPr>
              <w:widowControl/>
              <w:spacing w:line="240" w:lineRule="auto"/>
              <w:ind w:left="0"/>
              <w:contextualSpacing w:val="0"/>
              <w:jc w:val="left"/>
              <w:rPr>
                <w:rFonts w:ascii="Calibri" w:eastAsia="Times New Roman" w:hAnsi="Calibri" w:cs="Calibri"/>
                <w:b/>
                <w:bCs/>
                <w:color w:val="000000"/>
                <w:sz w:val="22"/>
                <w:szCs w:val="22"/>
                <w:lang w:val="en-US"/>
              </w:rPr>
            </w:pPr>
            <w:r w:rsidRPr="00566146">
              <w:rPr>
                <w:rFonts w:ascii="Calibri" w:eastAsia="Times New Roman" w:hAnsi="Calibri" w:cs="Calibri"/>
                <w:b/>
                <w:bCs/>
                <w:color w:val="000000"/>
                <w:sz w:val="22"/>
                <w:szCs w:val="22"/>
                <w:lang w:val="en-US"/>
              </w:rPr>
              <w:t>Table S3. Number of children and number of molecular features per omics, before and after quality control</w:t>
            </w:r>
          </w:p>
        </w:tc>
        <w:tc>
          <w:tcPr>
            <w:tcW w:w="996" w:type="dxa"/>
            <w:tcBorders>
              <w:top w:val="nil"/>
              <w:left w:val="nil"/>
              <w:bottom w:val="nil"/>
              <w:right w:val="nil"/>
            </w:tcBorders>
            <w:shd w:val="clear" w:color="auto" w:fill="auto"/>
            <w:noWrap/>
            <w:vAlign w:val="bottom"/>
            <w:hideMark/>
          </w:tcPr>
          <w:p w:rsidR="00B41951" w:rsidRPr="00566146" w:rsidRDefault="00B41951" w:rsidP="00B41951">
            <w:pPr>
              <w:widowControl/>
              <w:spacing w:line="240" w:lineRule="auto"/>
              <w:ind w:left="0"/>
              <w:contextualSpacing w:val="0"/>
              <w:jc w:val="left"/>
              <w:rPr>
                <w:rFonts w:ascii="Calibri" w:eastAsia="Times New Roman" w:hAnsi="Calibri" w:cs="Calibri"/>
                <w:b/>
                <w:bCs/>
                <w:color w:val="000000"/>
                <w:sz w:val="22"/>
                <w:szCs w:val="22"/>
                <w:lang w:val="en-US"/>
              </w:rPr>
            </w:pPr>
          </w:p>
        </w:tc>
      </w:tr>
      <w:tr w:rsidR="00B41951" w:rsidRPr="00B41951" w:rsidTr="00B41951">
        <w:trPr>
          <w:trHeight w:val="775"/>
        </w:trPr>
        <w:tc>
          <w:tcPr>
            <w:tcW w:w="2078" w:type="dxa"/>
            <w:tcBorders>
              <w:top w:val="single" w:sz="4" w:space="0" w:color="auto"/>
              <w:left w:val="nil"/>
              <w:bottom w:val="single" w:sz="4" w:space="0" w:color="auto"/>
              <w:right w:val="nil"/>
            </w:tcBorders>
            <w:shd w:val="clear" w:color="auto" w:fill="auto"/>
            <w:vAlign w:val="center"/>
            <w:hideMark/>
          </w:tcPr>
          <w:p w:rsidR="00B41951" w:rsidRPr="00B41951" w:rsidRDefault="00B41951" w:rsidP="00B41951">
            <w:pPr>
              <w:widowControl/>
              <w:spacing w:line="240" w:lineRule="auto"/>
              <w:ind w:left="0"/>
              <w:contextualSpacing w:val="0"/>
              <w:jc w:val="left"/>
              <w:rPr>
                <w:rFonts w:ascii="Calibri" w:eastAsia="Times New Roman" w:hAnsi="Calibri" w:cs="Calibri"/>
                <w:sz w:val="22"/>
                <w:szCs w:val="22"/>
                <w:lang w:val="es-ES"/>
              </w:rPr>
            </w:pPr>
            <w:r w:rsidRPr="00B41951">
              <w:rPr>
                <w:rFonts w:ascii="Calibri" w:eastAsia="Times New Roman" w:hAnsi="Calibri" w:cs="Calibri"/>
                <w:sz w:val="22"/>
                <w:szCs w:val="22"/>
                <w:lang w:val="es-ES"/>
              </w:rPr>
              <w:t xml:space="preserve">Omics </w:t>
            </w:r>
          </w:p>
        </w:tc>
        <w:tc>
          <w:tcPr>
            <w:tcW w:w="2811" w:type="dxa"/>
            <w:tcBorders>
              <w:top w:val="single" w:sz="4" w:space="0" w:color="auto"/>
              <w:left w:val="nil"/>
              <w:bottom w:val="single" w:sz="4" w:space="0" w:color="auto"/>
              <w:right w:val="nil"/>
            </w:tcBorders>
            <w:shd w:val="clear" w:color="auto" w:fill="auto"/>
            <w:vAlign w:val="center"/>
            <w:hideMark/>
          </w:tcPr>
          <w:p w:rsidR="00B41951" w:rsidRPr="00B41951" w:rsidRDefault="00B41951" w:rsidP="00B41951">
            <w:pPr>
              <w:widowControl/>
              <w:spacing w:line="240" w:lineRule="auto"/>
              <w:ind w:left="0"/>
              <w:contextualSpacing w:val="0"/>
              <w:jc w:val="left"/>
              <w:rPr>
                <w:rFonts w:ascii="Calibri" w:eastAsia="Times New Roman" w:hAnsi="Calibri" w:cs="Calibri"/>
                <w:sz w:val="22"/>
                <w:szCs w:val="22"/>
                <w:lang w:val="es-ES"/>
              </w:rPr>
            </w:pPr>
            <w:proofErr w:type="spellStart"/>
            <w:r w:rsidRPr="00B41951">
              <w:rPr>
                <w:rFonts w:ascii="Calibri" w:eastAsia="Times New Roman" w:hAnsi="Calibri" w:cs="Calibri"/>
                <w:sz w:val="22"/>
                <w:szCs w:val="22"/>
                <w:lang w:val="es-ES"/>
              </w:rPr>
              <w:t>Method</w:t>
            </w:r>
            <w:proofErr w:type="spellEnd"/>
          </w:p>
        </w:tc>
        <w:tc>
          <w:tcPr>
            <w:tcW w:w="1173" w:type="dxa"/>
            <w:tcBorders>
              <w:top w:val="single" w:sz="4" w:space="0" w:color="auto"/>
              <w:left w:val="nil"/>
              <w:bottom w:val="single" w:sz="4" w:space="0" w:color="auto"/>
              <w:right w:val="nil"/>
            </w:tcBorders>
            <w:shd w:val="clear" w:color="auto" w:fill="auto"/>
            <w:vAlign w:val="center"/>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Pr>
                <w:rFonts w:ascii="Calibri" w:eastAsia="Times New Roman" w:hAnsi="Calibri" w:cs="Calibri"/>
                <w:sz w:val="22"/>
                <w:szCs w:val="22"/>
                <w:lang w:val="es-ES"/>
              </w:rPr>
              <w:t xml:space="preserve">N </w:t>
            </w:r>
            <w:proofErr w:type="spellStart"/>
            <w:r>
              <w:rPr>
                <w:rFonts w:ascii="Calibri" w:eastAsia="Times New Roman" w:hAnsi="Calibri" w:cs="Calibri"/>
                <w:sz w:val="22"/>
                <w:szCs w:val="22"/>
                <w:lang w:val="es-ES"/>
              </w:rPr>
              <w:t>features</w:t>
            </w:r>
            <w:proofErr w:type="spellEnd"/>
            <w:r w:rsidRPr="00B41951">
              <w:rPr>
                <w:rFonts w:ascii="Calibri" w:eastAsia="Times New Roman" w:hAnsi="Calibri" w:cs="Calibri"/>
                <w:sz w:val="22"/>
                <w:szCs w:val="22"/>
                <w:lang w:val="es-ES"/>
              </w:rPr>
              <w:t xml:space="preserve"> </w:t>
            </w:r>
            <w:proofErr w:type="spellStart"/>
            <w:r w:rsidRPr="00B41951">
              <w:rPr>
                <w:rFonts w:ascii="Calibri" w:eastAsia="Times New Roman" w:hAnsi="Calibri" w:cs="Calibri"/>
                <w:sz w:val="22"/>
                <w:szCs w:val="22"/>
                <w:lang w:val="es-ES"/>
              </w:rPr>
              <w:t>initial</w:t>
            </w:r>
            <w:r w:rsidRPr="00B41951">
              <w:rPr>
                <w:rFonts w:ascii="Calibri" w:eastAsia="Times New Roman" w:hAnsi="Calibri" w:cs="Calibri"/>
                <w:sz w:val="22"/>
                <w:szCs w:val="22"/>
                <w:vertAlign w:val="superscript"/>
                <w:lang w:val="es-ES"/>
              </w:rPr>
              <w:t>a</w:t>
            </w:r>
            <w:proofErr w:type="spellEnd"/>
          </w:p>
        </w:tc>
        <w:tc>
          <w:tcPr>
            <w:tcW w:w="1168" w:type="dxa"/>
            <w:tcBorders>
              <w:top w:val="single" w:sz="4" w:space="0" w:color="auto"/>
              <w:left w:val="nil"/>
              <w:bottom w:val="single" w:sz="4" w:space="0" w:color="auto"/>
              <w:right w:val="nil"/>
            </w:tcBorders>
            <w:shd w:val="clear" w:color="auto" w:fill="auto"/>
            <w:vAlign w:val="center"/>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 xml:space="preserve">N </w:t>
            </w:r>
            <w:proofErr w:type="spellStart"/>
            <w:r w:rsidRPr="00B41951">
              <w:rPr>
                <w:rFonts w:ascii="Calibri" w:eastAsia="Times New Roman" w:hAnsi="Calibri" w:cs="Calibri"/>
                <w:sz w:val="22"/>
                <w:szCs w:val="22"/>
                <w:lang w:val="es-ES"/>
              </w:rPr>
              <w:t>features</w:t>
            </w:r>
            <w:proofErr w:type="spellEnd"/>
            <w:r w:rsidRPr="00B41951">
              <w:rPr>
                <w:rFonts w:ascii="Calibri" w:eastAsia="Times New Roman" w:hAnsi="Calibri" w:cs="Calibri"/>
                <w:sz w:val="22"/>
                <w:szCs w:val="22"/>
                <w:lang w:val="es-ES"/>
              </w:rPr>
              <w:t xml:space="preserve"> final</w:t>
            </w:r>
          </w:p>
        </w:tc>
        <w:tc>
          <w:tcPr>
            <w:tcW w:w="1134" w:type="dxa"/>
            <w:tcBorders>
              <w:top w:val="single" w:sz="4" w:space="0" w:color="auto"/>
              <w:left w:val="nil"/>
              <w:bottom w:val="single" w:sz="4" w:space="0" w:color="auto"/>
              <w:right w:val="nil"/>
            </w:tcBorders>
            <w:shd w:val="clear" w:color="auto" w:fill="auto"/>
            <w:vAlign w:val="center"/>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 xml:space="preserve">N </w:t>
            </w:r>
            <w:proofErr w:type="spellStart"/>
            <w:r w:rsidRPr="00B41951">
              <w:rPr>
                <w:rFonts w:ascii="Calibri" w:eastAsia="Times New Roman" w:hAnsi="Calibri" w:cs="Calibri"/>
                <w:sz w:val="22"/>
                <w:szCs w:val="22"/>
                <w:lang w:val="es-ES"/>
              </w:rPr>
              <w:t>samples</w:t>
            </w:r>
            <w:proofErr w:type="spellEnd"/>
            <w:r w:rsidRPr="00B41951">
              <w:rPr>
                <w:rFonts w:ascii="Calibri" w:eastAsia="Times New Roman" w:hAnsi="Calibri" w:cs="Calibri"/>
                <w:sz w:val="22"/>
                <w:szCs w:val="22"/>
                <w:lang w:val="es-ES"/>
              </w:rPr>
              <w:t xml:space="preserve"> </w:t>
            </w:r>
            <w:proofErr w:type="spellStart"/>
            <w:r w:rsidRPr="00B41951">
              <w:rPr>
                <w:rFonts w:ascii="Calibri" w:eastAsia="Times New Roman" w:hAnsi="Calibri" w:cs="Calibri"/>
                <w:sz w:val="22"/>
                <w:szCs w:val="22"/>
                <w:lang w:val="es-ES"/>
              </w:rPr>
              <w:t>initial</w:t>
            </w:r>
            <w:proofErr w:type="spellEnd"/>
            <w:r w:rsidRPr="00B41951">
              <w:rPr>
                <w:rFonts w:ascii="Calibri" w:eastAsia="Times New Roman" w:hAnsi="Calibri" w:cs="Calibri"/>
                <w:sz w:val="22"/>
                <w:szCs w:val="22"/>
                <w:lang w:val="es-ES"/>
              </w:rPr>
              <w:t xml:space="preserve"> </w:t>
            </w:r>
          </w:p>
        </w:tc>
        <w:tc>
          <w:tcPr>
            <w:tcW w:w="1225" w:type="dxa"/>
            <w:gridSpan w:val="2"/>
            <w:tcBorders>
              <w:top w:val="single" w:sz="4" w:space="0" w:color="auto"/>
              <w:left w:val="nil"/>
              <w:bottom w:val="single" w:sz="4" w:space="0" w:color="auto"/>
              <w:right w:val="nil"/>
            </w:tcBorders>
            <w:shd w:val="clear" w:color="auto" w:fill="auto"/>
            <w:vAlign w:val="center"/>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 xml:space="preserve">N </w:t>
            </w:r>
            <w:proofErr w:type="spellStart"/>
            <w:r w:rsidRPr="00B41951">
              <w:rPr>
                <w:rFonts w:ascii="Calibri" w:eastAsia="Times New Roman" w:hAnsi="Calibri" w:cs="Calibri"/>
                <w:sz w:val="22"/>
                <w:szCs w:val="22"/>
                <w:lang w:val="es-ES"/>
              </w:rPr>
              <w:t>samples</w:t>
            </w:r>
            <w:proofErr w:type="spellEnd"/>
            <w:r w:rsidRPr="00B41951">
              <w:rPr>
                <w:rFonts w:ascii="Calibri" w:eastAsia="Times New Roman" w:hAnsi="Calibri" w:cs="Calibri"/>
                <w:sz w:val="22"/>
                <w:szCs w:val="22"/>
                <w:lang w:val="es-ES"/>
              </w:rPr>
              <w:t xml:space="preserve"> final</w:t>
            </w:r>
          </w:p>
        </w:tc>
      </w:tr>
      <w:tr w:rsidR="00B41951" w:rsidRPr="00B41951" w:rsidTr="00B41951">
        <w:trPr>
          <w:trHeight w:val="364"/>
        </w:trPr>
        <w:tc>
          <w:tcPr>
            <w:tcW w:w="2078" w:type="dxa"/>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left"/>
              <w:rPr>
                <w:rFonts w:ascii="Calibri" w:eastAsia="Times New Roman" w:hAnsi="Calibri" w:cs="Calibri"/>
                <w:sz w:val="22"/>
                <w:szCs w:val="22"/>
                <w:lang w:val="es-ES"/>
              </w:rPr>
            </w:pPr>
            <w:proofErr w:type="spellStart"/>
            <w:r w:rsidRPr="00B41951">
              <w:rPr>
                <w:rFonts w:ascii="Calibri" w:eastAsia="Times New Roman" w:hAnsi="Calibri" w:cs="Calibri"/>
                <w:sz w:val="22"/>
                <w:szCs w:val="22"/>
                <w:lang w:val="es-ES"/>
              </w:rPr>
              <w:t>Blood</w:t>
            </w:r>
            <w:proofErr w:type="spellEnd"/>
            <w:r w:rsidRPr="00B41951">
              <w:rPr>
                <w:rFonts w:ascii="Calibri" w:eastAsia="Times New Roman" w:hAnsi="Calibri" w:cs="Calibri"/>
                <w:sz w:val="22"/>
                <w:szCs w:val="22"/>
                <w:lang w:val="es-ES"/>
              </w:rPr>
              <w:t xml:space="preserve"> DNA methylation</w:t>
            </w:r>
          </w:p>
        </w:tc>
        <w:tc>
          <w:tcPr>
            <w:tcW w:w="2811" w:type="dxa"/>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left"/>
              <w:rPr>
                <w:rFonts w:ascii="Calibri" w:eastAsia="Times New Roman" w:hAnsi="Calibri" w:cs="Calibri"/>
                <w:sz w:val="22"/>
                <w:szCs w:val="22"/>
                <w:lang w:val="es-ES"/>
              </w:rPr>
            </w:pPr>
            <w:r w:rsidRPr="00B41951">
              <w:rPr>
                <w:rFonts w:ascii="Calibri" w:eastAsia="Times New Roman" w:hAnsi="Calibri" w:cs="Calibri"/>
                <w:sz w:val="22"/>
                <w:szCs w:val="22"/>
                <w:lang w:val="es-ES"/>
              </w:rPr>
              <w:t xml:space="preserve">450K, </w:t>
            </w:r>
            <w:proofErr w:type="spellStart"/>
            <w:r w:rsidRPr="00B41951">
              <w:rPr>
                <w:rFonts w:ascii="Calibri" w:eastAsia="Times New Roman" w:hAnsi="Calibri" w:cs="Calibri"/>
                <w:sz w:val="22"/>
                <w:szCs w:val="22"/>
                <w:lang w:val="es-ES"/>
              </w:rPr>
              <w:t>Illumina</w:t>
            </w:r>
            <w:proofErr w:type="spellEnd"/>
          </w:p>
        </w:tc>
        <w:tc>
          <w:tcPr>
            <w:tcW w:w="1173" w:type="dxa"/>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485512</w:t>
            </w:r>
          </w:p>
        </w:tc>
        <w:tc>
          <w:tcPr>
            <w:tcW w:w="1168" w:type="dxa"/>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386518</w:t>
            </w:r>
          </w:p>
        </w:tc>
        <w:tc>
          <w:tcPr>
            <w:tcW w:w="1134"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1180</w:t>
            </w:r>
          </w:p>
        </w:tc>
        <w:tc>
          <w:tcPr>
            <w:tcW w:w="1225" w:type="dxa"/>
            <w:gridSpan w:val="2"/>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1173</w:t>
            </w:r>
          </w:p>
        </w:tc>
      </w:tr>
      <w:tr w:rsidR="00B41951" w:rsidRPr="00B41951" w:rsidTr="00B41951">
        <w:trPr>
          <w:trHeight w:val="364"/>
        </w:trPr>
        <w:tc>
          <w:tcPr>
            <w:tcW w:w="2078" w:type="dxa"/>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left"/>
              <w:rPr>
                <w:rFonts w:ascii="Calibri" w:eastAsia="Times New Roman" w:hAnsi="Calibri" w:cs="Calibri"/>
                <w:sz w:val="22"/>
                <w:szCs w:val="22"/>
                <w:lang w:val="es-ES"/>
              </w:rPr>
            </w:pPr>
            <w:proofErr w:type="spellStart"/>
            <w:r w:rsidRPr="00B41951">
              <w:rPr>
                <w:rFonts w:ascii="Calibri" w:eastAsia="Times New Roman" w:hAnsi="Calibri" w:cs="Calibri"/>
                <w:sz w:val="22"/>
                <w:szCs w:val="22"/>
                <w:lang w:val="es-ES"/>
              </w:rPr>
              <w:t>Blood</w:t>
            </w:r>
            <w:proofErr w:type="spellEnd"/>
            <w:r w:rsidRPr="00B41951">
              <w:rPr>
                <w:rFonts w:ascii="Calibri" w:eastAsia="Times New Roman" w:hAnsi="Calibri" w:cs="Calibri"/>
                <w:sz w:val="22"/>
                <w:szCs w:val="22"/>
                <w:lang w:val="es-ES"/>
              </w:rPr>
              <w:t xml:space="preserve"> gene </w:t>
            </w:r>
            <w:proofErr w:type="spellStart"/>
            <w:r w:rsidRPr="00B41951">
              <w:rPr>
                <w:rFonts w:ascii="Calibri" w:eastAsia="Times New Roman" w:hAnsi="Calibri" w:cs="Calibri"/>
                <w:sz w:val="22"/>
                <w:szCs w:val="22"/>
                <w:lang w:val="es-ES"/>
              </w:rPr>
              <w:t>expression</w:t>
            </w:r>
            <w:proofErr w:type="spellEnd"/>
          </w:p>
        </w:tc>
        <w:tc>
          <w:tcPr>
            <w:tcW w:w="2811" w:type="dxa"/>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left"/>
              <w:rPr>
                <w:rFonts w:ascii="Calibri" w:eastAsia="Times New Roman" w:hAnsi="Calibri" w:cs="Calibri"/>
                <w:sz w:val="22"/>
                <w:szCs w:val="22"/>
                <w:lang w:val="es-ES"/>
              </w:rPr>
            </w:pPr>
            <w:r w:rsidRPr="00B41951">
              <w:rPr>
                <w:rFonts w:ascii="Calibri" w:eastAsia="Times New Roman" w:hAnsi="Calibri" w:cs="Calibri"/>
                <w:sz w:val="22"/>
                <w:szCs w:val="22"/>
                <w:lang w:val="es-ES"/>
              </w:rPr>
              <w:t xml:space="preserve">HTA v2.0, </w:t>
            </w:r>
            <w:proofErr w:type="spellStart"/>
            <w:r w:rsidRPr="00B41951">
              <w:rPr>
                <w:rFonts w:ascii="Calibri" w:eastAsia="Times New Roman" w:hAnsi="Calibri" w:cs="Calibri"/>
                <w:sz w:val="22"/>
                <w:szCs w:val="22"/>
                <w:lang w:val="es-ES"/>
              </w:rPr>
              <w:t>Affymetrix</w:t>
            </w:r>
            <w:proofErr w:type="spellEnd"/>
          </w:p>
        </w:tc>
        <w:tc>
          <w:tcPr>
            <w:tcW w:w="1173" w:type="dxa"/>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70523</w:t>
            </w:r>
          </w:p>
        </w:tc>
        <w:tc>
          <w:tcPr>
            <w:tcW w:w="1168" w:type="dxa"/>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58254</w:t>
            </w:r>
          </w:p>
        </w:tc>
        <w:tc>
          <w:tcPr>
            <w:tcW w:w="1134"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1024</w:t>
            </w:r>
          </w:p>
        </w:tc>
        <w:tc>
          <w:tcPr>
            <w:tcW w:w="1225" w:type="dxa"/>
            <w:gridSpan w:val="2"/>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1007</w:t>
            </w:r>
          </w:p>
        </w:tc>
      </w:tr>
      <w:tr w:rsidR="00B41951" w:rsidRPr="00B41951" w:rsidTr="00B41951">
        <w:trPr>
          <w:trHeight w:val="364"/>
        </w:trPr>
        <w:tc>
          <w:tcPr>
            <w:tcW w:w="2078" w:type="dxa"/>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left"/>
              <w:rPr>
                <w:rFonts w:ascii="Calibri" w:eastAsia="Times New Roman" w:hAnsi="Calibri" w:cs="Calibri"/>
                <w:sz w:val="22"/>
                <w:szCs w:val="22"/>
                <w:lang w:val="es-ES"/>
              </w:rPr>
            </w:pPr>
            <w:proofErr w:type="spellStart"/>
            <w:r w:rsidRPr="00B41951">
              <w:rPr>
                <w:rFonts w:ascii="Calibri" w:eastAsia="Times New Roman" w:hAnsi="Calibri" w:cs="Calibri"/>
                <w:sz w:val="22"/>
                <w:szCs w:val="22"/>
                <w:lang w:val="es-ES"/>
              </w:rPr>
              <w:t>Blood</w:t>
            </w:r>
            <w:proofErr w:type="spellEnd"/>
            <w:r w:rsidRPr="00B41951">
              <w:rPr>
                <w:rFonts w:ascii="Calibri" w:eastAsia="Times New Roman" w:hAnsi="Calibri" w:cs="Calibri"/>
                <w:sz w:val="22"/>
                <w:szCs w:val="22"/>
                <w:lang w:val="es-ES"/>
              </w:rPr>
              <w:t xml:space="preserve"> </w:t>
            </w:r>
            <w:proofErr w:type="spellStart"/>
            <w:r w:rsidRPr="00B41951">
              <w:rPr>
                <w:rFonts w:ascii="Calibri" w:eastAsia="Times New Roman" w:hAnsi="Calibri" w:cs="Calibri"/>
                <w:sz w:val="22"/>
                <w:szCs w:val="22"/>
                <w:lang w:val="es-ES"/>
              </w:rPr>
              <w:t>miRNA</w:t>
            </w:r>
            <w:proofErr w:type="spellEnd"/>
            <w:r w:rsidRPr="00B41951">
              <w:rPr>
                <w:rFonts w:ascii="Calibri" w:eastAsia="Times New Roman" w:hAnsi="Calibri" w:cs="Calibri"/>
                <w:sz w:val="22"/>
                <w:szCs w:val="22"/>
                <w:lang w:val="es-ES"/>
              </w:rPr>
              <w:t xml:space="preserve"> </w:t>
            </w:r>
            <w:proofErr w:type="spellStart"/>
            <w:r w:rsidRPr="00B41951">
              <w:rPr>
                <w:rFonts w:ascii="Calibri" w:eastAsia="Times New Roman" w:hAnsi="Calibri" w:cs="Calibri"/>
                <w:sz w:val="22"/>
                <w:szCs w:val="22"/>
                <w:lang w:val="es-ES"/>
              </w:rPr>
              <w:t>expression</w:t>
            </w:r>
            <w:proofErr w:type="spellEnd"/>
          </w:p>
        </w:tc>
        <w:tc>
          <w:tcPr>
            <w:tcW w:w="2811" w:type="dxa"/>
            <w:tcBorders>
              <w:top w:val="nil"/>
              <w:left w:val="nil"/>
              <w:bottom w:val="nil"/>
              <w:right w:val="nil"/>
            </w:tcBorders>
            <w:shd w:val="clear" w:color="auto" w:fill="auto"/>
            <w:vAlign w:val="center"/>
            <w:hideMark/>
          </w:tcPr>
          <w:p w:rsidR="00B41951" w:rsidRPr="00566146" w:rsidRDefault="00B41951" w:rsidP="00B41951">
            <w:pPr>
              <w:widowControl/>
              <w:spacing w:line="240" w:lineRule="auto"/>
              <w:ind w:left="0"/>
              <w:contextualSpacing w:val="0"/>
              <w:jc w:val="left"/>
              <w:rPr>
                <w:rFonts w:ascii="Calibri" w:eastAsia="Times New Roman" w:hAnsi="Calibri" w:cs="Calibri"/>
                <w:sz w:val="22"/>
                <w:szCs w:val="22"/>
                <w:lang w:val="fr-FR"/>
              </w:rPr>
            </w:pPr>
            <w:proofErr w:type="spellStart"/>
            <w:r w:rsidRPr="00566146">
              <w:rPr>
                <w:rFonts w:ascii="Calibri" w:eastAsia="Times New Roman" w:hAnsi="Calibri" w:cs="Calibri"/>
                <w:sz w:val="22"/>
                <w:szCs w:val="22"/>
                <w:lang w:val="fr-FR"/>
              </w:rPr>
              <w:t>SurePrint</w:t>
            </w:r>
            <w:proofErr w:type="spellEnd"/>
            <w:r w:rsidRPr="00566146">
              <w:rPr>
                <w:rFonts w:ascii="Calibri" w:eastAsia="Times New Roman" w:hAnsi="Calibri" w:cs="Calibri"/>
                <w:sz w:val="22"/>
                <w:szCs w:val="22"/>
                <w:lang w:val="fr-FR"/>
              </w:rPr>
              <w:t xml:space="preserve"> </w:t>
            </w:r>
            <w:proofErr w:type="spellStart"/>
            <w:r w:rsidRPr="00566146">
              <w:rPr>
                <w:rFonts w:ascii="Calibri" w:eastAsia="Times New Roman" w:hAnsi="Calibri" w:cs="Calibri"/>
                <w:sz w:val="22"/>
                <w:szCs w:val="22"/>
                <w:lang w:val="fr-FR"/>
              </w:rPr>
              <w:t>Human</w:t>
            </w:r>
            <w:proofErr w:type="spellEnd"/>
            <w:r w:rsidRPr="00566146">
              <w:rPr>
                <w:rFonts w:ascii="Calibri" w:eastAsia="Times New Roman" w:hAnsi="Calibri" w:cs="Calibri"/>
                <w:sz w:val="22"/>
                <w:szCs w:val="22"/>
                <w:lang w:val="fr-FR"/>
              </w:rPr>
              <w:t xml:space="preserve"> </w:t>
            </w:r>
            <w:proofErr w:type="spellStart"/>
            <w:r w:rsidRPr="00566146">
              <w:rPr>
                <w:rFonts w:ascii="Calibri" w:eastAsia="Times New Roman" w:hAnsi="Calibri" w:cs="Calibri"/>
                <w:sz w:val="22"/>
                <w:szCs w:val="22"/>
                <w:lang w:val="fr-FR"/>
              </w:rPr>
              <w:t>miRNA</w:t>
            </w:r>
            <w:proofErr w:type="spellEnd"/>
            <w:r w:rsidRPr="00566146">
              <w:rPr>
                <w:rFonts w:ascii="Calibri" w:eastAsia="Times New Roman" w:hAnsi="Calibri" w:cs="Calibri"/>
                <w:sz w:val="22"/>
                <w:szCs w:val="22"/>
                <w:lang w:val="fr-FR"/>
              </w:rPr>
              <w:t xml:space="preserve"> </w:t>
            </w:r>
            <w:proofErr w:type="spellStart"/>
            <w:r w:rsidRPr="00566146">
              <w:rPr>
                <w:rFonts w:ascii="Calibri" w:eastAsia="Times New Roman" w:hAnsi="Calibri" w:cs="Calibri"/>
                <w:sz w:val="22"/>
                <w:szCs w:val="22"/>
                <w:lang w:val="fr-FR"/>
              </w:rPr>
              <w:t>rel</w:t>
            </w:r>
            <w:proofErr w:type="spellEnd"/>
            <w:r w:rsidRPr="00566146">
              <w:rPr>
                <w:rFonts w:ascii="Calibri" w:eastAsia="Times New Roman" w:hAnsi="Calibri" w:cs="Calibri"/>
                <w:sz w:val="22"/>
                <w:szCs w:val="22"/>
                <w:lang w:val="fr-FR"/>
              </w:rPr>
              <w:t xml:space="preserve"> 21, </w:t>
            </w:r>
            <w:proofErr w:type="spellStart"/>
            <w:r w:rsidRPr="00566146">
              <w:rPr>
                <w:rFonts w:ascii="Calibri" w:eastAsia="Times New Roman" w:hAnsi="Calibri" w:cs="Calibri"/>
                <w:sz w:val="22"/>
                <w:szCs w:val="22"/>
                <w:lang w:val="fr-FR"/>
              </w:rPr>
              <w:t>Agilent</w:t>
            </w:r>
            <w:proofErr w:type="spellEnd"/>
          </w:p>
        </w:tc>
        <w:tc>
          <w:tcPr>
            <w:tcW w:w="1173" w:type="dxa"/>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2570</w:t>
            </w:r>
          </w:p>
        </w:tc>
        <w:tc>
          <w:tcPr>
            <w:tcW w:w="1168" w:type="dxa"/>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1117</w:t>
            </w:r>
          </w:p>
        </w:tc>
        <w:tc>
          <w:tcPr>
            <w:tcW w:w="1134"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947</w:t>
            </w:r>
          </w:p>
        </w:tc>
        <w:tc>
          <w:tcPr>
            <w:tcW w:w="1225" w:type="dxa"/>
            <w:gridSpan w:val="2"/>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941</w:t>
            </w:r>
          </w:p>
        </w:tc>
      </w:tr>
      <w:tr w:rsidR="00B41951" w:rsidRPr="00B41951" w:rsidTr="00B41951">
        <w:trPr>
          <w:trHeight w:val="364"/>
        </w:trPr>
        <w:tc>
          <w:tcPr>
            <w:tcW w:w="2078" w:type="dxa"/>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left"/>
              <w:rPr>
                <w:rFonts w:ascii="Calibri" w:eastAsia="Times New Roman" w:hAnsi="Calibri" w:cs="Calibri"/>
                <w:sz w:val="22"/>
                <w:szCs w:val="22"/>
                <w:lang w:val="es-ES"/>
              </w:rPr>
            </w:pPr>
            <w:r w:rsidRPr="00B41951">
              <w:rPr>
                <w:rFonts w:ascii="Calibri" w:eastAsia="Times New Roman" w:hAnsi="Calibri" w:cs="Calibri"/>
                <w:sz w:val="22"/>
                <w:szCs w:val="22"/>
                <w:lang w:val="es-ES"/>
              </w:rPr>
              <w:t xml:space="preserve">Plasma </w:t>
            </w:r>
            <w:proofErr w:type="spellStart"/>
            <w:r w:rsidRPr="00B41951">
              <w:rPr>
                <w:rFonts w:ascii="Calibri" w:eastAsia="Times New Roman" w:hAnsi="Calibri" w:cs="Calibri"/>
                <w:sz w:val="22"/>
                <w:szCs w:val="22"/>
                <w:lang w:val="es-ES"/>
              </w:rPr>
              <w:t>proteins</w:t>
            </w:r>
            <w:proofErr w:type="spellEnd"/>
          </w:p>
        </w:tc>
        <w:tc>
          <w:tcPr>
            <w:tcW w:w="2811" w:type="dxa"/>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left"/>
              <w:rPr>
                <w:rFonts w:ascii="Calibri" w:eastAsia="Times New Roman" w:hAnsi="Calibri" w:cs="Calibri"/>
                <w:sz w:val="22"/>
                <w:szCs w:val="22"/>
                <w:lang w:val="es-ES"/>
              </w:rPr>
            </w:pPr>
            <w:r w:rsidRPr="00B41951">
              <w:rPr>
                <w:rFonts w:ascii="Calibri" w:eastAsia="Times New Roman" w:hAnsi="Calibri" w:cs="Calibri"/>
                <w:sz w:val="22"/>
                <w:szCs w:val="22"/>
                <w:lang w:val="es-ES"/>
              </w:rPr>
              <w:t xml:space="preserve">3 kits, </w:t>
            </w:r>
            <w:proofErr w:type="spellStart"/>
            <w:r w:rsidRPr="00B41951">
              <w:rPr>
                <w:rFonts w:ascii="Calibri" w:eastAsia="Times New Roman" w:hAnsi="Calibri" w:cs="Calibri"/>
                <w:sz w:val="22"/>
                <w:szCs w:val="22"/>
                <w:lang w:val="es-ES"/>
              </w:rPr>
              <w:t>Luminex</w:t>
            </w:r>
            <w:proofErr w:type="spellEnd"/>
          </w:p>
        </w:tc>
        <w:tc>
          <w:tcPr>
            <w:tcW w:w="1173" w:type="dxa"/>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43</w:t>
            </w:r>
          </w:p>
        </w:tc>
        <w:tc>
          <w:tcPr>
            <w:tcW w:w="1168" w:type="dxa"/>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36</w:t>
            </w:r>
          </w:p>
        </w:tc>
        <w:tc>
          <w:tcPr>
            <w:tcW w:w="1134"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1190</w:t>
            </w:r>
          </w:p>
        </w:tc>
        <w:tc>
          <w:tcPr>
            <w:tcW w:w="1225" w:type="dxa"/>
            <w:gridSpan w:val="2"/>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1170</w:t>
            </w:r>
          </w:p>
        </w:tc>
      </w:tr>
      <w:tr w:rsidR="00B41951" w:rsidRPr="00B41951" w:rsidTr="00B41951">
        <w:trPr>
          <w:trHeight w:val="364"/>
        </w:trPr>
        <w:tc>
          <w:tcPr>
            <w:tcW w:w="2078" w:type="dxa"/>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left"/>
              <w:rPr>
                <w:rFonts w:ascii="Calibri" w:eastAsia="Times New Roman" w:hAnsi="Calibri" w:cs="Calibri"/>
                <w:sz w:val="22"/>
                <w:szCs w:val="22"/>
                <w:lang w:val="es-ES"/>
              </w:rPr>
            </w:pPr>
            <w:proofErr w:type="spellStart"/>
            <w:r w:rsidRPr="00B41951">
              <w:rPr>
                <w:rFonts w:ascii="Calibri" w:eastAsia="Times New Roman" w:hAnsi="Calibri" w:cs="Calibri"/>
                <w:sz w:val="22"/>
                <w:szCs w:val="22"/>
                <w:lang w:val="es-ES"/>
              </w:rPr>
              <w:t>Serum</w:t>
            </w:r>
            <w:proofErr w:type="spellEnd"/>
            <w:r w:rsidRPr="00B41951">
              <w:rPr>
                <w:rFonts w:ascii="Calibri" w:eastAsia="Times New Roman" w:hAnsi="Calibri" w:cs="Calibri"/>
                <w:sz w:val="22"/>
                <w:szCs w:val="22"/>
                <w:lang w:val="es-ES"/>
              </w:rPr>
              <w:t xml:space="preserve"> </w:t>
            </w:r>
            <w:proofErr w:type="spellStart"/>
            <w:r w:rsidRPr="00B41951">
              <w:rPr>
                <w:rFonts w:ascii="Calibri" w:eastAsia="Times New Roman" w:hAnsi="Calibri" w:cs="Calibri"/>
                <w:sz w:val="22"/>
                <w:szCs w:val="22"/>
                <w:lang w:val="es-ES"/>
              </w:rPr>
              <w:t>metabololites</w:t>
            </w:r>
            <w:proofErr w:type="spellEnd"/>
          </w:p>
        </w:tc>
        <w:tc>
          <w:tcPr>
            <w:tcW w:w="2811" w:type="dxa"/>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left"/>
              <w:rPr>
                <w:rFonts w:ascii="Calibri" w:eastAsia="Times New Roman" w:hAnsi="Calibri" w:cs="Calibri"/>
                <w:sz w:val="22"/>
                <w:szCs w:val="22"/>
                <w:lang w:val="es-ES"/>
              </w:rPr>
            </w:pPr>
            <w:proofErr w:type="spellStart"/>
            <w:r w:rsidRPr="00B41951">
              <w:rPr>
                <w:rFonts w:ascii="Calibri" w:eastAsia="Times New Roman" w:hAnsi="Calibri" w:cs="Calibri"/>
                <w:sz w:val="22"/>
                <w:szCs w:val="22"/>
                <w:lang w:val="es-ES"/>
              </w:rPr>
              <w:t>AbsoluteIDQ</w:t>
            </w:r>
            <w:proofErr w:type="spellEnd"/>
            <w:r w:rsidRPr="00B41951">
              <w:rPr>
                <w:rFonts w:ascii="Calibri" w:eastAsia="Times New Roman" w:hAnsi="Calibri" w:cs="Calibri"/>
                <w:sz w:val="22"/>
                <w:szCs w:val="22"/>
                <w:lang w:val="es-ES"/>
              </w:rPr>
              <w:t xml:space="preserve"> p180 kit, </w:t>
            </w:r>
            <w:proofErr w:type="spellStart"/>
            <w:r w:rsidRPr="00B41951">
              <w:rPr>
                <w:rFonts w:ascii="Calibri" w:eastAsia="Times New Roman" w:hAnsi="Calibri" w:cs="Calibri"/>
                <w:sz w:val="22"/>
                <w:szCs w:val="22"/>
                <w:lang w:val="es-ES"/>
              </w:rPr>
              <w:t>Biocrates</w:t>
            </w:r>
            <w:proofErr w:type="spellEnd"/>
          </w:p>
        </w:tc>
        <w:tc>
          <w:tcPr>
            <w:tcW w:w="1173" w:type="dxa"/>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188</w:t>
            </w:r>
          </w:p>
        </w:tc>
        <w:tc>
          <w:tcPr>
            <w:tcW w:w="1168" w:type="dxa"/>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177</w:t>
            </w:r>
          </w:p>
        </w:tc>
        <w:tc>
          <w:tcPr>
            <w:tcW w:w="1134" w:type="dxa"/>
            <w:tcBorders>
              <w:top w:val="nil"/>
              <w:left w:val="nil"/>
              <w:bottom w:val="nil"/>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1199</w:t>
            </w:r>
          </w:p>
        </w:tc>
        <w:tc>
          <w:tcPr>
            <w:tcW w:w="1225" w:type="dxa"/>
            <w:gridSpan w:val="2"/>
            <w:tcBorders>
              <w:top w:val="nil"/>
              <w:left w:val="nil"/>
              <w:bottom w:val="nil"/>
              <w:right w:val="nil"/>
            </w:tcBorders>
            <w:shd w:val="clear" w:color="auto" w:fill="auto"/>
            <w:vAlign w:val="center"/>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1198</w:t>
            </w:r>
          </w:p>
        </w:tc>
      </w:tr>
      <w:tr w:rsidR="00B41951" w:rsidRPr="00B41951" w:rsidTr="00B41951">
        <w:trPr>
          <w:trHeight w:val="410"/>
        </w:trPr>
        <w:tc>
          <w:tcPr>
            <w:tcW w:w="2078" w:type="dxa"/>
            <w:tcBorders>
              <w:top w:val="nil"/>
              <w:left w:val="nil"/>
              <w:bottom w:val="single" w:sz="4" w:space="0" w:color="auto"/>
              <w:right w:val="nil"/>
            </w:tcBorders>
            <w:shd w:val="clear" w:color="auto" w:fill="auto"/>
            <w:vAlign w:val="center"/>
            <w:hideMark/>
          </w:tcPr>
          <w:p w:rsidR="00B41951" w:rsidRPr="00B41951" w:rsidRDefault="00B41951" w:rsidP="00B41951">
            <w:pPr>
              <w:widowControl/>
              <w:spacing w:line="240" w:lineRule="auto"/>
              <w:ind w:left="0"/>
              <w:contextualSpacing w:val="0"/>
              <w:jc w:val="left"/>
              <w:rPr>
                <w:rFonts w:ascii="Calibri" w:eastAsia="Times New Roman" w:hAnsi="Calibri" w:cs="Calibri"/>
                <w:sz w:val="22"/>
                <w:szCs w:val="22"/>
                <w:lang w:val="es-ES"/>
              </w:rPr>
            </w:pPr>
            <w:proofErr w:type="spellStart"/>
            <w:r w:rsidRPr="00B41951">
              <w:rPr>
                <w:rFonts w:ascii="Calibri" w:eastAsia="Times New Roman" w:hAnsi="Calibri" w:cs="Calibri"/>
                <w:sz w:val="22"/>
                <w:szCs w:val="22"/>
                <w:lang w:val="es-ES"/>
              </w:rPr>
              <w:t>Urinary</w:t>
            </w:r>
            <w:proofErr w:type="spellEnd"/>
            <w:r w:rsidRPr="00B41951">
              <w:rPr>
                <w:rFonts w:ascii="Calibri" w:eastAsia="Times New Roman" w:hAnsi="Calibri" w:cs="Calibri"/>
                <w:sz w:val="22"/>
                <w:szCs w:val="22"/>
                <w:lang w:val="es-ES"/>
              </w:rPr>
              <w:t xml:space="preserve"> </w:t>
            </w:r>
            <w:proofErr w:type="spellStart"/>
            <w:r w:rsidRPr="00B41951">
              <w:rPr>
                <w:rFonts w:ascii="Calibri" w:eastAsia="Times New Roman" w:hAnsi="Calibri" w:cs="Calibri"/>
                <w:sz w:val="22"/>
                <w:szCs w:val="22"/>
                <w:lang w:val="es-ES"/>
              </w:rPr>
              <w:t>metabololites</w:t>
            </w:r>
            <w:proofErr w:type="spellEnd"/>
          </w:p>
        </w:tc>
        <w:tc>
          <w:tcPr>
            <w:tcW w:w="2811" w:type="dxa"/>
            <w:tcBorders>
              <w:top w:val="nil"/>
              <w:left w:val="nil"/>
              <w:bottom w:val="single" w:sz="4" w:space="0" w:color="auto"/>
              <w:right w:val="nil"/>
            </w:tcBorders>
            <w:shd w:val="clear" w:color="auto" w:fill="auto"/>
            <w:vAlign w:val="center"/>
            <w:hideMark/>
          </w:tcPr>
          <w:p w:rsidR="00B41951" w:rsidRPr="00B41951" w:rsidRDefault="00B41951" w:rsidP="00B41951">
            <w:pPr>
              <w:widowControl/>
              <w:spacing w:line="240" w:lineRule="auto"/>
              <w:ind w:left="0"/>
              <w:contextualSpacing w:val="0"/>
              <w:jc w:val="left"/>
              <w:rPr>
                <w:rFonts w:ascii="Calibri" w:eastAsia="Times New Roman" w:hAnsi="Calibri" w:cs="Calibri"/>
                <w:sz w:val="22"/>
                <w:szCs w:val="22"/>
                <w:lang w:val="es-ES"/>
              </w:rPr>
            </w:pPr>
            <w:r w:rsidRPr="00B41951">
              <w:rPr>
                <w:rFonts w:ascii="Calibri" w:eastAsia="Times New Roman" w:hAnsi="Calibri" w:cs="Calibri"/>
                <w:sz w:val="22"/>
                <w:szCs w:val="22"/>
                <w:vertAlign w:val="superscript"/>
                <w:lang w:val="es-ES"/>
              </w:rPr>
              <w:t>1</w:t>
            </w:r>
            <w:r w:rsidRPr="00B41951">
              <w:rPr>
                <w:rFonts w:ascii="Calibri" w:eastAsia="Times New Roman" w:hAnsi="Calibri" w:cs="Calibri"/>
                <w:sz w:val="22"/>
                <w:szCs w:val="22"/>
                <w:lang w:val="es-ES"/>
              </w:rPr>
              <w:t>H NMR</w:t>
            </w:r>
          </w:p>
        </w:tc>
        <w:tc>
          <w:tcPr>
            <w:tcW w:w="1173" w:type="dxa"/>
            <w:tcBorders>
              <w:top w:val="nil"/>
              <w:left w:val="nil"/>
              <w:bottom w:val="single" w:sz="4" w:space="0" w:color="auto"/>
              <w:right w:val="nil"/>
            </w:tcBorders>
            <w:shd w:val="clear" w:color="auto" w:fill="auto"/>
            <w:vAlign w:val="center"/>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36K</w:t>
            </w:r>
          </w:p>
        </w:tc>
        <w:tc>
          <w:tcPr>
            <w:tcW w:w="1168" w:type="dxa"/>
            <w:tcBorders>
              <w:top w:val="nil"/>
              <w:left w:val="nil"/>
              <w:bottom w:val="single" w:sz="4" w:space="0" w:color="auto"/>
              <w:right w:val="nil"/>
            </w:tcBorders>
            <w:shd w:val="clear" w:color="auto" w:fill="auto"/>
            <w:vAlign w:val="center"/>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44</w:t>
            </w:r>
          </w:p>
        </w:tc>
        <w:tc>
          <w:tcPr>
            <w:tcW w:w="1134" w:type="dxa"/>
            <w:tcBorders>
              <w:top w:val="nil"/>
              <w:left w:val="nil"/>
              <w:bottom w:val="single" w:sz="4" w:space="0" w:color="auto"/>
              <w:right w:val="nil"/>
            </w:tcBorders>
            <w:shd w:val="clear" w:color="auto" w:fill="auto"/>
            <w:noWrap/>
            <w:vAlign w:val="bottom"/>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1198</w:t>
            </w:r>
          </w:p>
        </w:tc>
        <w:tc>
          <w:tcPr>
            <w:tcW w:w="1225" w:type="dxa"/>
            <w:gridSpan w:val="2"/>
            <w:tcBorders>
              <w:top w:val="nil"/>
              <w:left w:val="nil"/>
              <w:bottom w:val="single" w:sz="4" w:space="0" w:color="auto"/>
              <w:right w:val="nil"/>
            </w:tcBorders>
            <w:shd w:val="clear" w:color="auto" w:fill="auto"/>
            <w:vAlign w:val="center"/>
            <w:hideMark/>
          </w:tcPr>
          <w:p w:rsidR="00B41951" w:rsidRPr="00B41951" w:rsidRDefault="00B41951" w:rsidP="00B41951">
            <w:pPr>
              <w:widowControl/>
              <w:spacing w:line="240" w:lineRule="auto"/>
              <w:ind w:left="0"/>
              <w:contextualSpacing w:val="0"/>
              <w:jc w:val="center"/>
              <w:rPr>
                <w:rFonts w:ascii="Calibri" w:eastAsia="Times New Roman" w:hAnsi="Calibri" w:cs="Calibri"/>
                <w:sz w:val="22"/>
                <w:szCs w:val="22"/>
                <w:lang w:val="es-ES"/>
              </w:rPr>
            </w:pPr>
            <w:r w:rsidRPr="00B41951">
              <w:rPr>
                <w:rFonts w:ascii="Calibri" w:eastAsia="Times New Roman" w:hAnsi="Calibri" w:cs="Calibri"/>
                <w:sz w:val="22"/>
                <w:szCs w:val="22"/>
                <w:lang w:val="es-ES"/>
              </w:rPr>
              <w:t>1198</w:t>
            </w:r>
          </w:p>
        </w:tc>
      </w:tr>
      <w:tr w:rsidR="00B41951" w:rsidRPr="00B41951" w:rsidTr="00B41951">
        <w:trPr>
          <w:trHeight w:val="364"/>
        </w:trPr>
        <w:tc>
          <w:tcPr>
            <w:tcW w:w="9589" w:type="dxa"/>
            <w:gridSpan w:val="7"/>
            <w:tcBorders>
              <w:top w:val="nil"/>
              <w:left w:val="nil"/>
              <w:bottom w:val="nil"/>
              <w:right w:val="nil"/>
            </w:tcBorders>
            <w:shd w:val="clear" w:color="auto" w:fill="auto"/>
            <w:vAlign w:val="center"/>
            <w:hideMark/>
          </w:tcPr>
          <w:p w:rsidR="00B41951" w:rsidRPr="00566146" w:rsidRDefault="00B41951" w:rsidP="00B41951">
            <w:pPr>
              <w:widowControl/>
              <w:spacing w:line="240" w:lineRule="auto"/>
              <w:ind w:left="0"/>
              <w:contextualSpacing w:val="0"/>
              <w:jc w:val="left"/>
              <w:rPr>
                <w:rFonts w:ascii="Calibri" w:eastAsia="Times New Roman" w:hAnsi="Calibri" w:cs="Calibri"/>
                <w:sz w:val="22"/>
                <w:szCs w:val="22"/>
                <w:lang w:val="en-US"/>
              </w:rPr>
            </w:pPr>
            <w:proofErr w:type="spellStart"/>
            <w:r w:rsidRPr="00566146">
              <w:rPr>
                <w:rFonts w:ascii="Calibri" w:eastAsia="Times New Roman" w:hAnsi="Calibri" w:cs="Calibri"/>
                <w:sz w:val="22"/>
                <w:szCs w:val="22"/>
                <w:vertAlign w:val="superscript"/>
                <w:lang w:val="en-US"/>
              </w:rPr>
              <w:t>a</w:t>
            </w:r>
            <w:r w:rsidRPr="00566146">
              <w:rPr>
                <w:rFonts w:ascii="Calibri" w:eastAsia="Times New Roman" w:hAnsi="Calibri" w:cs="Calibri"/>
                <w:sz w:val="22"/>
                <w:szCs w:val="22"/>
                <w:lang w:val="en-US"/>
              </w:rPr>
              <w:t>Number</w:t>
            </w:r>
            <w:proofErr w:type="spellEnd"/>
            <w:r w:rsidRPr="00566146">
              <w:rPr>
                <w:rFonts w:ascii="Calibri" w:eastAsia="Times New Roman" w:hAnsi="Calibri" w:cs="Calibri"/>
                <w:sz w:val="22"/>
                <w:szCs w:val="22"/>
                <w:lang w:val="en-US"/>
              </w:rPr>
              <w:t xml:space="preserve"> of initial features in the arrays, including control probes, in the commercial kits or in the </w:t>
            </w:r>
            <w:proofErr w:type="spellStart"/>
            <w:r w:rsidRPr="00566146">
              <w:rPr>
                <w:rFonts w:ascii="Calibri" w:eastAsia="Times New Roman" w:hAnsi="Calibri" w:cs="Calibri"/>
                <w:sz w:val="22"/>
                <w:szCs w:val="22"/>
                <w:lang w:val="en-US"/>
              </w:rPr>
              <w:t>untargetted</w:t>
            </w:r>
            <w:proofErr w:type="spellEnd"/>
            <w:r w:rsidRPr="00566146">
              <w:rPr>
                <w:rFonts w:ascii="Calibri" w:eastAsia="Times New Roman" w:hAnsi="Calibri" w:cs="Calibri"/>
                <w:sz w:val="22"/>
                <w:szCs w:val="22"/>
                <w:lang w:val="en-US"/>
              </w:rPr>
              <w:t xml:space="preserve"> </w:t>
            </w:r>
            <w:r w:rsidRPr="00566146">
              <w:rPr>
                <w:rFonts w:ascii="Calibri" w:eastAsia="Times New Roman" w:hAnsi="Calibri" w:cs="Calibri"/>
                <w:sz w:val="22"/>
                <w:szCs w:val="22"/>
                <w:vertAlign w:val="superscript"/>
                <w:lang w:val="en-US"/>
              </w:rPr>
              <w:t>1</w:t>
            </w:r>
            <w:r w:rsidRPr="00566146">
              <w:rPr>
                <w:rFonts w:ascii="Calibri" w:eastAsia="Times New Roman" w:hAnsi="Calibri" w:cs="Calibri"/>
                <w:sz w:val="22"/>
                <w:szCs w:val="22"/>
                <w:lang w:val="en-US"/>
              </w:rPr>
              <w:t>H NMR assay</w:t>
            </w:r>
          </w:p>
        </w:tc>
      </w:tr>
    </w:tbl>
    <w:p w:rsidR="00B41951" w:rsidRDefault="00B41951" w:rsidP="003B160D">
      <w:pPr>
        <w:spacing w:line="480" w:lineRule="auto"/>
        <w:contextualSpacing w:val="0"/>
        <w:rPr>
          <w:lang w:val="en-US"/>
        </w:rPr>
      </w:pPr>
    </w:p>
    <w:p w:rsidR="00B41951" w:rsidRDefault="00B41951" w:rsidP="003B160D">
      <w:pPr>
        <w:spacing w:line="480" w:lineRule="auto"/>
        <w:contextualSpacing w:val="0"/>
      </w:pPr>
    </w:p>
    <w:p w:rsidR="001B6916" w:rsidRPr="00AE7739" w:rsidRDefault="004617B1" w:rsidP="003B160D">
      <w:pPr>
        <w:spacing w:line="480" w:lineRule="auto"/>
        <w:contextualSpacing w:val="0"/>
        <w:rPr>
          <w:b/>
          <w:i/>
        </w:rPr>
      </w:pPr>
      <w:r>
        <w:rPr>
          <w:b/>
          <w:i/>
        </w:rPr>
        <w:t xml:space="preserve">Blood </w:t>
      </w:r>
      <w:r w:rsidR="001B6916" w:rsidRPr="00AE7739">
        <w:rPr>
          <w:b/>
          <w:i/>
        </w:rPr>
        <w:t>DNA methylation</w:t>
      </w:r>
    </w:p>
    <w:p w:rsidR="00AE7739" w:rsidRDefault="00AE7739" w:rsidP="003B160D">
      <w:pPr>
        <w:spacing w:line="480" w:lineRule="auto"/>
        <w:rPr>
          <w:lang w:val="en-US"/>
        </w:rPr>
      </w:pPr>
      <w:r w:rsidRPr="00AE7739">
        <w:rPr>
          <w:lang w:val="en-US"/>
        </w:rPr>
        <w:t>DNA was obtained from children’s peripheral blood (</w:t>
      </w:r>
      <w:proofErr w:type="spellStart"/>
      <w:r w:rsidRPr="00AE7739">
        <w:rPr>
          <w:lang w:val="en-US"/>
        </w:rPr>
        <w:t>buffy</w:t>
      </w:r>
      <w:proofErr w:type="spellEnd"/>
      <w:r w:rsidRPr="00AE7739">
        <w:rPr>
          <w:lang w:val="en-US"/>
        </w:rPr>
        <w:t xml:space="preserve"> coat) collected in EDTA tubes. DNA was extracted using</w:t>
      </w:r>
      <w:r w:rsidR="00A629A1">
        <w:rPr>
          <w:lang w:val="en-US"/>
        </w:rPr>
        <w:t xml:space="preserve"> the</w:t>
      </w:r>
      <w:r w:rsidRPr="00AE7739">
        <w:rPr>
          <w:lang w:val="en-US"/>
        </w:rPr>
        <w:t xml:space="preserve"> </w:t>
      </w:r>
      <w:proofErr w:type="spellStart"/>
      <w:r w:rsidRPr="00AE7739">
        <w:rPr>
          <w:lang w:val="en-US"/>
        </w:rPr>
        <w:t>Chemagen</w:t>
      </w:r>
      <w:proofErr w:type="spellEnd"/>
      <w:r w:rsidRPr="00AE7739">
        <w:rPr>
          <w:lang w:val="en-US"/>
        </w:rPr>
        <w:t xml:space="preserve"> kit (Perkin Elmer</w:t>
      </w:r>
      <w:r w:rsidR="00A629A1">
        <w:rPr>
          <w:lang w:val="en-US"/>
        </w:rPr>
        <w:t>, USA</w:t>
      </w:r>
      <w:r w:rsidRPr="00AE7739">
        <w:rPr>
          <w:lang w:val="en-US"/>
        </w:rPr>
        <w:t xml:space="preserve">) in batches of 12 samples </w:t>
      </w:r>
      <w:r w:rsidR="00A629A1">
        <w:rPr>
          <w:lang w:val="en-US"/>
        </w:rPr>
        <w:t xml:space="preserve">within each </w:t>
      </w:r>
      <w:r w:rsidR="00D40B23">
        <w:rPr>
          <w:lang w:val="en-US"/>
        </w:rPr>
        <w:t>cohort</w:t>
      </w:r>
      <w:r w:rsidRPr="00AE7739">
        <w:rPr>
          <w:lang w:val="en-US"/>
        </w:rPr>
        <w:t xml:space="preserve">. DNA concentration was determined in a </w:t>
      </w:r>
      <w:proofErr w:type="spellStart"/>
      <w:r w:rsidRPr="00AE7739">
        <w:rPr>
          <w:lang w:val="en-US"/>
        </w:rPr>
        <w:t>Nanodrop</w:t>
      </w:r>
      <w:proofErr w:type="spellEnd"/>
      <w:r w:rsidRPr="00AE7739">
        <w:rPr>
          <w:lang w:val="en-US"/>
        </w:rPr>
        <w:t xml:space="preserve"> 1000</w:t>
      </w:r>
      <w:r w:rsidR="00FE73E9">
        <w:rPr>
          <w:lang w:val="en-US"/>
        </w:rPr>
        <w:t xml:space="preserve"> UV-Vis Spectrophotometer (Ther</w:t>
      </w:r>
      <w:r w:rsidRPr="00AE7739">
        <w:rPr>
          <w:lang w:val="en-US"/>
        </w:rPr>
        <w:t>mo</w:t>
      </w:r>
      <w:r w:rsidR="00FE73E9">
        <w:rPr>
          <w:lang w:val="en-US"/>
        </w:rPr>
        <w:t xml:space="preserve"> Fisher</w:t>
      </w:r>
      <w:r w:rsidR="00A629A1">
        <w:rPr>
          <w:lang w:val="en-US"/>
        </w:rPr>
        <w:t xml:space="preserve"> </w:t>
      </w:r>
      <w:r w:rsidRPr="00AE7739">
        <w:rPr>
          <w:lang w:val="en-US"/>
        </w:rPr>
        <w:t>Scientific</w:t>
      </w:r>
      <w:r w:rsidR="00A629A1">
        <w:rPr>
          <w:lang w:val="en-US"/>
        </w:rPr>
        <w:t>, USA</w:t>
      </w:r>
      <w:r w:rsidRPr="00AE7739">
        <w:rPr>
          <w:lang w:val="en-US"/>
        </w:rPr>
        <w:t>) and also with Quant-</w:t>
      </w:r>
      <w:proofErr w:type="spellStart"/>
      <w:r w:rsidRPr="00AE7739">
        <w:rPr>
          <w:lang w:val="en-US"/>
        </w:rPr>
        <w:t>iT</w:t>
      </w:r>
      <w:r w:rsidRPr="00AE7739">
        <w:rPr>
          <w:vertAlign w:val="superscript"/>
          <w:lang w:val="en-US"/>
        </w:rPr>
        <w:t>TM</w:t>
      </w:r>
      <w:proofErr w:type="spellEnd"/>
      <w:r w:rsidRPr="00AE7739">
        <w:rPr>
          <w:lang w:val="en-US"/>
        </w:rPr>
        <w:t xml:space="preserve"> </w:t>
      </w:r>
      <w:proofErr w:type="spellStart"/>
      <w:r w:rsidRPr="00AE7739">
        <w:rPr>
          <w:lang w:val="en-US"/>
        </w:rPr>
        <w:t>PicoGreen</w:t>
      </w:r>
      <w:proofErr w:type="spellEnd"/>
      <w:r w:rsidRPr="00AE7739">
        <w:rPr>
          <w:vertAlign w:val="superscript"/>
          <w:lang w:val="en-US"/>
        </w:rPr>
        <w:sym w:font="Symbol" w:char="F0E2"/>
      </w:r>
      <w:r w:rsidRPr="00AE7739">
        <w:rPr>
          <w:vertAlign w:val="superscript"/>
          <w:lang w:val="en-US"/>
        </w:rPr>
        <w:t xml:space="preserve"> </w:t>
      </w:r>
      <w:proofErr w:type="spellStart"/>
      <w:r w:rsidRPr="00AE7739">
        <w:rPr>
          <w:lang w:val="en-US"/>
        </w:rPr>
        <w:t>dsDNA</w:t>
      </w:r>
      <w:proofErr w:type="spellEnd"/>
      <w:r w:rsidRPr="00AE7739">
        <w:rPr>
          <w:lang w:val="en-US"/>
        </w:rPr>
        <w:t xml:space="preserve"> Assay Kit (Life Technologies</w:t>
      </w:r>
      <w:r w:rsidR="00A629A1">
        <w:rPr>
          <w:lang w:val="en-US"/>
        </w:rPr>
        <w:t>, USA</w:t>
      </w:r>
      <w:r w:rsidRPr="00AE7739">
        <w:rPr>
          <w:lang w:val="en-US"/>
        </w:rPr>
        <w:t xml:space="preserve">). </w:t>
      </w:r>
      <w:r w:rsidR="00B11A2B">
        <w:rPr>
          <w:lang w:val="en-US"/>
        </w:rPr>
        <w:t>DNA extraction was repeated in around 8% of the blood samples as the DNA quantity or quality of the first extraction was low. Less than 1.5% of the samples were finally excluded due to low quality.</w:t>
      </w:r>
    </w:p>
    <w:p w:rsidR="00AE7739" w:rsidRDefault="00AE7739" w:rsidP="003B160D">
      <w:pPr>
        <w:spacing w:line="480" w:lineRule="auto"/>
        <w:rPr>
          <w:lang w:val="en-US"/>
        </w:rPr>
      </w:pPr>
      <w:r w:rsidRPr="00AE7739">
        <w:rPr>
          <w:lang w:val="en-US"/>
        </w:rPr>
        <w:t xml:space="preserve">DNA methylation was assessed with the </w:t>
      </w:r>
      <w:proofErr w:type="spellStart"/>
      <w:r w:rsidRPr="00AE7739">
        <w:rPr>
          <w:lang w:val="en-US"/>
        </w:rPr>
        <w:t>Infinium</w:t>
      </w:r>
      <w:proofErr w:type="spellEnd"/>
      <w:r w:rsidRPr="00AE7739">
        <w:rPr>
          <w:lang w:val="en-US"/>
        </w:rPr>
        <w:t xml:space="preserve"> HumanMethylatio450 </w:t>
      </w:r>
      <w:proofErr w:type="spellStart"/>
      <w:r w:rsidRPr="00AE7739">
        <w:rPr>
          <w:lang w:val="en-US"/>
        </w:rPr>
        <w:t>beadchip</w:t>
      </w:r>
      <w:proofErr w:type="spellEnd"/>
      <w:r w:rsidRPr="00AE7739">
        <w:rPr>
          <w:lang w:val="en-US"/>
        </w:rPr>
        <w:t xml:space="preserve"> </w:t>
      </w:r>
      <w:r w:rsidR="00B475BB">
        <w:rPr>
          <w:lang w:val="en-US"/>
        </w:rPr>
        <w:t>(</w:t>
      </w:r>
      <w:proofErr w:type="spellStart"/>
      <w:r w:rsidRPr="00AE7739">
        <w:rPr>
          <w:lang w:val="en-US"/>
        </w:rPr>
        <w:t>Illumina</w:t>
      </w:r>
      <w:proofErr w:type="spellEnd"/>
      <w:r w:rsidR="00B475BB">
        <w:rPr>
          <w:lang w:val="en-US"/>
        </w:rPr>
        <w:t xml:space="preserve">, </w:t>
      </w:r>
      <w:r w:rsidR="00A629A1">
        <w:rPr>
          <w:lang w:val="en-US"/>
        </w:rPr>
        <w:t xml:space="preserve">USA) </w:t>
      </w:r>
      <w:r w:rsidRPr="00AE7739">
        <w:rPr>
          <w:lang w:val="en-US"/>
        </w:rPr>
        <w:t xml:space="preserve">at the University of Santiago de </w:t>
      </w:r>
      <w:proofErr w:type="spellStart"/>
      <w:r w:rsidRPr="00AE7739">
        <w:rPr>
          <w:lang w:val="en-US"/>
        </w:rPr>
        <w:t>Compostela</w:t>
      </w:r>
      <w:proofErr w:type="spellEnd"/>
      <w:r w:rsidRPr="00AE7739">
        <w:rPr>
          <w:lang w:val="en-US"/>
        </w:rPr>
        <w:t xml:space="preserve"> </w:t>
      </w:r>
      <w:r w:rsidR="00B475BB">
        <w:rPr>
          <w:lang w:val="en-US"/>
        </w:rPr>
        <w:t>–</w:t>
      </w:r>
      <w:r w:rsidRPr="00AE7739">
        <w:rPr>
          <w:lang w:val="en-US"/>
        </w:rPr>
        <w:t xml:space="preserve"> </w:t>
      </w:r>
      <w:r w:rsidR="00B475BB">
        <w:rPr>
          <w:lang w:val="en-US"/>
        </w:rPr>
        <w:t xml:space="preserve">Spanish </w:t>
      </w:r>
      <w:r w:rsidRPr="00AE7739">
        <w:rPr>
          <w:lang w:val="en-US"/>
        </w:rPr>
        <w:t>National Genotyping</w:t>
      </w:r>
      <w:r w:rsidR="00B475BB">
        <w:rPr>
          <w:lang w:val="en-US"/>
        </w:rPr>
        <w:t xml:space="preserve"> Center</w:t>
      </w:r>
      <w:r w:rsidRPr="00AE7739">
        <w:rPr>
          <w:lang w:val="en-US"/>
        </w:rPr>
        <w:t xml:space="preserve"> (</w:t>
      </w:r>
      <w:proofErr w:type="spellStart"/>
      <w:r w:rsidRPr="00AE7739">
        <w:rPr>
          <w:lang w:val="en-US"/>
        </w:rPr>
        <w:t>CeGen</w:t>
      </w:r>
      <w:proofErr w:type="spellEnd"/>
      <w:r w:rsidRPr="00AE7739">
        <w:rPr>
          <w:lang w:val="en-US"/>
        </w:rPr>
        <w:t xml:space="preserve">-USC) </w:t>
      </w:r>
      <w:r w:rsidR="00A629A1">
        <w:rPr>
          <w:lang w:val="en-US"/>
        </w:rPr>
        <w:t>(</w:t>
      </w:r>
      <w:r w:rsidRPr="00AE7739">
        <w:rPr>
          <w:lang w:val="en-US"/>
        </w:rPr>
        <w:t xml:space="preserve">Spain). 700 </w:t>
      </w:r>
      <w:proofErr w:type="spellStart"/>
      <w:r w:rsidRPr="00AE7739">
        <w:rPr>
          <w:lang w:val="en-US"/>
        </w:rPr>
        <w:t>ng</w:t>
      </w:r>
      <w:proofErr w:type="spellEnd"/>
      <w:r w:rsidRPr="00AE7739">
        <w:rPr>
          <w:lang w:val="en-US"/>
        </w:rPr>
        <w:t xml:space="preserve"> of DNA were </w:t>
      </w:r>
      <w:proofErr w:type="spellStart"/>
      <w:r w:rsidRPr="00AE7739">
        <w:rPr>
          <w:lang w:val="en-US"/>
        </w:rPr>
        <w:t>bisulfite</w:t>
      </w:r>
      <w:proofErr w:type="spellEnd"/>
      <w:r w:rsidRPr="00AE7739">
        <w:rPr>
          <w:lang w:val="en-US"/>
        </w:rPr>
        <w:t>-converted using the EZ 96-DNA kit</w:t>
      </w:r>
      <w:r w:rsidR="00B475BB">
        <w:rPr>
          <w:lang w:val="en-US"/>
        </w:rPr>
        <w:t xml:space="preserve"> (</w:t>
      </w:r>
      <w:proofErr w:type="spellStart"/>
      <w:r w:rsidR="00B475BB">
        <w:rPr>
          <w:lang w:val="en-US"/>
        </w:rPr>
        <w:t>Zymo</w:t>
      </w:r>
      <w:proofErr w:type="spellEnd"/>
      <w:r w:rsidR="00B475BB">
        <w:rPr>
          <w:lang w:val="en-US"/>
        </w:rPr>
        <w:t xml:space="preserve"> Research, USA)</w:t>
      </w:r>
      <w:r w:rsidRPr="00AE7739">
        <w:rPr>
          <w:lang w:val="en-US"/>
        </w:rPr>
        <w:t xml:space="preserve"> following the manufacturer’s standard protocol. </w:t>
      </w:r>
      <w:r w:rsidR="00A629A1">
        <w:rPr>
          <w:lang w:val="en-US"/>
        </w:rPr>
        <w:t>All samples of the study</w:t>
      </w:r>
      <w:r w:rsidRPr="00AE7739">
        <w:rPr>
          <w:lang w:val="en-US"/>
        </w:rPr>
        <w:t xml:space="preserve"> were randomized </w:t>
      </w:r>
      <w:r w:rsidR="00D93767" w:rsidRPr="00AE7739">
        <w:rPr>
          <w:lang w:val="en-US"/>
        </w:rPr>
        <w:t>considering</w:t>
      </w:r>
      <w:r w:rsidRPr="00AE7739">
        <w:rPr>
          <w:lang w:val="en-US"/>
        </w:rPr>
        <w:t xml:space="preserve"> sex and cohort.</w:t>
      </w:r>
      <w:r w:rsidR="00A629A1">
        <w:rPr>
          <w:lang w:val="en-US"/>
        </w:rPr>
        <w:t xml:space="preserve"> In addition, each plate contained a </w:t>
      </w:r>
      <w:proofErr w:type="spellStart"/>
      <w:r w:rsidR="00A629A1">
        <w:rPr>
          <w:lang w:val="en-US"/>
        </w:rPr>
        <w:t>HapMap</w:t>
      </w:r>
      <w:proofErr w:type="spellEnd"/>
      <w:r w:rsidR="00B475BB">
        <w:rPr>
          <w:lang w:val="en-US"/>
        </w:rPr>
        <w:t xml:space="preserve"> control</w:t>
      </w:r>
      <w:r w:rsidR="00A629A1">
        <w:rPr>
          <w:lang w:val="en-US"/>
        </w:rPr>
        <w:t xml:space="preserve"> sample and 24 HELIX inter-plate duplicates were included.</w:t>
      </w:r>
    </w:p>
    <w:p w:rsidR="00AE7739" w:rsidRPr="00AE7739" w:rsidRDefault="00AE7739" w:rsidP="003B160D">
      <w:pPr>
        <w:spacing w:line="480" w:lineRule="auto"/>
        <w:rPr>
          <w:lang w:val="en-US"/>
        </w:rPr>
      </w:pPr>
      <w:r w:rsidRPr="00AE7739">
        <w:rPr>
          <w:lang w:val="en-US"/>
        </w:rPr>
        <w:t>After an initial inspection of the quality of the</w:t>
      </w:r>
      <w:r w:rsidR="00A629A1">
        <w:rPr>
          <w:lang w:val="en-US"/>
        </w:rPr>
        <w:t xml:space="preserve"> methylation</w:t>
      </w:r>
      <w:r w:rsidRPr="00AE7739">
        <w:rPr>
          <w:lang w:val="en-US"/>
        </w:rPr>
        <w:t xml:space="preserve"> data with the </w:t>
      </w:r>
      <w:proofErr w:type="spellStart"/>
      <w:r w:rsidRPr="00AE7739">
        <w:rPr>
          <w:lang w:val="en-US"/>
        </w:rPr>
        <w:t>MethylAid</w:t>
      </w:r>
      <w:proofErr w:type="spellEnd"/>
      <w:r w:rsidRPr="00AE7739">
        <w:rPr>
          <w:lang w:val="en-US"/>
        </w:rPr>
        <w:t xml:space="preserve"> package</w:t>
      </w:r>
      <w:r w:rsidR="00946057">
        <w:rPr>
          <w:lang w:val="en-US"/>
        </w:rPr>
        <w:t xml:space="preserve"> </w:t>
      </w:r>
      <w:r w:rsidR="00E27039" w:rsidRPr="00AE7739">
        <w:rPr>
          <w:lang w:val="en-US"/>
        </w:rPr>
        <w:fldChar w:fldCharType="begin" w:fldLock="1"/>
      </w:r>
      <w:r w:rsidR="009E0592">
        <w:rPr>
          <w:lang w:val="en-US"/>
        </w:rPr>
        <w:instrText>ADDIN CSL_CITATION {"citationItems":[{"id":"ITEM-1","itemData":{"DOI":"10.1093/bioinformatics/btu566","ISSN":"1367-4811","PMID":"25147358","abstract":"UNLABELLED The Illumina 450k array is a frequently used platform for large-scale genome-wide DNA methylation studies, i.e. epigenome-wide association studies. Currently, quality control of 450k data can be performed with Illumina's GenomeStudio and is part of a limited number 450k analysis pipelines. However, GenomeStudio cannot handle large-scale studies, and existing pipelines provide limited options for quality control and neither support interactive exploration by the user. To aid the detection of bad-quality samples in large-scale genome-wide DNA methylation studies as flexible and transparent as possible, we have developed MethylAid; a visual and interactive Web application using RStudio's shiny package. Bad-quality samples are detected using sample-dependent and sample-independent quality control probes present on the array and user-adjustable thresholds. In-depth exploration of bad-quality samples can be performed using several interactive diagnostic plots. Furthermore, plots can be annotated with user-provided metadata, for example, to identify outlying batches. Our new tool makes quality assessment of 450k array data interactive, flexible and efficient and is, therefore, expected to be useful for both data analysts and core facilities. AVAILABILITY AND IMPLEMENTATION MethylAid is implemented as an R/Bioconductor package (www.bioconductor.org/packages/3.0/bioc/html/MethylAid.html). A demo application is available from shiny.bioexp.nl/MethylAid.","author":[{"dropping-particle":"","family":"Iterson","given":"Maarten","non-dropping-particle":"van","parse-names":false,"suffix":""},{"dropping-particle":"","family":"Tobi","given":"Elmar W","non-dropping-particle":"","parse-names":false,"suffix":""},{"dropping-particle":"","family":"Slieker","given":"Roderick C","non-dropping-particle":"","parse-names":false,"suffix":""},{"dropping-particle":"","family":"Hollander","given":"Wouter","non-dropping-particle":"den","parse-names":false,"suffix":""},{"dropping-particle":"","family":"Luijk","given":"René","non-dropping-particle":"","parse-names":false,"suffix":""},{"dropping-particle":"","family":"Slagboom","given":"P Eline","non-dropping-particle":"","parse-names":false,"suffix":""},{"dropping-particle":"","family":"Heijmans","given":"Bastiaan T","non-dropping-particle":"","parse-names":false,"suffix":""}],"container-title":"Bioinformatics (Oxford, England)","id":"ITEM-1","issue":"23","issued":{"date-parts":[["2014","12"]]},"page":"3435-7","title":"MethylAid: visual and interactive quality control of large Illumina 450k datasets.","type":"article-journal","volume":"30"},"uris":["http://www.mendeley.com/documents/?uuid=2036bc8a-7f09-3481-8b83-adfeb38bc585","http://www.mendeley.com/documents/?uuid=534159dc-6cb1-4f56-a590-af177571c41b","http://www.mendeley.com/documents/?uuid=c92b79a2-803d-43fb-9f51-49ed393bcd0a"]}],"mendeley":{"formattedCitation":"(van Iterson et al., 2014)","plainTextFormattedCitation":"(van Iterson et al., 2014)","previouslyFormattedCitation":"(van Iterson et al., 2014)"},"properties":{"noteIndex":0},"schema":"https://github.com/citation-style-language/schema/raw/master/csl-citation.json"}</w:instrText>
      </w:r>
      <w:r w:rsidR="00E27039" w:rsidRPr="00E27039">
        <w:rPr>
          <w:vertAlign w:val="superscript"/>
          <w:lang w:val="en-US"/>
        </w:rPr>
        <w:fldChar w:fldCharType="separate"/>
      </w:r>
      <w:r w:rsidR="008F5158" w:rsidRPr="008F5158">
        <w:rPr>
          <w:noProof/>
          <w:lang w:val="en-US"/>
        </w:rPr>
        <w:t xml:space="preserve">(van </w:t>
      </w:r>
      <w:r w:rsidR="008F5158" w:rsidRPr="008F5158">
        <w:rPr>
          <w:noProof/>
          <w:lang w:val="en-US"/>
        </w:rPr>
        <w:lastRenderedPageBreak/>
        <w:t>Iterson et al., 2014)</w:t>
      </w:r>
      <w:r w:rsidR="00E27039" w:rsidRPr="00AE7739">
        <w:rPr>
          <w:lang w:val="en-US"/>
        </w:rPr>
        <w:fldChar w:fldCharType="end"/>
      </w:r>
      <w:r w:rsidR="00946057">
        <w:rPr>
          <w:lang w:val="en-US"/>
        </w:rPr>
        <w:t>,</w:t>
      </w:r>
      <w:r w:rsidRPr="00AE7739">
        <w:rPr>
          <w:lang w:val="en-US"/>
        </w:rPr>
        <w:t xml:space="preserve"> probes with a call rate &lt;95% based on a detection  p-value of 1E-16</w:t>
      </w:r>
      <w:r w:rsidR="008F563D" w:rsidRPr="00AE7739">
        <w:rPr>
          <w:lang w:val="en-US"/>
        </w:rPr>
        <w:t xml:space="preserve"> </w:t>
      </w:r>
      <w:r w:rsidRPr="00AE7739">
        <w:rPr>
          <w:lang w:val="en-US"/>
        </w:rPr>
        <w:t>and samples with a call rate &lt;98% were removed</w:t>
      </w:r>
      <w:r w:rsidR="00946057">
        <w:rPr>
          <w:lang w:val="en-US"/>
        </w:rPr>
        <w:t xml:space="preserve"> </w:t>
      </w:r>
      <w:r w:rsidR="00E27039" w:rsidRPr="00AE7739">
        <w:rPr>
          <w:lang w:val="en-US"/>
        </w:rPr>
        <w:fldChar w:fldCharType="begin" w:fldLock="1"/>
      </w:r>
      <w:r w:rsidR="009E0592">
        <w:rPr>
          <w:lang w:val="en-US"/>
        </w:rPr>
        <w:instrText>ADDIN CSL_CITATION {"citationItems":[{"id":"ITEM-1","itemData":{"DOI":"10.1186/s13059-015-0600-x","ISSN":"1474-760X","abstract":"DNA methylation plays a fundamental role in the regulation of the genome, but the optimal strategy for analysis of genome-wide DNA methylation data remains to be determined. We developed a comprehensive analysis pipeline for epigenome-wide association studies (EWAS) using the Illumina Infinium HumanMethylation450 BeadChip, based on 2,687 individuals, with 36 samples measured in duplicate. We propose new approaches to quality control, data normalisation and batch correction through control-probe adjustment and establish a null hypothesis for EWAS using permutation testing. Our analysis pipeline outperforms existing approaches, enabling accurate identification of methylation quantitative trait loci for hypothesis driven follow-up experiments.","author":[{"dropping-particle":"","family":"Lehne","given":"Benjamin","non-dropping-particle":"","parse-names":false,"suffix":""},{"dropping-particle":"","family":"Drong","given":"Alexander W","non-dropping-particle":"","parse-names":false,"suffix":""},{"dropping-particle":"","family":"Loh","given":"Marie","non-dropping-particle":"","parse-names":false,"suffix":""},{"dropping-particle":"","family":"Zhang","given":"Weihua","non-dropping-particle":"","parse-names":false,"suffix":""},{"dropping-particle":"","family":"Scott","given":"William R","non-dropping-particle":"","parse-names":false,"suffix":""},{"dropping-particle":"","family":"Tan","given":"Sian-Tsung","non-dropping-particle":"","parse-names":false,"suffix":""},{"dropping-particle":"","family":"Afzal","given":"Uzma","non-dropping-particle":"","parse-names":false,"suffix":""},{"dropping-particle":"","family":"Scott","given":"James","non-dropping-particle":"","parse-names":false,"suffix":""},{"dropping-particle":"","family":"Jarvelin","given":"Marjo-Riitta","non-dropping-particle":"","parse-names":false,"suffix":""},{"dropping-particle":"","family":"Elliott","given":"Paul","non-dropping-particle":"","parse-names":false,"suffix":""},{"dropping-particle":"","family":"McCarthy","given":"Mark I","non-dropping-particle":"","parse-names":false,"suffix":""},{"dropping-particle":"","family":"Kooner","given":"Jaspal S","non-dropping-particle":"","parse-names":false,"suffix":""},{"dropping-particle":"","family":"Chambers","given":"John C","non-dropping-particle":"","parse-names":false,"suffix":""}],"container-title":"Genome Biology","id":"ITEM-1","issue":"1","issued":{"date-parts":[["2015","12"]]},"page":"37","publisher":"BioMed Central","title":"A coherent approach for analysis of the Illumina HumanMethylation450 BeadChip improves data quality and performance in epigenome-wide association studies","type":"article-journal","volume":"16"},"uris":["http://www.mendeley.com/documents/?uuid=6b80479a-1f67-36d2-9903-30caa2178689","http://www.mendeley.com/documents/?uuid=95d3cf74-771a-419b-8c3c-f11623377c3f","http://www.mendeley.com/documents/?uuid=7a65c345-985a-45af-a23a-e6750862b9d5"]}],"mendeley":{"formattedCitation":"(Lehne et al., 2015)","plainTextFormattedCitation":"(Lehne et al., 2015)","previouslyFormattedCitation":"(Lehne et al., 2015)"},"properties":{"noteIndex":0},"schema":"https://github.com/citation-style-language/schema/raw/master/csl-citation.json"}</w:instrText>
      </w:r>
      <w:r w:rsidR="00E27039" w:rsidRPr="00AE7739">
        <w:rPr>
          <w:lang w:val="en-US"/>
        </w:rPr>
        <w:fldChar w:fldCharType="separate"/>
      </w:r>
      <w:r w:rsidR="008F5158" w:rsidRPr="008F5158">
        <w:rPr>
          <w:noProof/>
          <w:lang w:val="en-US"/>
        </w:rPr>
        <w:t>(Lehne et al., 2015)</w:t>
      </w:r>
      <w:r w:rsidR="00E27039" w:rsidRPr="00AE7739">
        <w:rPr>
          <w:lang w:val="en-US"/>
        </w:rPr>
        <w:fldChar w:fldCharType="end"/>
      </w:r>
      <w:r w:rsidR="00946057">
        <w:rPr>
          <w:lang w:val="en-US"/>
        </w:rPr>
        <w:t>.</w:t>
      </w:r>
      <w:r w:rsidRPr="00AE7739">
        <w:rPr>
          <w:lang w:val="en-US"/>
        </w:rPr>
        <w:t xml:space="preserve"> </w:t>
      </w:r>
      <w:r w:rsidR="00CA00F9">
        <w:rPr>
          <w:lang w:val="en-US"/>
        </w:rPr>
        <w:t xml:space="preserve">Samples with discordant sex were eliminated from the study as well as duplicates with inconsistent genotypes and samples with inconsistent genotypes respect to existing genome-wide genotyping array data. </w:t>
      </w:r>
      <w:r w:rsidRPr="00AE7739">
        <w:rPr>
          <w:lang w:val="en-US"/>
        </w:rPr>
        <w:t>Methylation data was normalized using</w:t>
      </w:r>
      <w:r w:rsidR="00D40B23">
        <w:rPr>
          <w:lang w:val="en-US"/>
        </w:rPr>
        <w:t xml:space="preserve"> the</w:t>
      </w:r>
      <w:r w:rsidRPr="00AE7739">
        <w:rPr>
          <w:lang w:val="en-US"/>
        </w:rPr>
        <w:t xml:space="preserve"> functional normalization </w:t>
      </w:r>
      <w:r w:rsidR="00D40B23">
        <w:rPr>
          <w:lang w:val="en-US"/>
        </w:rPr>
        <w:t xml:space="preserve">method </w:t>
      </w:r>
      <w:r w:rsidRPr="00AE7739">
        <w:rPr>
          <w:lang w:val="en-US"/>
        </w:rPr>
        <w:t xml:space="preserve">with prior background correction </w:t>
      </w:r>
      <w:r w:rsidR="00D40B23">
        <w:rPr>
          <w:lang w:val="en-US"/>
        </w:rPr>
        <w:t>with</w:t>
      </w:r>
      <w:r w:rsidRPr="00AE7739">
        <w:rPr>
          <w:lang w:val="en-US"/>
        </w:rPr>
        <w:t xml:space="preserve"> </w:t>
      </w:r>
      <w:proofErr w:type="spellStart"/>
      <w:r w:rsidRPr="00AE7739">
        <w:rPr>
          <w:lang w:val="en-US"/>
        </w:rPr>
        <w:t>Noob</w:t>
      </w:r>
      <w:proofErr w:type="spellEnd"/>
      <w:r w:rsidR="00946057">
        <w:rPr>
          <w:lang w:val="en-US"/>
        </w:rPr>
        <w:t xml:space="preserve"> </w:t>
      </w:r>
      <w:r w:rsidR="00E27039" w:rsidRPr="00AE7739">
        <w:rPr>
          <w:lang w:val="en-US"/>
        </w:rPr>
        <w:fldChar w:fldCharType="begin" w:fldLock="1"/>
      </w:r>
      <w:r w:rsidR="009E0592">
        <w:rPr>
          <w:lang w:val="en-US"/>
        </w:rPr>
        <w:instrText>ADDIN CSL_CITATION {"citationItems":[{"id":"ITEM-1","itemData":{"DOI":"10.1186/s13059-014-0503-2","ISSN":"1474-760X","PMID":"25599564","abstract":"We propose an extension to quantile normalization that removes unwanted technical variation using control probes. We adapt our algorithm, functional normalization, to the Illumina 450k methylation array and address the open problem of normalizing methylation data with global epigenetic changes, such as human cancers. Using data sets from The Cancer Genome Atlas and a large case-control study, we show that our algorithm outperforms all existing normalization methods with respect to replication of results between experiments, and yields robust results even in the presence of batch effects. Functional normalization can be applied to any microarray platform, provided suitable control probes are available.","author":[{"dropping-particle":"","family":"Fortin","given":"Jean-Philippe","non-dropping-particle":"","parse-names":false,"suffix":""},{"dropping-particle":"","family":"Labbe","given":"Aurélie","non-dropping-particle":"","parse-names":false,"suffix":""},{"dropping-particle":"","family":"Lemire","given":"Mathieu","non-dropping-particle":"","parse-names":false,"suffix":""},{"dropping-particle":"","family":"Zanke","given":"Brent W","non-dropping-particle":"","parse-names":false,"suffix":""},{"dropping-particle":"","family":"Hudson","given":"Thomas J","non-dropping-particle":"","parse-names":false,"suffix":""},{"dropping-particle":"","family":"Fertig","given":"Elana J","non-dropping-particle":"","parse-names":false,"suffix":""},{"dropping-particle":"","family":"Greenwood","given":"Celia Mt","non-dropping-particle":"","parse-names":false,"suffix":""},{"dropping-particle":"","family":"Hansen","given":"Kasper D","non-dropping-particle":"","parse-names":false,"suffix":""}],"container-title":"Genome biology","id":"ITEM-1","issue":"12","issued":{"date-parts":[["2014","12"]]},"page":"503","publisher":"BioMed Central","title":"Functional normalization of 450k methylation array data improves replication in large cancer studies.","type":"article-journal","volume":"15"},"uris":["http://www.mendeley.com/documents/?uuid=5cf540b7-3d70-3e79-89f9-3632a92031c1","http://www.mendeley.com/documents/?uuid=585d1d35-57bd-46c7-8ad2-4bf8ce935b91","http://www.mendeley.com/documents/?uuid=c8e6b4f6-e0d8-4ac8-932a-6fad499f34b3"]}],"mendeley":{"formattedCitation":"(Fortin et al., 2014)","plainTextFormattedCitation":"(Fortin et al., 2014)","previouslyFormattedCitation":"(Fortin et al., 2014)"},"properties":{"noteIndex":0},"schema":"https://github.com/citation-style-language/schema/raw/master/csl-citation.json"}</w:instrText>
      </w:r>
      <w:r w:rsidR="00E27039" w:rsidRPr="00AE7739">
        <w:rPr>
          <w:lang w:val="en-US"/>
        </w:rPr>
        <w:fldChar w:fldCharType="separate"/>
      </w:r>
      <w:r w:rsidR="008F5158" w:rsidRPr="008F5158">
        <w:rPr>
          <w:noProof/>
          <w:lang w:val="en-US"/>
        </w:rPr>
        <w:t>(Fortin et al., 2014)</w:t>
      </w:r>
      <w:r w:rsidR="00E27039" w:rsidRPr="00AE7739">
        <w:rPr>
          <w:lang w:val="en-US"/>
        </w:rPr>
        <w:fldChar w:fldCharType="end"/>
      </w:r>
      <w:r w:rsidR="00946057">
        <w:rPr>
          <w:lang w:val="en-US"/>
        </w:rPr>
        <w:t>.</w:t>
      </w:r>
      <w:r w:rsidRPr="00AE7739">
        <w:rPr>
          <w:lang w:val="en-US"/>
        </w:rPr>
        <w:t xml:space="preserve"> </w:t>
      </w:r>
      <w:r w:rsidR="008F563D" w:rsidRPr="00986992">
        <w:rPr>
          <w:lang w:val="en-US"/>
        </w:rPr>
        <w:t>Then</w:t>
      </w:r>
      <w:r w:rsidR="008F563D" w:rsidRPr="00AE7739">
        <w:rPr>
          <w:lang w:val="en-US"/>
        </w:rPr>
        <w:t>, some probes were filtered</w:t>
      </w:r>
      <w:r w:rsidR="008F563D">
        <w:rPr>
          <w:lang w:val="en-US"/>
        </w:rPr>
        <w:t xml:space="preserve"> out</w:t>
      </w:r>
      <w:r w:rsidR="008F563D" w:rsidRPr="00AE7739">
        <w:rPr>
          <w:lang w:val="en-US"/>
        </w:rPr>
        <w:t>:</w:t>
      </w:r>
      <w:r w:rsidR="008F563D" w:rsidRPr="008F563D">
        <w:rPr>
          <w:lang w:val="en-US"/>
        </w:rPr>
        <w:t xml:space="preserve"> </w:t>
      </w:r>
      <w:r w:rsidR="008F563D">
        <w:rPr>
          <w:lang w:val="en-US"/>
        </w:rPr>
        <w:t xml:space="preserve">control probes, </w:t>
      </w:r>
      <w:r w:rsidR="008F563D" w:rsidRPr="00AE7739">
        <w:rPr>
          <w:lang w:val="en-US"/>
        </w:rPr>
        <w:t xml:space="preserve">probes to detect </w:t>
      </w:r>
      <w:r w:rsidR="008F563D">
        <w:rPr>
          <w:lang w:val="en-US"/>
        </w:rPr>
        <w:t>single nucleotide polymorphisms (SNPs)</w:t>
      </w:r>
      <w:r w:rsidR="008F563D" w:rsidRPr="00AE7739">
        <w:rPr>
          <w:lang w:val="en-US"/>
        </w:rPr>
        <w:t>, probes to detect methylation in non-</w:t>
      </w:r>
      <w:proofErr w:type="spellStart"/>
      <w:r w:rsidR="008F563D" w:rsidRPr="00AE7739">
        <w:rPr>
          <w:lang w:val="en-US"/>
        </w:rPr>
        <w:t>CpG</w:t>
      </w:r>
      <w:proofErr w:type="spellEnd"/>
      <w:r w:rsidR="008F563D" w:rsidRPr="00AE7739">
        <w:rPr>
          <w:lang w:val="en-US"/>
        </w:rPr>
        <w:t xml:space="preserve"> sites, probes located in sexual chromos</w:t>
      </w:r>
      <w:r w:rsidR="008F563D">
        <w:rPr>
          <w:lang w:val="en-US"/>
        </w:rPr>
        <w:t>omes, cross hybridizing probes</w:t>
      </w:r>
      <w:r w:rsidR="00946057">
        <w:rPr>
          <w:lang w:val="en-US"/>
        </w:rPr>
        <w:t xml:space="preserve"> </w:t>
      </w:r>
      <w:r w:rsidR="00E27039" w:rsidRPr="00AE7739">
        <w:rPr>
          <w:lang w:val="en-US"/>
        </w:rPr>
        <w:fldChar w:fldCharType="begin" w:fldLock="1"/>
      </w:r>
      <w:r w:rsidR="009E0592">
        <w:rPr>
          <w:lang w:val="en-US"/>
        </w:rPr>
        <w:instrText>ADDIN CSL_CITATION {"citationItems":[{"id":"ITEM-1","itemData":{"DOI":"10.4161/epi.23470","ISSN":"1559-2308","PMID":"23314698","abstract":"DNA methylation, an important type of epigenetic modification in humans, participates in crucial cellular processes, such as embryonic development, X-inactivation, genomic imprinting and chromosome stability. Several platforms have been developed to study genome-wide DNA methylation. Many investigators in the field have chosen the Illumina Infinium HumanMethylation microarray for its ability to reliably assess DNA methylation following sodium bisulfite conversion. Here, we analyzed methylation profiles of 489 adult males and 357 adult females generated by the Infinium HumanMethylation450 microarray. Among the autosomal CpG sites that displayed significant methylation differences between the two sexes, we observed a significant enrichment of cross-reactive probes co-hybridizing to the sex chromosomes with more than 94% sequence identity. This could lead investigators to mistakenly infer the existence of significant autosomal sex-associated methylation. Using sequence identity cutoffs derived from the sex methylation analysis, we concluded that 6% of the array probes can potentially generate spurious signals because of co-hybridization to alternate genomic sequences highly homologous to the intended targets. Additionally, we discovered probes targeting polymorphic CpGs that overlapped SNPs. The methylation levels detected by these probes are simply the reflection of underlying genetic polymorphisms but could be misinterpreted as true signals. The existence of probes that are cross-reactive or of target polymorphic CpGs in the Illumina HumanMethylation microarrays can confound data obtained from such microarrays. Therefore, investigators should exercise caution when significant biological associations are found using these array platforms. A list of all cross-reactive probes and polymorphic CpGs identified by us are annotated in this paper.","author":[{"dropping-particle":"","family":"Chen","given":"Yi-an","non-dropping-particle":"","parse-names":false,"suffix":""},{"dropping-particle":"","family":"Lemire","given":"Mathieu","non-dropping-particle":"","parse-names":false,"suffix":""},{"dropping-particle":"","family":"Choufani","given":"Sanaa","non-dropping-particle":"","parse-names":false,"suffix":""},{"dropping-particle":"","family":"Butcher","given":"Darci T","non-dropping-particle":"","parse-names":false,"suffix":""},{"dropping-particle":"","family":"Grafodatskaya","given":"Daria","non-dropping-particle":"","parse-names":false,"suffix":""},{"dropping-particle":"","family":"Zanke","given":"Brent W","non-dropping-particle":"","parse-names":false,"suffix":""},{"dropping-particle":"","family":"Gallinger","given":"Steven","non-dropping-particle":"","parse-names":false,"suffix":""},{"dropping-particle":"","family":"Hudson","given":"Thomas J","non-dropping-particle":"","parse-names":false,"suffix":""},{"dropping-particle":"","family":"Weksberg","given":"Rosanna","non-dropping-particle":"","parse-names":false,"suffix":""}],"container-title":"Epigenetics","id":"ITEM-1","issue":"2","issued":{"date-parts":[["2013","2"]]},"page":"203-9","publisher":"Taylor &amp; Francis","title":"Discovery of cross-reactive probes and polymorphic CpGs in the Illumina Infinium HumanMethylation450 microarray.","type":"article-journal","volume":"8"},"uris":["http://www.mendeley.com/documents/?uuid=a0b80af1-0d3c-3a3c-928e-bbdcf57a7756","http://www.mendeley.com/documents/?uuid=d65f8701-c688-4853-99b7-c4ce6474cd02","http://www.mendeley.com/documents/?uuid=7d7d71ab-5765-4043-90ce-cc7385fffdef"]}],"mendeley":{"formattedCitation":"(Chen et al., 2013)","plainTextFormattedCitation":"(Chen et al., 2013)","previouslyFormattedCitation":"(Chen et al., 2013)"},"properties":{"noteIndex":0},"schema":"https://github.com/citation-style-language/schema/raw/master/csl-citation.json"}</w:instrText>
      </w:r>
      <w:r w:rsidR="00E27039" w:rsidRPr="00E27039">
        <w:rPr>
          <w:vertAlign w:val="superscript"/>
          <w:lang w:val="en-US"/>
        </w:rPr>
        <w:fldChar w:fldCharType="separate"/>
      </w:r>
      <w:r w:rsidR="008F5158" w:rsidRPr="008F5158">
        <w:rPr>
          <w:noProof/>
          <w:lang w:val="en-US"/>
        </w:rPr>
        <w:t>(Chen et al., 2013)</w:t>
      </w:r>
      <w:r w:rsidR="00E27039" w:rsidRPr="00AE7739">
        <w:rPr>
          <w:lang w:val="en-US"/>
        </w:rPr>
        <w:fldChar w:fldCharType="end"/>
      </w:r>
      <w:r w:rsidR="00946057">
        <w:rPr>
          <w:lang w:val="en-US"/>
        </w:rPr>
        <w:t>,</w:t>
      </w:r>
      <w:r w:rsidR="008F563D" w:rsidRPr="00AE7739">
        <w:rPr>
          <w:lang w:val="en-US"/>
        </w:rPr>
        <w:t xml:space="preserve"> probes containing </w:t>
      </w:r>
      <w:r w:rsidR="008F563D">
        <w:rPr>
          <w:lang w:val="en-US"/>
        </w:rPr>
        <w:t xml:space="preserve">a </w:t>
      </w:r>
      <w:r w:rsidR="008F563D" w:rsidRPr="00AE7739">
        <w:rPr>
          <w:lang w:val="en-US"/>
        </w:rPr>
        <w:t xml:space="preserve">SNP </w:t>
      </w:r>
      <w:r w:rsidR="008F563D">
        <w:rPr>
          <w:lang w:val="en-US"/>
        </w:rPr>
        <w:t>at</w:t>
      </w:r>
      <w:r w:rsidR="008F563D" w:rsidRPr="00AE7739">
        <w:rPr>
          <w:lang w:val="en-US"/>
        </w:rPr>
        <w:t xml:space="preserve"> any position of the sequence with a minor allele frequency (MAF) &gt;5% and probes with a SNP at the </w:t>
      </w:r>
      <w:proofErr w:type="spellStart"/>
      <w:r w:rsidR="008F563D" w:rsidRPr="00AE7739">
        <w:rPr>
          <w:lang w:val="en-US"/>
        </w:rPr>
        <w:t>CpG</w:t>
      </w:r>
      <w:proofErr w:type="spellEnd"/>
      <w:r w:rsidR="008F563D" w:rsidRPr="00AE7739">
        <w:rPr>
          <w:lang w:val="en-US"/>
        </w:rPr>
        <w:t xml:space="preserve"> </w:t>
      </w:r>
      <w:r w:rsidR="008F563D">
        <w:rPr>
          <w:lang w:val="en-US"/>
        </w:rPr>
        <w:t xml:space="preserve">site </w:t>
      </w:r>
      <w:r w:rsidR="008F563D" w:rsidRPr="00AE7739">
        <w:rPr>
          <w:lang w:val="en-US"/>
        </w:rPr>
        <w:t xml:space="preserve">or at the single base extension (SBE) at any MAF </w:t>
      </w:r>
      <w:r w:rsidR="008F563D">
        <w:rPr>
          <w:lang w:val="en-US"/>
        </w:rPr>
        <w:t xml:space="preserve">in the combined population from 1000 Genomes Project. </w:t>
      </w:r>
      <w:r w:rsidR="002D2E28">
        <w:rPr>
          <w:lang w:val="en-US"/>
        </w:rPr>
        <w:t>Batch effects</w:t>
      </w:r>
      <w:r w:rsidR="00D40B23" w:rsidRPr="00D40B23">
        <w:rPr>
          <w:lang w:val="en-US"/>
        </w:rPr>
        <w:t xml:space="preserve"> and blood cell composition</w:t>
      </w:r>
      <w:r w:rsidR="00A629A1" w:rsidRPr="00D40B23">
        <w:rPr>
          <w:lang w:val="en-US"/>
        </w:rPr>
        <w:t xml:space="preserve"> were corrected</w:t>
      </w:r>
      <w:r w:rsidR="00D40B23" w:rsidRPr="00D40B23">
        <w:rPr>
          <w:lang w:val="en-US"/>
        </w:rPr>
        <w:t xml:space="preserve"> by calculating </w:t>
      </w:r>
      <w:r w:rsidR="00930AD4">
        <w:rPr>
          <w:lang w:val="en-US"/>
        </w:rPr>
        <w:t xml:space="preserve">134 </w:t>
      </w:r>
      <w:r w:rsidR="00D40B23" w:rsidRPr="00D40B23">
        <w:rPr>
          <w:lang w:val="en-US"/>
        </w:rPr>
        <w:t>surrogate variables while protecting cohort, sex and age with the</w:t>
      </w:r>
      <w:r w:rsidR="003E6FBC">
        <w:rPr>
          <w:lang w:val="en-US"/>
        </w:rPr>
        <w:t xml:space="preserve"> </w:t>
      </w:r>
      <w:r w:rsidR="009241F5">
        <w:rPr>
          <w:lang w:val="en-US"/>
        </w:rPr>
        <w:t>surrogate variable analysis (SVA)</w:t>
      </w:r>
      <w:r w:rsidR="00D40B23" w:rsidRPr="00986992">
        <w:rPr>
          <w:lang w:val="en-US"/>
        </w:rPr>
        <w:t xml:space="preserve"> method</w:t>
      </w:r>
      <w:r w:rsidR="00946057">
        <w:rPr>
          <w:lang w:val="en-US"/>
        </w:rPr>
        <w:t xml:space="preserve"> </w:t>
      </w:r>
      <w:r w:rsidR="00E27039" w:rsidRPr="00986992">
        <w:rPr>
          <w:lang w:val="en-US"/>
        </w:rPr>
        <w:fldChar w:fldCharType="begin" w:fldLock="1"/>
      </w:r>
      <w:r w:rsidR="009E0592">
        <w:rPr>
          <w:lang w:val="en-US"/>
        </w:rPr>
        <w:instrText>ADDIN CSL_CITATION {"citationItems":[{"id":"ITEM-1","itemData":{"PMID":"17907809","abstract":"It has unambiguously been shown that genetic, environmental, demographic, and technical factors may have substantial effects on gene expression levels. In addition to the measured variable(s) of interest, there will tend to be sources of signal due to factors that are unknown, unmeasured, or too complicated to capture through simple models. We show that failing to incorporate these sources of heterogeneity into an analysis can have widespread and detrimental effects on the study. Not only can this reduce power or induce unwanted dependence across genes, but it can also introduce sources of spurious signal to many genes. This phenomenon is true even for well-designed, randomized studies. We introduce \"surrogate variable analysis\" (SVA) to overcome the problems caused by heterogeneity in expression studies. SVA can be applied in conjunction with standard analysis techniques to accurately capture the relationship between expression and any modeled variables of interest. We apply SVA to disease class, time course, and genetics of gene expression studies. We show that SVA increases the biological accuracy and reproducibility of analyses in genome-wide expression studies.","author":[{"dropping-particle":"","family":"Leek","given":"J T","non-dropping-particle":"","parse-names":false,"suffix":""},{"dropping-particle":"","family":"Storey","given":"J D","non-dropping-particle":"","parse-names":false,"suffix":""}],"container-title":"PLoS Genet","id":"ITEM-1","issue":"9","issued":{"date-parts":[["2007"]]},"page":"1724-1735","title":"Capturing heterogeneity in gene expression studies by surrogate variable analysis","type":"article-journal","volume":"3"},"uris":["http://www.mendeley.com/documents/?uuid=009665a2-51dd-4d9d-ae67-89f2a0a8fb8e","http://www.mendeley.com/documents/?uuid=b5e65e8a-7c01-4268-a589-ad65dbf1a314"]}],"mendeley":{"formattedCitation":"(Leek and Storey, 2007)","plainTextFormattedCitation":"(Leek and Storey, 2007)","previouslyFormattedCitation":"(Leek and Storey, 2007)"},"properties":{"noteIndex":0},"schema":"https://github.com/citation-style-language/schema/raw/master/csl-citation.json"}</w:instrText>
      </w:r>
      <w:r w:rsidR="00E27039" w:rsidRPr="00986992">
        <w:rPr>
          <w:lang w:val="en-US"/>
        </w:rPr>
        <w:fldChar w:fldCharType="separate"/>
      </w:r>
      <w:r w:rsidR="008F5158" w:rsidRPr="008F5158">
        <w:rPr>
          <w:noProof/>
          <w:lang w:val="en-US"/>
        </w:rPr>
        <w:t>(Leek and Storey, 2007)</w:t>
      </w:r>
      <w:r w:rsidR="00E27039" w:rsidRPr="00986992">
        <w:rPr>
          <w:lang w:val="en-US"/>
        </w:rPr>
        <w:fldChar w:fldCharType="end"/>
      </w:r>
      <w:r w:rsidR="00946057">
        <w:rPr>
          <w:lang w:val="en-US"/>
        </w:rPr>
        <w:t>,</w:t>
      </w:r>
      <w:r w:rsidR="00D40B23" w:rsidRPr="00986992">
        <w:rPr>
          <w:lang w:val="en-US"/>
        </w:rPr>
        <w:t xml:space="preserve"> and </w:t>
      </w:r>
      <w:proofErr w:type="spellStart"/>
      <w:r w:rsidR="00D40B23" w:rsidRPr="00986992">
        <w:rPr>
          <w:lang w:val="en-US"/>
        </w:rPr>
        <w:t>residualizing</w:t>
      </w:r>
      <w:proofErr w:type="spellEnd"/>
      <w:r w:rsidR="00D40B23" w:rsidRPr="00986992">
        <w:rPr>
          <w:lang w:val="en-US"/>
        </w:rPr>
        <w:t xml:space="preserve"> </w:t>
      </w:r>
      <w:r w:rsidR="00986992">
        <w:rPr>
          <w:lang w:val="en-US"/>
        </w:rPr>
        <w:t xml:space="preserve">them </w:t>
      </w:r>
      <w:r w:rsidR="00D40B23" w:rsidRPr="00986992">
        <w:rPr>
          <w:lang w:val="en-US"/>
        </w:rPr>
        <w:t>on the methylation data</w:t>
      </w:r>
      <w:r w:rsidR="00A629A1" w:rsidRPr="00986992">
        <w:rPr>
          <w:lang w:val="en-US"/>
        </w:rPr>
        <w:t>.</w:t>
      </w:r>
      <w:r w:rsidR="00FE73E9" w:rsidRPr="00986992">
        <w:rPr>
          <w:lang w:val="en-US"/>
        </w:rPr>
        <w:t xml:space="preserve"> </w:t>
      </w:r>
      <w:proofErr w:type="spellStart"/>
      <w:r w:rsidRPr="00AE7739">
        <w:rPr>
          <w:lang w:val="en-US"/>
        </w:rPr>
        <w:t>CpGs</w:t>
      </w:r>
      <w:proofErr w:type="spellEnd"/>
      <w:r w:rsidRPr="00AE7739">
        <w:rPr>
          <w:lang w:val="en-US"/>
        </w:rPr>
        <w:t xml:space="preserve"> were annotated with the IlluminaHumanMethylation450kanno.ilmn12.hg19</w:t>
      </w:r>
      <w:r w:rsidR="00000861">
        <w:rPr>
          <w:lang w:val="en-US"/>
        </w:rPr>
        <w:t xml:space="preserve"> </w:t>
      </w:r>
      <w:r w:rsidR="00000861" w:rsidRPr="00AE7739">
        <w:rPr>
          <w:lang w:val="en-US"/>
        </w:rPr>
        <w:t>R package</w:t>
      </w:r>
      <w:r w:rsidR="00946057">
        <w:rPr>
          <w:lang w:val="en-US"/>
        </w:rPr>
        <w:t xml:space="preserve"> </w:t>
      </w:r>
      <w:r w:rsidR="00E27039">
        <w:rPr>
          <w:lang w:val="en-US"/>
        </w:rPr>
        <w:fldChar w:fldCharType="begin" w:fldLock="1"/>
      </w:r>
      <w:r w:rsidR="009E0592">
        <w:rPr>
          <w:lang w:val="en-US"/>
        </w:rPr>
        <w:instrText>ADDIN CSL_CITATION {"citationItems":[{"id":"ITEM-1","itemData":{"abstract":"ABSTRAK\\nPerkembangan teknologi yang cepat saat ini telah mernpengaruhi kehidupan masyarakat. Peralatan yang serba canggih clan modern, mampu mengubah informasi menjadi tidak mengenal jarak, waktu , dan ruang.\\nInformasi yang tersebar melalui televisi, jaringan global, 'clan semacamnya mendorong masyarakat untuk mengkonsurnsinya, tanpa harus menyadari kebaikan atau keburukan yang akan dihasilkan dari\\ninformasi tersebut.\\tPada dasarnya informasi dapat merubah suatu\\nmasyarakat dalam berbagai segi kehidupannya.\\nPerpustakaan yang balk akan memberikan\\tkemudahan bagi\\npemakai untuk mengeksploitasi\\tinformasi serta\\tmempunyai tugas\\npenting\\tdalam\\tmengubah\\tkehidupan\\tmasyarakat\\tsupaya\\nmemanfaatkan informasi yang terbaik bagi mereka.\\n,\\n\\n\\n.\\n\\n.","author":[{"dropping-particle":"","family":"Hansen. K. D.","given":"","non-dropping-particle":"","parse-names":false,"suffix":""}],"container-title":"R. Package Version 0.4.0","id":"ITEM-1","issued":{"date-parts":[["2012"]]},"title":"IlluminaHumanMethylation450kmanifest: Annotation for Illumina's 450k methylation arrays","type":"webpage"},"uris":["http://www.mendeley.com/documents/?uuid=9f8319e2-2d6d-480c-b3e1-9b732e314dad","http://www.mendeley.com/documents/?uuid=0052bc78-5ce7-4230-9d01-bf51461f2c98"]}],"mendeley":{"formattedCitation":"(Hansen. K. D., 2012)","plainTextFormattedCitation":"(Hansen. K. D., 2012)","previouslyFormattedCitation":"(Hansen. K. D., 2012)"},"properties":{"noteIndex":0},"schema":"https://github.com/citation-style-language/schema/raw/master/csl-citation.json"}</w:instrText>
      </w:r>
      <w:r w:rsidR="00E27039">
        <w:rPr>
          <w:lang w:val="en-US"/>
        </w:rPr>
        <w:fldChar w:fldCharType="separate"/>
      </w:r>
      <w:r w:rsidR="008F5158" w:rsidRPr="008F5158">
        <w:rPr>
          <w:noProof/>
          <w:lang w:val="en-US"/>
        </w:rPr>
        <w:t>(Hansen. K. D., 2012)</w:t>
      </w:r>
      <w:r w:rsidR="00E27039">
        <w:rPr>
          <w:lang w:val="en-US"/>
        </w:rPr>
        <w:fldChar w:fldCharType="end"/>
      </w:r>
      <w:r w:rsidR="00946057">
        <w:rPr>
          <w:lang w:val="en-US"/>
        </w:rPr>
        <w:t>.</w:t>
      </w:r>
    </w:p>
    <w:p w:rsidR="001B6916" w:rsidRPr="00AE7739" w:rsidRDefault="001B6916" w:rsidP="003B160D">
      <w:pPr>
        <w:spacing w:line="480" w:lineRule="auto"/>
        <w:contextualSpacing w:val="0"/>
      </w:pPr>
    </w:p>
    <w:p w:rsidR="001B6916" w:rsidRPr="00AE7739" w:rsidRDefault="001843A6" w:rsidP="003B160D">
      <w:pPr>
        <w:spacing w:line="480" w:lineRule="auto"/>
        <w:contextualSpacing w:val="0"/>
        <w:rPr>
          <w:b/>
          <w:i/>
        </w:rPr>
      </w:pPr>
      <w:r>
        <w:rPr>
          <w:b/>
          <w:i/>
        </w:rPr>
        <w:t>Blood g</w:t>
      </w:r>
      <w:r w:rsidR="001B6916" w:rsidRPr="00AE7739">
        <w:rPr>
          <w:b/>
          <w:i/>
        </w:rPr>
        <w:t>ene expression</w:t>
      </w:r>
    </w:p>
    <w:p w:rsidR="00AE7739" w:rsidRDefault="00AE7739" w:rsidP="003B160D">
      <w:pPr>
        <w:spacing w:line="480" w:lineRule="auto"/>
        <w:rPr>
          <w:lang w:val="en-US"/>
        </w:rPr>
      </w:pPr>
      <w:r w:rsidRPr="00AE7739">
        <w:rPr>
          <w:lang w:val="en-US"/>
        </w:rPr>
        <w:t>RNA was extracted from whole blood samples collected in Tempus tubes (Thermo Fisher Scientific</w:t>
      </w:r>
      <w:r w:rsidR="00FE73E9">
        <w:rPr>
          <w:lang w:val="en-US"/>
        </w:rPr>
        <w:t>, USA</w:t>
      </w:r>
      <w:r w:rsidRPr="00AE7739">
        <w:rPr>
          <w:lang w:val="en-US"/>
        </w:rPr>
        <w:t xml:space="preserve">) using </w:t>
      </w:r>
      <w:proofErr w:type="spellStart"/>
      <w:r w:rsidRPr="00AE7739">
        <w:rPr>
          <w:lang w:val="en-US"/>
        </w:rPr>
        <w:t>MagMAX</w:t>
      </w:r>
      <w:proofErr w:type="spellEnd"/>
      <w:r w:rsidRPr="00AE7739">
        <w:rPr>
          <w:lang w:val="en-US"/>
        </w:rPr>
        <w:t xml:space="preserve"> for Stabilized Blood Tubes RNA Isolation Kit. The quality of RNA was evaluated with a 2100 </w:t>
      </w:r>
      <w:proofErr w:type="spellStart"/>
      <w:r w:rsidRPr="00AE7739">
        <w:rPr>
          <w:lang w:val="en-US"/>
        </w:rPr>
        <w:t>Bioanalyzer</w:t>
      </w:r>
      <w:proofErr w:type="spellEnd"/>
      <w:r w:rsidRPr="00AE7739">
        <w:rPr>
          <w:lang w:val="en-US"/>
        </w:rPr>
        <w:t xml:space="preserve"> (Agilent</w:t>
      </w:r>
      <w:r w:rsidR="009D31D7">
        <w:rPr>
          <w:lang w:val="en-US"/>
        </w:rPr>
        <w:t xml:space="preserve"> Technologies, USA</w:t>
      </w:r>
      <w:r w:rsidRPr="00AE7739">
        <w:rPr>
          <w:lang w:val="en-US"/>
        </w:rPr>
        <w:t xml:space="preserve">) and the concentration with a </w:t>
      </w:r>
      <w:proofErr w:type="spellStart"/>
      <w:r w:rsidRPr="00AE7739">
        <w:rPr>
          <w:lang w:val="en-US"/>
        </w:rPr>
        <w:t>NanoDrop</w:t>
      </w:r>
      <w:proofErr w:type="spellEnd"/>
      <w:r w:rsidRPr="00AE7739">
        <w:rPr>
          <w:lang w:val="en-US"/>
        </w:rPr>
        <w:t xml:space="preserve"> 1000 UV-Vis Spectrophotometer. Samples classified as good RNA quality</w:t>
      </w:r>
      <w:r w:rsidR="00B11A2B">
        <w:rPr>
          <w:lang w:val="en-US"/>
        </w:rPr>
        <w:t xml:space="preserve"> (78.67%) </w:t>
      </w:r>
      <w:r w:rsidRPr="00AE7739">
        <w:rPr>
          <w:lang w:val="en-US"/>
        </w:rPr>
        <w:t xml:space="preserve">had </w:t>
      </w:r>
      <w:r w:rsidR="00B11A2B" w:rsidRPr="00AE7739">
        <w:rPr>
          <w:lang w:val="en-US"/>
        </w:rPr>
        <w:t>a similar RNA pattern</w:t>
      </w:r>
      <w:r w:rsidR="00B11A2B">
        <w:rPr>
          <w:lang w:val="en-US"/>
        </w:rPr>
        <w:t xml:space="preserve"> at visual inspection in the </w:t>
      </w:r>
      <w:proofErr w:type="spellStart"/>
      <w:r w:rsidR="00B11A2B">
        <w:rPr>
          <w:lang w:val="en-US"/>
        </w:rPr>
        <w:t>Bioanalyzer</w:t>
      </w:r>
      <w:proofErr w:type="spellEnd"/>
      <w:r w:rsidR="00B11A2B">
        <w:rPr>
          <w:lang w:val="en-US"/>
        </w:rPr>
        <w:t xml:space="preserve">, </w:t>
      </w:r>
      <w:r w:rsidRPr="00AE7739">
        <w:rPr>
          <w:lang w:val="en-US"/>
        </w:rPr>
        <w:t xml:space="preserve">a </w:t>
      </w:r>
      <w:r w:rsidR="009D31D7">
        <w:rPr>
          <w:lang w:val="en-US"/>
        </w:rPr>
        <w:t>RNA Integrity Number (RIN)</w:t>
      </w:r>
      <w:r w:rsidR="00B11A2B">
        <w:rPr>
          <w:lang w:val="en-US"/>
        </w:rPr>
        <w:t xml:space="preserve"> &gt;5 </w:t>
      </w:r>
      <w:r w:rsidRPr="00AE7739">
        <w:rPr>
          <w:lang w:val="en-US"/>
        </w:rPr>
        <w:t xml:space="preserve">and a concentration &gt;10 </w:t>
      </w:r>
      <w:proofErr w:type="spellStart"/>
      <w:r w:rsidRPr="00AE7739">
        <w:rPr>
          <w:lang w:val="en-US"/>
        </w:rPr>
        <w:t>ng</w:t>
      </w:r>
      <w:proofErr w:type="spellEnd"/>
      <w:r w:rsidRPr="00AE7739">
        <w:rPr>
          <w:lang w:val="en-US"/>
        </w:rPr>
        <w:t>/</w:t>
      </w:r>
      <w:proofErr w:type="spellStart"/>
      <w:r w:rsidRPr="00AE7739">
        <w:rPr>
          <w:lang w:val="en-US"/>
        </w:rPr>
        <w:t>ul</w:t>
      </w:r>
      <w:proofErr w:type="spellEnd"/>
      <w:r w:rsidRPr="00AE7739">
        <w:rPr>
          <w:lang w:val="en-US"/>
        </w:rPr>
        <w:t>. Mean values</w:t>
      </w:r>
      <w:r w:rsidR="00B11A2B">
        <w:rPr>
          <w:lang w:val="en-US"/>
        </w:rPr>
        <w:t xml:space="preserve"> (standard deviation, SD)</w:t>
      </w:r>
      <w:r w:rsidRPr="00AE7739">
        <w:rPr>
          <w:lang w:val="en-US"/>
        </w:rPr>
        <w:t xml:space="preserve"> for the RIN, concentration (</w:t>
      </w:r>
      <w:proofErr w:type="spellStart"/>
      <w:r w:rsidRPr="00AE7739">
        <w:rPr>
          <w:lang w:val="en-US"/>
        </w:rPr>
        <w:t>ng</w:t>
      </w:r>
      <w:proofErr w:type="spellEnd"/>
      <w:r w:rsidRPr="00AE7739">
        <w:rPr>
          <w:lang w:val="en-US"/>
        </w:rPr>
        <w:t>/</w:t>
      </w:r>
      <w:proofErr w:type="spellStart"/>
      <w:r w:rsidRPr="00AE7739">
        <w:rPr>
          <w:lang w:val="en-US"/>
        </w:rPr>
        <w:t>ul</w:t>
      </w:r>
      <w:proofErr w:type="spellEnd"/>
      <w:r w:rsidRPr="00AE7739">
        <w:rPr>
          <w:lang w:val="en-US"/>
        </w:rPr>
        <w:t xml:space="preserve">), </w:t>
      </w:r>
      <w:proofErr w:type="spellStart"/>
      <w:r w:rsidRPr="00AE7739">
        <w:rPr>
          <w:lang w:val="en-US"/>
        </w:rPr>
        <w:t>Nanodrop</w:t>
      </w:r>
      <w:proofErr w:type="spellEnd"/>
      <w:r w:rsidRPr="00AE7739">
        <w:rPr>
          <w:lang w:val="en-US"/>
        </w:rPr>
        <w:t xml:space="preserve"> 260/280 ratio and </w:t>
      </w:r>
      <w:proofErr w:type="spellStart"/>
      <w:r w:rsidRPr="00AE7739">
        <w:rPr>
          <w:lang w:val="en-US"/>
        </w:rPr>
        <w:t>Nanodrop</w:t>
      </w:r>
      <w:proofErr w:type="spellEnd"/>
      <w:r w:rsidRPr="00AE7739">
        <w:rPr>
          <w:lang w:val="en-US"/>
        </w:rPr>
        <w:t xml:space="preserve"> 260/230 ratio were: </w:t>
      </w:r>
      <w:r w:rsidR="00B11A2B">
        <w:rPr>
          <w:lang w:val="en-US"/>
        </w:rPr>
        <w:t>7.05 (0.72)</w:t>
      </w:r>
      <w:r w:rsidRPr="00AE7739">
        <w:rPr>
          <w:lang w:val="en-US"/>
        </w:rPr>
        <w:t>, 10</w:t>
      </w:r>
      <w:r w:rsidR="00B11A2B">
        <w:rPr>
          <w:lang w:val="en-US"/>
        </w:rPr>
        <w:t>9</w:t>
      </w:r>
      <w:r w:rsidRPr="00AE7739">
        <w:rPr>
          <w:lang w:val="en-US"/>
        </w:rPr>
        <w:t>.</w:t>
      </w:r>
      <w:r w:rsidR="00B11A2B">
        <w:rPr>
          <w:lang w:val="en-US"/>
        </w:rPr>
        <w:t>07 (57.63)</w:t>
      </w:r>
      <w:r w:rsidRPr="00AE7739">
        <w:rPr>
          <w:lang w:val="en-US"/>
        </w:rPr>
        <w:t>, 2.15</w:t>
      </w:r>
      <w:r w:rsidR="00B11A2B">
        <w:rPr>
          <w:lang w:val="en-US"/>
        </w:rPr>
        <w:t xml:space="preserve"> (0.16)</w:t>
      </w:r>
      <w:r w:rsidRPr="00AE7739">
        <w:rPr>
          <w:lang w:val="en-US"/>
        </w:rPr>
        <w:t xml:space="preserve"> and 0.61</w:t>
      </w:r>
      <w:r w:rsidR="00B11A2B">
        <w:rPr>
          <w:lang w:val="en-US"/>
        </w:rPr>
        <w:t xml:space="preserve"> (0.41)</w:t>
      </w:r>
      <w:r w:rsidRPr="00AE7739">
        <w:rPr>
          <w:lang w:val="en-US"/>
        </w:rPr>
        <w:t>.</w:t>
      </w:r>
    </w:p>
    <w:p w:rsidR="00AE7739" w:rsidRDefault="00AE7739" w:rsidP="003B160D">
      <w:pPr>
        <w:spacing w:line="480" w:lineRule="auto"/>
        <w:rPr>
          <w:lang w:val="en-US"/>
        </w:rPr>
      </w:pPr>
      <w:r w:rsidRPr="00B11A2B">
        <w:rPr>
          <w:lang w:val="en-US"/>
        </w:rPr>
        <w:t>G</w:t>
      </w:r>
      <w:r w:rsidRPr="00AE7739">
        <w:rPr>
          <w:lang w:val="en-US"/>
        </w:rPr>
        <w:t xml:space="preserve">ene expression was assessed using the </w:t>
      </w:r>
      <w:proofErr w:type="spellStart"/>
      <w:r w:rsidRPr="00AE7739">
        <w:rPr>
          <w:lang w:val="en-US"/>
        </w:rPr>
        <w:t>GeneChip</w:t>
      </w:r>
      <w:proofErr w:type="spellEnd"/>
      <w:r w:rsidRPr="00AE7739">
        <w:rPr>
          <w:vertAlign w:val="superscript"/>
          <w:lang w:val="en-US"/>
        </w:rPr>
        <w:sym w:font="Symbol" w:char="F0D2"/>
      </w:r>
      <w:r w:rsidRPr="00AE7739">
        <w:rPr>
          <w:lang w:val="en-US"/>
        </w:rPr>
        <w:t xml:space="preserve"> Human </w:t>
      </w:r>
      <w:proofErr w:type="spellStart"/>
      <w:r w:rsidRPr="00AE7739">
        <w:rPr>
          <w:lang w:val="en-US"/>
        </w:rPr>
        <w:t>Transcriptome</w:t>
      </w:r>
      <w:proofErr w:type="spellEnd"/>
      <w:r w:rsidRPr="00AE7739">
        <w:rPr>
          <w:lang w:val="en-US"/>
        </w:rPr>
        <w:t xml:space="preserve"> Array 2.0 (HTA 2.0) from </w:t>
      </w:r>
      <w:proofErr w:type="spellStart"/>
      <w:r w:rsidRPr="00AE7739">
        <w:rPr>
          <w:lang w:val="en-US"/>
        </w:rPr>
        <w:t>Affymetrix</w:t>
      </w:r>
      <w:proofErr w:type="spellEnd"/>
      <w:r w:rsidR="009D31D7">
        <w:rPr>
          <w:lang w:val="en-US"/>
        </w:rPr>
        <w:t xml:space="preserve"> (USA)</w:t>
      </w:r>
      <w:r w:rsidRPr="00AE7739">
        <w:rPr>
          <w:lang w:val="en-US"/>
        </w:rPr>
        <w:t xml:space="preserve"> at the University of Santiago de </w:t>
      </w:r>
      <w:proofErr w:type="spellStart"/>
      <w:r w:rsidRPr="00AE7739">
        <w:rPr>
          <w:lang w:val="en-US"/>
        </w:rPr>
        <w:t>Compostela</w:t>
      </w:r>
      <w:proofErr w:type="spellEnd"/>
      <w:r w:rsidRPr="00AE7739">
        <w:rPr>
          <w:lang w:val="en-US"/>
        </w:rPr>
        <w:t xml:space="preserve"> (USC) (Spain). Briefly, RNA samples were concentrated or evaporated in order to reach the required </w:t>
      </w:r>
      <w:r w:rsidR="00D64EE9">
        <w:rPr>
          <w:lang w:val="en-US"/>
        </w:rPr>
        <w:t>RNA input concentration</w:t>
      </w:r>
      <w:r w:rsidRPr="00AE7739">
        <w:rPr>
          <w:lang w:val="en-US"/>
        </w:rPr>
        <w:t xml:space="preserve"> (200 </w:t>
      </w:r>
      <w:proofErr w:type="spellStart"/>
      <w:r w:rsidRPr="00AE7739">
        <w:rPr>
          <w:lang w:val="en-US"/>
        </w:rPr>
        <w:t>ng</w:t>
      </w:r>
      <w:proofErr w:type="spellEnd"/>
      <w:r w:rsidRPr="00AE7739">
        <w:rPr>
          <w:lang w:val="en-US"/>
        </w:rPr>
        <w:t xml:space="preserve"> of total RNA). Amplified and </w:t>
      </w:r>
      <w:proofErr w:type="spellStart"/>
      <w:r w:rsidRPr="00AE7739">
        <w:rPr>
          <w:lang w:val="en-US"/>
        </w:rPr>
        <w:t>biotinylated</w:t>
      </w:r>
      <w:proofErr w:type="spellEnd"/>
      <w:r w:rsidRPr="00AE7739">
        <w:rPr>
          <w:lang w:val="en-US"/>
        </w:rPr>
        <w:t xml:space="preserve"> sense-strand DNA targets were generated from total RNA. </w:t>
      </w:r>
      <w:r w:rsidR="009D31D7">
        <w:rPr>
          <w:lang w:val="en-US"/>
        </w:rPr>
        <w:t>Microarrays</w:t>
      </w:r>
      <w:r w:rsidRPr="00AE7739">
        <w:rPr>
          <w:lang w:val="en-US"/>
        </w:rPr>
        <w:t xml:space="preserve"> were hybridized according to </w:t>
      </w:r>
      <w:r w:rsidR="009D31D7">
        <w:rPr>
          <w:lang w:val="en-US"/>
        </w:rPr>
        <w:t xml:space="preserve">the </w:t>
      </w:r>
      <w:proofErr w:type="spellStart"/>
      <w:r w:rsidRPr="00AE7739">
        <w:rPr>
          <w:lang w:val="en-US"/>
        </w:rPr>
        <w:t>Affymetrix</w:t>
      </w:r>
      <w:proofErr w:type="spellEnd"/>
      <w:r w:rsidRPr="00AE7739">
        <w:rPr>
          <w:lang w:val="en-US"/>
        </w:rPr>
        <w:t xml:space="preserve"> </w:t>
      </w:r>
      <w:r w:rsidRPr="00AE7739">
        <w:rPr>
          <w:lang w:val="en-US"/>
        </w:rPr>
        <w:lastRenderedPageBreak/>
        <w:t xml:space="preserve">recommendations using </w:t>
      </w:r>
      <w:r w:rsidR="009D31D7">
        <w:rPr>
          <w:lang w:val="en-US"/>
        </w:rPr>
        <w:t>the</w:t>
      </w:r>
      <w:r w:rsidRPr="00AE7739">
        <w:rPr>
          <w:lang w:val="en-US"/>
        </w:rPr>
        <w:t xml:space="preserve"> </w:t>
      </w:r>
      <w:proofErr w:type="spellStart"/>
      <w:r w:rsidRPr="00AE7739">
        <w:rPr>
          <w:lang w:val="en-US"/>
        </w:rPr>
        <w:t>Affymetrix</w:t>
      </w:r>
      <w:proofErr w:type="spellEnd"/>
      <w:r w:rsidRPr="00AE7739">
        <w:rPr>
          <w:lang w:val="en-US"/>
        </w:rPr>
        <w:t xml:space="preserve"> labeling and hybridization kits. </w:t>
      </w:r>
      <w:r w:rsidR="009D31D7">
        <w:rPr>
          <w:lang w:val="en-US"/>
        </w:rPr>
        <w:t>All s</w:t>
      </w:r>
      <w:r w:rsidRPr="00AE7739">
        <w:rPr>
          <w:lang w:val="en-US"/>
        </w:rPr>
        <w:t>amples were randomized within each batch considering sex and cohort. Two different types of control RNA samples (</w:t>
      </w:r>
      <w:proofErr w:type="spellStart"/>
      <w:r w:rsidRPr="00AE7739">
        <w:rPr>
          <w:lang w:val="en-US"/>
        </w:rPr>
        <w:t>HeLa</w:t>
      </w:r>
      <w:proofErr w:type="spellEnd"/>
      <w:r w:rsidRPr="00AE7739">
        <w:rPr>
          <w:lang w:val="en-US"/>
        </w:rPr>
        <w:t xml:space="preserve"> and </w:t>
      </w:r>
      <w:proofErr w:type="spellStart"/>
      <w:r w:rsidRPr="00AE7739">
        <w:rPr>
          <w:lang w:val="en-US"/>
        </w:rPr>
        <w:t>FirstChoice</w:t>
      </w:r>
      <w:proofErr w:type="spellEnd"/>
      <w:r w:rsidRPr="00AE7739">
        <w:rPr>
          <w:vertAlign w:val="superscript"/>
          <w:lang w:val="en-US"/>
        </w:rPr>
        <w:sym w:font="Symbol" w:char="F0D2"/>
      </w:r>
      <w:r w:rsidRPr="00AE7739">
        <w:rPr>
          <w:vertAlign w:val="superscript"/>
          <w:lang w:val="en-US"/>
        </w:rPr>
        <w:t xml:space="preserve"> </w:t>
      </w:r>
      <w:r w:rsidRPr="00AE7739">
        <w:rPr>
          <w:lang w:val="en-US"/>
        </w:rPr>
        <w:t>Human Brain Reference RNA</w:t>
      </w:r>
      <w:r w:rsidR="009D31D7">
        <w:rPr>
          <w:lang w:val="en-US"/>
        </w:rPr>
        <w:t xml:space="preserve"> (Thermo Fisher Scientific, USA)</w:t>
      </w:r>
      <w:r w:rsidRPr="00AE7739">
        <w:rPr>
          <w:lang w:val="en-US"/>
        </w:rPr>
        <w:t>) were included in each batch, but they wer</w:t>
      </w:r>
      <w:r w:rsidR="00986992">
        <w:rPr>
          <w:lang w:val="en-US"/>
        </w:rPr>
        <w:t>e hybridized only in the first</w:t>
      </w:r>
      <w:r w:rsidRPr="00AE7739">
        <w:rPr>
          <w:lang w:val="en-US"/>
        </w:rPr>
        <w:t xml:space="preserve"> batches.</w:t>
      </w:r>
    </w:p>
    <w:p w:rsidR="000705B0" w:rsidRDefault="00AE7739" w:rsidP="003B160D">
      <w:pPr>
        <w:spacing w:line="480" w:lineRule="auto"/>
        <w:contextualSpacing w:val="0"/>
        <w:rPr>
          <w:lang w:val="en-US"/>
        </w:rPr>
      </w:pPr>
      <w:r w:rsidRPr="00AE7739">
        <w:rPr>
          <w:lang w:val="en-US"/>
        </w:rPr>
        <w:t xml:space="preserve">Raw data were extracted with the </w:t>
      </w:r>
      <w:proofErr w:type="spellStart"/>
      <w:r w:rsidR="009D31D7">
        <w:rPr>
          <w:lang w:val="en-US"/>
        </w:rPr>
        <w:t>Affymetrix</w:t>
      </w:r>
      <w:proofErr w:type="spellEnd"/>
      <w:r w:rsidR="009D31D7">
        <w:rPr>
          <w:lang w:val="en-US"/>
        </w:rPr>
        <w:t xml:space="preserve"> </w:t>
      </w:r>
      <w:r w:rsidRPr="00AE7739">
        <w:rPr>
          <w:lang w:val="en-US"/>
        </w:rPr>
        <w:t xml:space="preserve">AGCC software and normalized with the GCCN (SST-RMA) algorithm </w:t>
      </w:r>
      <w:r w:rsidR="00930AD4" w:rsidRPr="00AE7739">
        <w:rPr>
          <w:lang w:val="en-US"/>
        </w:rPr>
        <w:t>at the gene level</w:t>
      </w:r>
      <w:r w:rsidR="00930AD4">
        <w:rPr>
          <w:lang w:val="en-US"/>
        </w:rPr>
        <w:t xml:space="preserve"> (</w:t>
      </w:r>
      <w:hyperlink r:id="rId8" w:history="1">
        <w:r w:rsidR="00930AD4" w:rsidRPr="009241F5">
          <w:rPr>
            <w:rStyle w:val="Hipervnculo"/>
            <w:lang w:val="en-US"/>
          </w:rPr>
          <w:t>http://tools.thermofisher.com/content/sfs/brochures/ sst_gccn_whitepaper.pdf</w:t>
        </w:r>
      </w:hyperlink>
      <w:r w:rsidR="00930AD4" w:rsidRPr="009241F5">
        <w:rPr>
          <w:rStyle w:val="Hipervnculo"/>
          <w:lang w:val="en-US"/>
        </w:rPr>
        <w:t>)</w:t>
      </w:r>
      <w:r w:rsidRPr="00AE7739">
        <w:rPr>
          <w:lang w:val="en-US"/>
        </w:rPr>
        <w:t xml:space="preserve">. </w:t>
      </w:r>
      <w:r w:rsidR="00CF2B77" w:rsidRPr="00AE7739">
        <w:rPr>
          <w:lang w:val="en-US"/>
        </w:rPr>
        <w:t>Gene expression values were log2 transformed.</w:t>
      </w:r>
      <w:r w:rsidR="00CF2B77">
        <w:rPr>
          <w:lang w:val="en-US"/>
        </w:rPr>
        <w:t xml:space="preserve"> </w:t>
      </w:r>
      <w:r w:rsidR="007B1690" w:rsidRPr="00AE7739">
        <w:rPr>
          <w:lang w:val="en-US"/>
        </w:rPr>
        <w:t xml:space="preserve">Annotation </w:t>
      </w:r>
      <w:r w:rsidR="007B1690">
        <w:rPr>
          <w:lang w:val="en-US"/>
        </w:rPr>
        <w:t>of</w:t>
      </w:r>
      <w:r w:rsidR="007B1690" w:rsidRPr="00AE7739">
        <w:rPr>
          <w:lang w:val="en-US"/>
        </w:rPr>
        <w:t xml:space="preserve"> transcripts clusters (TCs) </w:t>
      </w:r>
      <w:r w:rsidR="007B1690">
        <w:rPr>
          <w:lang w:val="en-US"/>
        </w:rPr>
        <w:t xml:space="preserve">to genes </w:t>
      </w:r>
      <w:r w:rsidR="007B1690" w:rsidRPr="00AE7739">
        <w:rPr>
          <w:lang w:val="en-US"/>
        </w:rPr>
        <w:t xml:space="preserve">was done with the </w:t>
      </w:r>
      <w:proofErr w:type="spellStart"/>
      <w:r w:rsidR="007B1690">
        <w:rPr>
          <w:lang w:val="en-US"/>
        </w:rPr>
        <w:t>Affymetrix</w:t>
      </w:r>
      <w:proofErr w:type="spellEnd"/>
      <w:r w:rsidR="007B1690">
        <w:rPr>
          <w:lang w:val="en-US"/>
        </w:rPr>
        <w:t xml:space="preserve"> </w:t>
      </w:r>
      <w:proofErr w:type="spellStart"/>
      <w:r w:rsidR="007B1690" w:rsidRPr="00AE7739">
        <w:rPr>
          <w:lang w:val="en-US"/>
        </w:rPr>
        <w:t>ExpressionConsole</w:t>
      </w:r>
      <w:proofErr w:type="spellEnd"/>
      <w:r w:rsidR="007B1690" w:rsidRPr="00AE7739">
        <w:rPr>
          <w:lang w:val="en-US"/>
        </w:rPr>
        <w:t xml:space="preserve"> software using the HTA-2_0 Transcript Cluster Annotations Release na36</w:t>
      </w:r>
      <w:r w:rsidR="007B1690">
        <w:rPr>
          <w:lang w:val="en-US"/>
        </w:rPr>
        <w:t xml:space="preserve"> (hg19)</w:t>
      </w:r>
      <w:r w:rsidR="007B1690" w:rsidRPr="00AE7739">
        <w:rPr>
          <w:lang w:val="en-US"/>
        </w:rPr>
        <w:t xml:space="preserve">. A transcript cluster is defined as a group of one or more probes covering a region of the genome reflecting all the </w:t>
      </w:r>
      <w:proofErr w:type="spellStart"/>
      <w:r w:rsidR="007B1690" w:rsidRPr="00AE7739">
        <w:rPr>
          <w:lang w:val="en-US"/>
        </w:rPr>
        <w:t>exonic</w:t>
      </w:r>
      <w:proofErr w:type="spellEnd"/>
      <w:r w:rsidR="007B1690" w:rsidRPr="00AE7739">
        <w:rPr>
          <w:lang w:val="en-US"/>
        </w:rPr>
        <w:t xml:space="preserve"> transcription evidence known for the region and corresponding to a known or putative gene.</w:t>
      </w:r>
      <w:r w:rsidR="007B1690" w:rsidRPr="007B1690">
        <w:rPr>
          <w:lang w:val="en-US"/>
        </w:rPr>
        <w:t xml:space="preserve"> </w:t>
      </w:r>
      <w:r w:rsidR="009241F5">
        <w:rPr>
          <w:lang w:val="en-US"/>
        </w:rPr>
        <w:t>Four s</w:t>
      </w:r>
      <w:r w:rsidR="00F550B3" w:rsidRPr="00AE7739">
        <w:rPr>
          <w:lang w:val="en-US"/>
        </w:rPr>
        <w:t>amples with discordant sex</w:t>
      </w:r>
      <w:r w:rsidR="00F550B3">
        <w:rPr>
          <w:lang w:val="en-US"/>
        </w:rPr>
        <w:t xml:space="preserve"> were detected with the </w:t>
      </w:r>
      <w:proofErr w:type="spellStart"/>
      <w:r w:rsidR="00F550B3">
        <w:rPr>
          <w:lang w:val="en-US"/>
        </w:rPr>
        <w:t>MassiR</w:t>
      </w:r>
      <w:proofErr w:type="spellEnd"/>
      <w:r w:rsidR="00F550B3">
        <w:rPr>
          <w:lang w:val="en-US"/>
        </w:rPr>
        <w:t xml:space="preserve"> R package</w:t>
      </w:r>
      <w:r w:rsidR="00946057">
        <w:rPr>
          <w:lang w:val="en-US"/>
        </w:rPr>
        <w:t xml:space="preserve"> </w:t>
      </w:r>
      <w:r w:rsidR="00E27039">
        <w:rPr>
          <w:lang w:val="en-US"/>
        </w:rPr>
        <w:fldChar w:fldCharType="begin" w:fldLock="1"/>
      </w:r>
      <w:r w:rsidR="009E0592">
        <w:rPr>
          <w:lang w:val="en-US"/>
        </w:rPr>
        <w:instrText>ADDIN CSL_CITATION {"citationItems":[{"id":"ITEM-1","itemData":{"DOI":"10.1093/bioinformatics/btu161","ISBN":"1367-4803","ISSN":"14602059","PMID":"24659105","abstract":"SUMMARY: High-throughput gene expression microarrays are currently the most efficient method for transcriptome-wide expression analyses. Consequently, gene expression data available through public repositories has largely been obtained from microarray experiments. However, the metadata associated with many publicly available expression microarray datasets often lacks sample sex information, therefore limiting the reuse of these data in new analyses or larger meta-analyses where the effect of sex is to be considered. Here we present the massiR package, which provides a method for researchers to predict the sex of samples in microarray datasets. Using information from microarray probes representing Y chromosome genes, this package implements unsupervised clustering methods to classify samples into male and female groups, providing an efficient way to identify or confirm the sex of samples in mammalian microarray datasets.\\n\\nAVAILABILITY: massiR is implemented as a Bioconductor package in R. The package and the vignette can be downloaded at bioconductor.org and are provided under a GPL-2 license.\\n\\nCONTACT: sam.buckberry@adelaide.edu.au.","author":[{"dropping-particle":"","family":"Buckberry","given":"Sam","non-dropping-particle":"","parse-names":false,"suffix":""},{"dropping-particle":"","family":"Bent","given":"Stephen J.","non-dropping-particle":"","parse-names":false,"suffix":""},{"dropping-particle":"","family":"Bianco-Miotto","given":"Tina","non-dropping-particle":"","parse-names":false,"suffix":""},{"dropping-particle":"","family":"Roberts","given":"Claire T.","non-dropping-particle":"","parse-names":false,"suffix":""}],"container-title":"Bioinformatics","id":"ITEM-1","issue":"14","issued":{"date-parts":[["2014"]]},"page":"2084-2085","title":"MassiR: A method for predicting the sex of samples in gene expression microarray datasets","type":"article-journal","volume":"30"},"uris":["http://www.mendeley.com/documents/?uuid=57ac4057-50b4-43de-8196-60372a7c77d5","http://www.mendeley.com/documents/?uuid=25decc81-dca8-4d39-aad3-97b9038049e7"]}],"mendeley":{"formattedCitation":"(Buckberry et al., 2014)","plainTextFormattedCitation":"(Buckberry et al., 2014)","previouslyFormattedCitation":"(Buckberry et al., 2014)"},"properties":{"noteIndex":0},"schema":"https://github.com/citation-style-language/schema/raw/master/csl-citation.json"}</w:instrText>
      </w:r>
      <w:r w:rsidR="00E27039">
        <w:rPr>
          <w:lang w:val="en-US"/>
        </w:rPr>
        <w:fldChar w:fldCharType="separate"/>
      </w:r>
      <w:r w:rsidR="008F5158" w:rsidRPr="008F5158">
        <w:rPr>
          <w:noProof/>
          <w:lang w:val="en-US"/>
        </w:rPr>
        <w:t>(Buckberry et al., 2014)</w:t>
      </w:r>
      <w:r w:rsidR="00E27039">
        <w:rPr>
          <w:lang w:val="en-US"/>
        </w:rPr>
        <w:fldChar w:fldCharType="end"/>
      </w:r>
      <w:r w:rsidR="00F550B3">
        <w:rPr>
          <w:lang w:val="en-US"/>
        </w:rPr>
        <w:t xml:space="preserve"> and excluded.</w:t>
      </w:r>
      <w:r w:rsidR="00F550B3" w:rsidRPr="00AE7739">
        <w:rPr>
          <w:lang w:val="en-US"/>
        </w:rPr>
        <w:t xml:space="preserve"> </w:t>
      </w:r>
      <w:r w:rsidR="00BD17B2">
        <w:rPr>
          <w:lang w:val="en-US"/>
        </w:rPr>
        <w:t xml:space="preserve">Control probes, and TCs in sexual chromosomes and </w:t>
      </w:r>
      <w:r w:rsidR="00BD17B2" w:rsidRPr="00AE7739">
        <w:rPr>
          <w:lang w:val="en-US"/>
        </w:rPr>
        <w:t xml:space="preserve">without chromosome information were </w:t>
      </w:r>
      <w:r w:rsidR="00F550B3">
        <w:rPr>
          <w:lang w:val="en-US"/>
        </w:rPr>
        <w:t>filtered out</w:t>
      </w:r>
      <w:r w:rsidR="00BD17B2" w:rsidRPr="00AE7739">
        <w:rPr>
          <w:lang w:val="en-US"/>
        </w:rPr>
        <w:t>.</w:t>
      </w:r>
      <w:r w:rsidR="00BD17B2">
        <w:rPr>
          <w:lang w:val="en-US"/>
        </w:rPr>
        <w:t xml:space="preserve"> </w:t>
      </w:r>
      <w:r w:rsidR="00BD17B2" w:rsidRPr="00D40B23">
        <w:rPr>
          <w:lang w:val="en-US"/>
        </w:rPr>
        <w:t>Batch effects and blood cell composition were corrected</w:t>
      </w:r>
      <w:r w:rsidR="00BD17B2">
        <w:rPr>
          <w:lang w:val="en-US"/>
        </w:rPr>
        <w:t xml:space="preserve"> using 71 surrogate variables calculated with the </w:t>
      </w:r>
      <w:r w:rsidR="009241F5">
        <w:rPr>
          <w:lang w:val="en-US"/>
        </w:rPr>
        <w:t>SVA</w:t>
      </w:r>
      <w:r w:rsidR="00BD17B2" w:rsidRPr="00986992">
        <w:rPr>
          <w:lang w:val="en-US"/>
        </w:rPr>
        <w:t xml:space="preserve"> method</w:t>
      </w:r>
      <w:r w:rsidR="00946057">
        <w:rPr>
          <w:lang w:val="en-US"/>
        </w:rPr>
        <w:t xml:space="preserve"> </w:t>
      </w:r>
      <w:r w:rsidR="00E27039" w:rsidRPr="00986992">
        <w:rPr>
          <w:lang w:val="en-US"/>
        </w:rPr>
        <w:fldChar w:fldCharType="begin" w:fldLock="1"/>
      </w:r>
      <w:r w:rsidR="009E0592">
        <w:rPr>
          <w:lang w:val="en-US"/>
        </w:rPr>
        <w:instrText>ADDIN CSL_CITATION {"citationItems":[{"id":"ITEM-1","itemData":{"PMID":"17907809","abstract":"It has unambiguously been shown that genetic, environmental, demographic, and technical factors may have substantial effects on gene expression levels. In addition to the measured variable(s) of interest, there will tend to be sources of signal due to factors that are unknown, unmeasured, or too complicated to capture through simple models. We show that failing to incorporate these sources of heterogeneity into an analysis can have widespread and detrimental effects on the study. Not only can this reduce power or induce unwanted dependence across genes, but it can also introduce sources of spurious signal to many genes. This phenomenon is true even for well-designed, randomized studies. We introduce \"surrogate variable analysis\" (SVA) to overcome the problems caused by heterogeneity in expression studies. SVA can be applied in conjunction with standard analysis techniques to accurately capture the relationship between expression and any modeled variables of interest. We apply SVA to disease class, time course, and genetics of gene expression studies. We show that SVA increases the biological accuracy and reproducibility of analyses in genome-wide expression studies.","author":[{"dropping-particle":"","family":"Leek","given":"J T","non-dropping-particle":"","parse-names":false,"suffix":""},{"dropping-particle":"","family":"Storey","given":"J D","non-dropping-particle":"","parse-names":false,"suffix":""}],"container-title":"PLoS Genet","id":"ITEM-1","issue":"9","issued":{"date-parts":[["2007"]]},"page":"1724-1735","title":"Capturing heterogeneity in gene expression studies by surrogate variable analysis","type":"article-journal","volume":"3"},"uris":["http://www.mendeley.com/documents/?uuid=b5e65e8a-7c01-4268-a589-ad65dbf1a314","http://www.mendeley.com/documents/?uuid=009665a2-51dd-4d9d-ae67-89f2a0a8fb8e"]}],"mendeley":{"formattedCitation":"(Leek and Storey, 2007)","plainTextFormattedCitation":"(Leek and Storey, 2007)","previouslyFormattedCitation":"(Leek and Storey, 2007)"},"properties":{"noteIndex":0},"schema":"https://github.com/citation-style-language/schema/raw/master/csl-citation.json"}</w:instrText>
      </w:r>
      <w:r w:rsidR="00E27039" w:rsidRPr="00986992">
        <w:rPr>
          <w:lang w:val="en-US"/>
        </w:rPr>
        <w:fldChar w:fldCharType="separate"/>
      </w:r>
      <w:r w:rsidR="008F5158" w:rsidRPr="008F5158">
        <w:rPr>
          <w:noProof/>
          <w:lang w:val="en-US"/>
        </w:rPr>
        <w:t>(Leek and Storey, 2007)</w:t>
      </w:r>
      <w:r w:rsidR="00E27039" w:rsidRPr="00986992">
        <w:rPr>
          <w:lang w:val="en-US"/>
        </w:rPr>
        <w:fldChar w:fldCharType="end"/>
      </w:r>
      <w:r w:rsidR="00BD17B2" w:rsidRPr="00986992">
        <w:rPr>
          <w:lang w:val="en-US"/>
        </w:rPr>
        <w:t>.</w:t>
      </w:r>
      <w:r w:rsidR="00BD17B2">
        <w:rPr>
          <w:lang w:val="en-US"/>
        </w:rPr>
        <w:t xml:space="preserve"> In order to determine TC call rate, 10</w:t>
      </w:r>
      <w:r w:rsidR="007B1690" w:rsidRPr="007B1690">
        <w:rPr>
          <w:lang w:val="en-US"/>
        </w:rPr>
        <w:t xml:space="preserve"> constitutive </w:t>
      </w:r>
      <w:r w:rsidR="00BD17B2">
        <w:rPr>
          <w:lang w:val="en-US"/>
        </w:rPr>
        <w:t>or</w:t>
      </w:r>
      <w:r w:rsidR="007B1690" w:rsidRPr="007B1690">
        <w:rPr>
          <w:lang w:val="en-US"/>
        </w:rPr>
        <w:t xml:space="preserve"> best probes based </w:t>
      </w:r>
      <w:r w:rsidR="00F14BDF">
        <w:rPr>
          <w:lang w:val="en-US"/>
        </w:rPr>
        <w:t>on probe scoring and cross</w:t>
      </w:r>
      <w:r w:rsidR="00BD17B2">
        <w:rPr>
          <w:lang w:val="en-US"/>
        </w:rPr>
        <w:t>-</w:t>
      </w:r>
      <w:proofErr w:type="spellStart"/>
      <w:r w:rsidR="00F14BDF">
        <w:rPr>
          <w:lang w:val="en-US"/>
        </w:rPr>
        <w:t>hybri</w:t>
      </w:r>
      <w:r w:rsidR="007B1690" w:rsidRPr="007B1690">
        <w:rPr>
          <w:lang w:val="en-US"/>
        </w:rPr>
        <w:t>dation</w:t>
      </w:r>
      <w:proofErr w:type="spellEnd"/>
      <w:r w:rsidR="007B1690" w:rsidRPr="007B1690">
        <w:rPr>
          <w:lang w:val="en-US"/>
        </w:rPr>
        <w:t xml:space="preserve"> potential</w:t>
      </w:r>
      <w:r w:rsidR="007B1690">
        <w:rPr>
          <w:lang w:val="en-US"/>
        </w:rPr>
        <w:t xml:space="preserve"> </w:t>
      </w:r>
      <w:r w:rsidR="007B1690" w:rsidRPr="007B1690">
        <w:rPr>
          <w:lang w:val="en-US"/>
        </w:rPr>
        <w:t xml:space="preserve">were selected per </w:t>
      </w:r>
      <w:r w:rsidR="007B1690">
        <w:rPr>
          <w:lang w:val="en-US"/>
        </w:rPr>
        <w:t>TC</w:t>
      </w:r>
      <w:r w:rsidR="007B1690" w:rsidRPr="007B1690">
        <w:rPr>
          <w:lang w:val="en-US"/>
        </w:rPr>
        <w:t xml:space="preserve">. </w:t>
      </w:r>
      <w:r w:rsidR="007B1690">
        <w:rPr>
          <w:lang w:val="en-US"/>
        </w:rPr>
        <w:t>P</w:t>
      </w:r>
      <w:r w:rsidR="007B1690" w:rsidRPr="007B1690">
        <w:rPr>
          <w:lang w:val="en-US"/>
        </w:rPr>
        <w:t xml:space="preserve">robe </w:t>
      </w:r>
      <w:r w:rsidR="00BD17B2" w:rsidRPr="007B1690">
        <w:rPr>
          <w:lang w:val="en-US"/>
        </w:rPr>
        <w:t>Detect</w:t>
      </w:r>
      <w:r w:rsidR="00BD17B2">
        <w:rPr>
          <w:lang w:val="en-US"/>
        </w:rPr>
        <w:t>ion</w:t>
      </w:r>
      <w:r w:rsidR="00BD17B2" w:rsidRPr="007B1690">
        <w:rPr>
          <w:lang w:val="en-US"/>
        </w:rPr>
        <w:t xml:space="preserve"> </w:t>
      </w:r>
      <w:proofErr w:type="gramStart"/>
      <w:r w:rsidR="00BD17B2" w:rsidRPr="007B1690">
        <w:rPr>
          <w:lang w:val="en-US"/>
        </w:rPr>
        <w:t>Above</w:t>
      </w:r>
      <w:proofErr w:type="gramEnd"/>
      <w:r w:rsidR="00BD17B2" w:rsidRPr="007B1690">
        <w:rPr>
          <w:lang w:val="en-US"/>
        </w:rPr>
        <w:t xml:space="preserve"> Background </w:t>
      </w:r>
      <w:r w:rsidR="00BD17B2">
        <w:rPr>
          <w:lang w:val="en-US"/>
        </w:rPr>
        <w:t>(</w:t>
      </w:r>
      <w:r w:rsidR="007B1690" w:rsidRPr="007B1690">
        <w:rPr>
          <w:lang w:val="en-US"/>
        </w:rPr>
        <w:t>DABG</w:t>
      </w:r>
      <w:r w:rsidR="00BD17B2">
        <w:rPr>
          <w:lang w:val="en-US"/>
        </w:rPr>
        <w:t>)</w:t>
      </w:r>
      <w:r w:rsidR="007B1690" w:rsidRPr="007B1690">
        <w:rPr>
          <w:lang w:val="en-US"/>
        </w:rPr>
        <w:t xml:space="preserve"> p-values </w:t>
      </w:r>
      <w:r w:rsidR="007B1690">
        <w:rPr>
          <w:lang w:val="en-US"/>
        </w:rPr>
        <w:t>were</w:t>
      </w:r>
      <w:r w:rsidR="007B1690" w:rsidRPr="007B1690">
        <w:rPr>
          <w:lang w:val="en-US"/>
        </w:rPr>
        <w:t xml:space="preserve"> computed based on the rank order against the ba</w:t>
      </w:r>
      <w:r w:rsidR="007B1690">
        <w:rPr>
          <w:lang w:val="en-US"/>
        </w:rPr>
        <w:t>ckground probe set intensities. P</w:t>
      </w:r>
      <w:r w:rsidR="007B1690" w:rsidRPr="007B1690">
        <w:rPr>
          <w:lang w:val="en-US"/>
        </w:rPr>
        <w:t xml:space="preserve">robe level p-values </w:t>
      </w:r>
      <w:r w:rsidR="007B1690">
        <w:rPr>
          <w:lang w:val="en-US"/>
        </w:rPr>
        <w:t>were</w:t>
      </w:r>
      <w:r w:rsidR="007B1690" w:rsidRPr="007B1690">
        <w:rPr>
          <w:lang w:val="en-US"/>
        </w:rPr>
        <w:t xml:space="preserve"> combined into a </w:t>
      </w:r>
      <w:r w:rsidR="007B1690">
        <w:rPr>
          <w:lang w:val="en-US"/>
        </w:rPr>
        <w:t>TC</w:t>
      </w:r>
      <w:r w:rsidR="007B1690" w:rsidRPr="007B1690">
        <w:rPr>
          <w:lang w:val="en-US"/>
        </w:rPr>
        <w:t xml:space="preserve"> level p-value using the Fisher equation. </w:t>
      </w:r>
      <w:r w:rsidR="007B1690">
        <w:rPr>
          <w:lang w:val="en-US"/>
        </w:rPr>
        <w:t>TCs</w:t>
      </w:r>
      <w:r w:rsidR="007B1690" w:rsidRPr="007B1690">
        <w:rPr>
          <w:lang w:val="en-US"/>
        </w:rPr>
        <w:t xml:space="preserve"> with a DABG p</w:t>
      </w:r>
      <w:r w:rsidR="007B1690">
        <w:rPr>
          <w:lang w:val="en-US"/>
        </w:rPr>
        <w:t>-</w:t>
      </w:r>
      <w:r w:rsidR="007B1690" w:rsidRPr="007B1690">
        <w:rPr>
          <w:lang w:val="en-US"/>
        </w:rPr>
        <w:t xml:space="preserve">value &lt;0.05 </w:t>
      </w:r>
      <w:r w:rsidR="007B1690">
        <w:rPr>
          <w:lang w:val="en-US"/>
        </w:rPr>
        <w:t>were</w:t>
      </w:r>
      <w:r w:rsidR="007B1690" w:rsidRPr="007B1690">
        <w:rPr>
          <w:lang w:val="en-US"/>
        </w:rPr>
        <w:t xml:space="preserve"> </w:t>
      </w:r>
      <w:r w:rsidR="007B1690">
        <w:rPr>
          <w:lang w:val="en-US"/>
        </w:rPr>
        <w:t>defined</w:t>
      </w:r>
      <w:r w:rsidR="007B1690" w:rsidRPr="007B1690">
        <w:rPr>
          <w:lang w:val="en-US"/>
        </w:rPr>
        <w:t xml:space="preserve"> as detected.</w:t>
      </w:r>
      <w:r w:rsidR="00F550B3">
        <w:rPr>
          <w:lang w:val="en-US"/>
        </w:rPr>
        <w:t xml:space="preserve"> Three samples with </w:t>
      </w:r>
      <w:r w:rsidR="00F550B3" w:rsidRPr="00AE7739">
        <w:rPr>
          <w:lang w:val="en-US"/>
        </w:rPr>
        <w:t xml:space="preserve">low call rate </w:t>
      </w:r>
      <w:r w:rsidR="00F550B3">
        <w:rPr>
          <w:lang w:val="en-US"/>
        </w:rPr>
        <w:t xml:space="preserve">(&lt;40%) as well as </w:t>
      </w:r>
      <w:r w:rsidR="00BD17B2">
        <w:rPr>
          <w:lang w:val="en-US"/>
        </w:rPr>
        <w:t>TCs with a call rate &lt;1</w:t>
      </w:r>
      <w:r w:rsidR="00F550B3">
        <w:rPr>
          <w:lang w:val="en-US"/>
        </w:rPr>
        <w:t xml:space="preserve">% </w:t>
      </w:r>
      <w:r w:rsidR="00F550B3" w:rsidRPr="00AE7739">
        <w:rPr>
          <w:lang w:val="en-US"/>
        </w:rPr>
        <w:t>were excluded</w:t>
      </w:r>
      <w:r w:rsidR="00F550B3">
        <w:rPr>
          <w:lang w:val="en-US"/>
        </w:rPr>
        <w:t xml:space="preserve"> from the dataset.</w:t>
      </w:r>
    </w:p>
    <w:p w:rsidR="00525BD1" w:rsidRDefault="00525BD1" w:rsidP="003B160D">
      <w:pPr>
        <w:spacing w:line="480" w:lineRule="auto"/>
        <w:contextualSpacing w:val="0"/>
        <w:rPr>
          <w:b/>
          <w:i/>
          <w:lang w:val="en-US"/>
        </w:rPr>
      </w:pPr>
    </w:p>
    <w:p w:rsidR="001B6916" w:rsidRPr="00AE7739" w:rsidRDefault="001843A6" w:rsidP="003B160D">
      <w:pPr>
        <w:spacing w:line="480" w:lineRule="auto"/>
        <w:contextualSpacing w:val="0"/>
        <w:rPr>
          <w:b/>
          <w:i/>
        </w:rPr>
      </w:pPr>
      <w:r>
        <w:rPr>
          <w:b/>
          <w:i/>
          <w:lang w:val="en-US"/>
        </w:rPr>
        <w:t xml:space="preserve">Blood </w:t>
      </w:r>
      <w:proofErr w:type="spellStart"/>
      <w:r>
        <w:rPr>
          <w:b/>
          <w:i/>
          <w:lang w:val="en-US"/>
        </w:rPr>
        <w:t>miRNA</w:t>
      </w:r>
      <w:proofErr w:type="spellEnd"/>
      <w:r>
        <w:rPr>
          <w:b/>
          <w:i/>
          <w:lang w:val="en-US"/>
        </w:rPr>
        <w:t xml:space="preserve"> expression</w:t>
      </w:r>
    </w:p>
    <w:p w:rsidR="00AE7739" w:rsidRDefault="00AE7739" w:rsidP="003B160D">
      <w:pPr>
        <w:spacing w:line="480" w:lineRule="auto"/>
        <w:rPr>
          <w:lang w:val="en-US"/>
        </w:rPr>
      </w:pPr>
      <w:r w:rsidRPr="00AE7739">
        <w:rPr>
          <w:lang w:val="en-US"/>
        </w:rPr>
        <w:t xml:space="preserve">RNA was extracted from whole blood </w:t>
      </w:r>
      <w:r w:rsidR="006505C6">
        <w:rPr>
          <w:lang w:val="en-US"/>
        </w:rPr>
        <w:t>as</w:t>
      </w:r>
      <w:r w:rsidRPr="00AE7739">
        <w:rPr>
          <w:lang w:val="en-US"/>
        </w:rPr>
        <w:t xml:space="preserve"> detailed in the previous section</w:t>
      </w:r>
      <w:r w:rsidR="006505C6">
        <w:rPr>
          <w:lang w:val="en-US"/>
        </w:rPr>
        <w:t xml:space="preserve">. </w:t>
      </w:r>
      <w:proofErr w:type="spellStart"/>
      <w:r w:rsidR="006505C6">
        <w:rPr>
          <w:lang w:val="en-US"/>
        </w:rPr>
        <w:t>M</w:t>
      </w:r>
      <w:r w:rsidRPr="00AE7739">
        <w:rPr>
          <w:lang w:val="en-US"/>
        </w:rPr>
        <w:t>iRNA</w:t>
      </w:r>
      <w:proofErr w:type="spellEnd"/>
      <w:r w:rsidRPr="00AE7739">
        <w:rPr>
          <w:lang w:val="en-US"/>
        </w:rPr>
        <w:t xml:space="preserve"> expression was </w:t>
      </w:r>
      <w:r w:rsidR="006505C6">
        <w:rPr>
          <w:lang w:val="en-US"/>
        </w:rPr>
        <w:t>quantified</w:t>
      </w:r>
      <w:r w:rsidRPr="00AE7739">
        <w:rPr>
          <w:lang w:val="en-US"/>
        </w:rPr>
        <w:t xml:space="preserve"> using the </w:t>
      </w:r>
      <w:proofErr w:type="spellStart"/>
      <w:r w:rsidRPr="00AE7739">
        <w:rPr>
          <w:lang w:val="en-US"/>
        </w:rPr>
        <w:t>SurePrint</w:t>
      </w:r>
      <w:proofErr w:type="spellEnd"/>
      <w:r w:rsidRPr="00AE7739">
        <w:rPr>
          <w:lang w:val="en-US"/>
        </w:rPr>
        <w:t xml:space="preserve"> Hu</w:t>
      </w:r>
      <w:r w:rsidR="00CF2B77">
        <w:rPr>
          <w:lang w:val="en-US"/>
        </w:rPr>
        <w:t xml:space="preserve">man </w:t>
      </w:r>
      <w:proofErr w:type="spellStart"/>
      <w:r w:rsidR="00CF2B77">
        <w:rPr>
          <w:lang w:val="en-US"/>
        </w:rPr>
        <w:t>miRNA</w:t>
      </w:r>
      <w:proofErr w:type="spellEnd"/>
      <w:r w:rsidR="00CF2B77">
        <w:rPr>
          <w:lang w:val="en-US"/>
        </w:rPr>
        <w:t xml:space="preserve"> Microarray rel.21 (</w:t>
      </w:r>
      <w:r w:rsidRPr="00AE7739">
        <w:rPr>
          <w:lang w:val="en-US"/>
        </w:rPr>
        <w:t>Agilent</w:t>
      </w:r>
      <w:r w:rsidR="00CF2B77">
        <w:rPr>
          <w:lang w:val="en-US"/>
        </w:rPr>
        <w:t xml:space="preserve"> Technologies, USA)</w:t>
      </w:r>
      <w:r w:rsidRPr="00AE7739">
        <w:rPr>
          <w:lang w:val="en-US"/>
        </w:rPr>
        <w:t xml:space="preserve">, which </w:t>
      </w:r>
      <w:r w:rsidR="001735B2">
        <w:rPr>
          <w:lang w:val="en-US"/>
        </w:rPr>
        <w:t>evaluates</w:t>
      </w:r>
      <w:r w:rsidRPr="00AE7739">
        <w:rPr>
          <w:lang w:val="en-US"/>
        </w:rPr>
        <w:t xml:space="preserve"> </w:t>
      </w:r>
      <w:r w:rsidR="006505C6">
        <w:rPr>
          <w:lang w:val="en-US"/>
        </w:rPr>
        <w:t>&gt;</w:t>
      </w:r>
      <w:r w:rsidRPr="00AE7739">
        <w:rPr>
          <w:lang w:val="en-US"/>
        </w:rPr>
        <w:t xml:space="preserve">2000 </w:t>
      </w:r>
      <w:proofErr w:type="spellStart"/>
      <w:r w:rsidRPr="00AE7739">
        <w:rPr>
          <w:lang w:val="en-US"/>
        </w:rPr>
        <w:t>miRNA</w:t>
      </w:r>
      <w:proofErr w:type="spellEnd"/>
      <w:r w:rsidRPr="00AE7739">
        <w:rPr>
          <w:lang w:val="en-US"/>
        </w:rPr>
        <w:t xml:space="preserve"> from </w:t>
      </w:r>
      <w:proofErr w:type="spellStart"/>
      <w:r w:rsidRPr="00AE7739">
        <w:rPr>
          <w:lang w:val="en-US"/>
        </w:rPr>
        <w:t>miRbase</w:t>
      </w:r>
      <w:proofErr w:type="spellEnd"/>
      <w:r w:rsidRPr="00AE7739">
        <w:rPr>
          <w:lang w:val="en-US"/>
        </w:rPr>
        <w:t xml:space="preserve"> v</w:t>
      </w:r>
      <w:r w:rsidR="006505C6">
        <w:rPr>
          <w:lang w:val="en-US"/>
        </w:rPr>
        <w:t>21</w:t>
      </w:r>
      <w:r w:rsidR="00F83C2C">
        <w:rPr>
          <w:lang w:val="en-US"/>
        </w:rPr>
        <w:t xml:space="preserve"> </w:t>
      </w:r>
      <w:r w:rsidR="00E27039">
        <w:rPr>
          <w:lang w:val="en-US"/>
        </w:rPr>
        <w:fldChar w:fldCharType="begin" w:fldLock="1"/>
      </w:r>
      <w:r w:rsidR="009E0592">
        <w:rPr>
          <w:lang w:val="en-US"/>
        </w:rPr>
        <w:instrText>ADDIN CSL_CITATION {"citationItems":[{"id":"ITEM-1","itemData":{"DOI":"10.1093/nar/gkq1027","ISSN":"0305-1048","PMID":"21037258","abstract":"MiRBase is the primary online repository for all microRNA sequences and annotation. The current release (miRBase 16) contains over 15 000 microRNA gene loci in over 140 species, and over 17 000 distinct mature microRNA sequences. Deepsequencing technologies have delivered a sharp rise in the rate of novel microRNA discovery. We have mapped reads from short RNA deep-sequencing experiments to microRNAs in miRBase and developed web interfaces to view these mappings. The user can view all read data associated with a given microRNA annotation, filter reads by experiment and count, and search for microRNAs by tissueand stage-specific expression. These data can be used as a proxy for relative expression levels of microRNA sequences, provide detailed evidence for microRNA annotations and alternative isoforms of mature microRNAs, and allow us to revisit previous annotations. miRBase is available online at: http://www.mirbase.org/. © The Author(s) 2010.","author":[{"dropping-particle":"","family":"Kozomara","given":"Ana","non-dropping-particle":"","parse-names":false,"suffix":""},{"dropping-particle":"","family":"Griffiths-Jones","given":"Sam","non-dropping-particle":"","parse-names":false,"suffix":""}],"container-title":"Nucleic Acids Research","id":"ITEM-1","issue":"Database","issued":{"date-parts":[["2011","1"]]},"page":"D152-D157","title":"miRBase: integrating microRNA annotation and deep-sequencing data","type":"article-journal","volume":"39"},"uris":["http://www.mendeley.com/documents/?uuid=e21d4a78-6ac3-4def-bfa0-8c0cde1acdeb","http://www.mendeley.com/documents/?uuid=2082242b-6955-4586-a242-e8ce210aa1c0"]}],"mendeley":{"formattedCitation":"(Kozomara and Griffiths-Jones, 2011)","plainTextFormattedCitation":"(Kozomara and Griffiths-Jones, 2011)","previouslyFormattedCitation":"(Kozomara and Griffiths-Jones, 2011)"},"properties":{"noteIndex":0},"schema":"https://github.com/citation-style-language/schema/raw/master/csl-citation.json"}</w:instrText>
      </w:r>
      <w:r w:rsidR="00E27039">
        <w:rPr>
          <w:lang w:val="en-US"/>
        </w:rPr>
        <w:fldChar w:fldCharType="separate"/>
      </w:r>
      <w:r w:rsidR="00F83C2C" w:rsidRPr="00F83C2C">
        <w:rPr>
          <w:noProof/>
          <w:lang w:val="en-US"/>
        </w:rPr>
        <w:t>(Kozomara and Griffiths-Jones, 2011)</w:t>
      </w:r>
      <w:r w:rsidR="00E27039">
        <w:rPr>
          <w:lang w:val="en-US"/>
        </w:rPr>
        <w:fldChar w:fldCharType="end"/>
      </w:r>
      <w:r w:rsidR="006505C6">
        <w:rPr>
          <w:lang w:val="en-US"/>
        </w:rPr>
        <w:t xml:space="preserve">, at </w:t>
      </w:r>
      <w:r w:rsidR="00CF2B77">
        <w:rPr>
          <w:lang w:val="en-US"/>
        </w:rPr>
        <w:t>the</w:t>
      </w:r>
      <w:r w:rsidRPr="00AE7739">
        <w:rPr>
          <w:lang w:val="en-US"/>
        </w:rPr>
        <w:t xml:space="preserve"> Genomics Core facility at the Centre for Genomic Regulation (CRG) (</w:t>
      </w:r>
      <w:r w:rsidR="009B6F1A">
        <w:rPr>
          <w:lang w:val="en-US"/>
        </w:rPr>
        <w:t>Spain)</w:t>
      </w:r>
      <w:r w:rsidRPr="00AE7739">
        <w:rPr>
          <w:lang w:val="en-US"/>
        </w:rPr>
        <w:t xml:space="preserve">. After sample randomization by sex and cohort, </w:t>
      </w:r>
      <w:r w:rsidR="001735B2">
        <w:rPr>
          <w:lang w:val="en-US"/>
        </w:rPr>
        <w:t xml:space="preserve">24 </w:t>
      </w:r>
      <w:r w:rsidRPr="00AE7739">
        <w:rPr>
          <w:lang w:val="en-US"/>
        </w:rPr>
        <w:t xml:space="preserve">samples were processed </w:t>
      </w:r>
      <w:r w:rsidR="001735B2">
        <w:rPr>
          <w:lang w:val="en-US"/>
        </w:rPr>
        <w:t xml:space="preserve">per batch and </w:t>
      </w:r>
      <w:r w:rsidRPr="00AE7739">
        <w:rPr>
          <w:lang w:val="en-US"/>
        </w:rPr>
        <w:t xml:space="preserve">hybridized in 3 different slides (8 samples per slide). A control sample, a total RNA mixture from 9 human tissues or cell lines (universal </w:t>
      </w:r>
      <w:proofErr w:type="spellStart"/>
      <w:r w:rsidRPr="00AE7739">
        <w:rPr>
          <w:lang w:val="en-US"/>
        </w:rPr>
        <w:t>miRNA</w:t>
      </w:r>
      <w:proofErr w:type="spellEnd"/>
      <w:r w:rsidRPr="00AE7739">
        <w:rPr>
          <w:lang w:val="en-US"/>
        </w:rPr>
        <w:t xml:space="preserve"> reference kit</w:t>
      </w:r>
      <w:r w:rsidR="00CF2B77">
        <w:rPr>
          <w:lang w:val="en-US"/>
        </w:rPr>
        <w:t xml:space="preserve"> (</w:t>
      </w:r>
      <w:r w:rsidR="000705B0">
        <w:rPr>
          <w:lang w:val="en-US"/>
        </w:rPr>
        <w:t>Agilent Technologies, USA</w:t>
      </w:r>
      <w:r w:rsidR="00CF2B77">
        <w:rPr>
          <w:lang w:val="en-US"/>
        </w:rPr>
        <w:t>)</w:t>
      </w:r>
      <w:r w:rsidRPr="00AE7739">
        <w:rPr>
          <w:lang w:val="en-US"/>
        </w:rPr>
        <w:t xml:space="preserve">), was included </w:t>
      </w:r>
      <w:r w:rsidRPr="00AE7739">
        <w:rPr>
          <w:lang w:val="en-US"/>
        </w:rPr>
        <w:lastRenderedPageBreak/>
        <w:t xml:space="preserve">in 2/3 of the batches </w:t>
      </w:r>
      <w:r w:rsidR="00CF2B77">
        <w:rPr>
          <w:lang w:val="en-US"/>
        </w:rPr>
        <w:t>with a total of 39 control samples</w:t>
      </w:r>
      <w:r w:rsidRPr="00AE7739">
        <w:rPr>
          <w:lang w:val="en-US"/>
        </w:rPr>
        <w:t xml:space="preserve">. </w:t>
      </w:r>
      <w:r w:rsidR="003E6FBC">
        <w:rPr>
          <w:lang w:val="en-US"/>
        </w:rPr>
        <w:t xml:space="preserve">HELIX </w:t>
      </w:r>
      <w:r w:rsidRPr="00AE7739">
        <w:rPr>
          <w:lang w:val="en-US"/>
        </w:rPr>
        <w:t xml:space="preserve">RNA samples were concentrated or evaporated using a </w:t>
      </w:r>
      <w:proofErr w:type="spellStart"/>
      <w:r w:rsidRPr="00AE7739">
        <w:rPr>
          <w:lang w:val="en-US"/>
        </w:rPr>
        <w:t>SpeedVac</w:t>
      </w:r>
      <w:proofErr w:type="spellEnd"/>
      <w:r w:rsidRPr="00AE7739">
        <w:rPr>
          <w:lang w:val="en-US"/>
        </w:rPr>
        <w:t xml:space="preserve"> in order to reach the required RNA input</w:t>
      </w:r>
      <w:r w:rsidR="000705B0">
        <w:rPr>
          <w:lang w:val="en-US"/>
        </w:rPr>
        <w:t xml:space="preserve"> (</w:t>
      </w:r>
      <w:r w:rsidR="000705B0" w:rsidRPr="00AE7739">
        <w:rPr>
          <w:lang w:val="en-US"/>
        </w:rPr>
        <w:t xml:space="preserve">100 </w:t>
      </w:r>
      <w:proofErr w:type="spellStart"/>
      <w:r w:rsidR="000705B0" w:rsidRPr="00AE7739">
        <w:rPr>
          <w:lang w:val="en-US"/>
        </w:rPr>
        <w:t>ng</w:t>
      </w:r>
      <w:proofErr w:type="spellEnd"/>
      <w:r w:rsidR="000705B0" w:rsidRPr="00AE7739">
        <w:rPr>
          <w:lang w:val="en-US"/>
        </w:rPr>
        <w:t xml:space="preserve"> of total RNA</w:t>
      </w:r>
      <w:r w:rsidR="000705B0">
        <w:rPr>
          <w:lang w:val="en-US"/>
        </w:rPr>
        <w:t>)</w:t>
      </w:r>
      <w:r w:rsidRPr="00AE7739">
        <w:rPr>
          <w:lang w:val="en-US"/>
        </w:rPr>
        <w:t>.</w:t>
      </w:r>
      <w:r w:rsidR="004402A0">
        <w:rPr>
          <w:lang w:val="en-US"/>
        </w:rPr>
        <w:t xml:space="preserve"> Fluorescently-labeled </w:t>
      </w:r>
      <w:proofErr w:type="spellStart"/>
      <w:r w:rsidR="004402A0">
        <w:rPr>
          <w:lang w:val="en-US"/>
        </w:rPr>
        <w:t>miRNA</w:t>
      </w:r>
      <w:proofErr w:type="spellEnd"/>
      <w:r w:rsidR="004402A0">
        <w:rPr>
          <w:lang w:val="en-US"/>
        </w:rPr>
        <w:t xml:space="preserve">, </w:t>
      </w:r>
      <w:r w:rsidRPr="00AE7739">
        <w:rPr>
          <w:lang w:val="en-US"/>
        </w:rPr>
        <w:t>obtained with the</w:t>
      </w:r>
      <w:r w:rsidR="003E6FBC">
        <w:rPr>
          <w:lang w:val="en-US"/>
        </w:rPr>
        <w:t xml:space="preserve"> </w:t>
      </w:r>
      <w:proofErr w:type="spellStart"/>
      <w:r w:rsidRPr="00AE7739">
        <w:rPr>
          <w:lang w:val="en-US"/>
        </w:rPr>
        <w:t>miRNA</w:t>
      </w:r>
      <w:proofErr w:type="spellEnd"/>
      <w:r w:rsidRPr="00AE7739">
        <w:rPr>
          <w:lang w:val="en-US"/>
        </w:rPr>
        <w:t xml:space="preserve"> Complete Labeling and Hybridization kit</w:t>
      </w:r>
      <w:r w:rsidR="004402A0">
        <w:rPr>
          <w:lang w:val="en-US"/>
        </w:rPr>
        <w:t xml:space="preserve">, </w:t>
      </w:r>
      <w:r w:rsidRPr="00AE7739">
        <w:rPr>
          <w:lang w:val="en-US"/>
        </w:rPr>
        <w:t xml:space="preserve">was hybridized onto the </w:t>
      </w:r>
      <w:r w:rsidR="004402A0">
        <w:rPr>
          <w:lang w:val="en-US"/>
        </w:rPr>
        <w:t>micro</w:t>
      </w:r>
      <w:r w:rsidRPr="00AE7739">
        <w:rPr>
          <w:lang w:val="en-US"/>
        </w:rPr>
        <w:t xml:space="preserve">arrays according to Agilent recommendations. Raw data were extracted with the </w:t>
      </w:r>
      <w:r w:rsidR="000705B0">
        <w:rPr>
          <w:lang w:val="en-US"/>
        </w:rPr>
        <w:t>Agilent Feature extraction software</w:t>
      </w:r>
      <w:r w:rsidR="004402A0">
        <w:rPr>
          <w:lang w:val="en-US"/>
        </w:rPr>
        <w:t>.</w:t>
      </w:r>
      <w:r w:rsidRPr="00AE7739">
        <w:rPr>
          <w:lang w:val="en-US"/>
        </w:rPr>
        <w:t xml:space="preserve"> </w:t>
      </w:r>
      <w:r w:rsidR="003E6FBC">
        <w:rPr>
          <w:lang w:val="en-US"/>
        </w:rPr>
        <w:t>Seventeen</w:t>
      </w:r>
      <w:r w:rsidR="004402A0" w:rsidRPr="00AE7739">
        <w:rPr>
          <w:lang w:val="en-US"/>
        </w:rPr>
        <w:t xml:space="preserve"> samples </w:t>
      </w:r>
      <w:r w:rsidR="003E6FBC" w:rsidRPr="00AE7739">
        <w:rPr>
          <w:lang w:val="en-US"/>
        </w:rPr>
        <w:t>did not reach the labora</w:t>
      </w:r>
      <w:r w:rsidR="003E6FBC">
        <w:rPr>
          <w:lang w:val="en-US"/>
        </w:rPr>
        <w:t xml:space="preserve">tory quality control parameters and </w:t>
      </w:r>
      <w:r w:rsidR="004402A0">
        <w:rPr>
          <w:lang w:val="en-US"/>
        </w:rPr>
        <w:t xml:space="preserve">were </w:t>
      </w:r>
      <w:r w:rsidR="00323848">
        <w:rPr>
          <w:lang w:val="en-US"/>
        </w:rPr>
        <w:t>processed again</w:t>
      </w:r>
      <w:r w:rsidR="003E6FBC">
        <w:rPr>
          <w:lang w:val="en-US"/>
        </w:rPr>
        <w:t>. Six</w:t>
      </w:r>
      <w:r w:rsidR="004402A0" w:rsidRPr="00AE7739">
        <w:rPr>
          <w:lang w:val="en-US"/>
        </w:rPr>
        <w:t xml:space="preserve"> </w:t>
      </w:r>
      <w:r w:rsidR="004402A0">
        <w:rPr>
          <w:lang w:val="en-US"/>
        </w:rPr>
        <w:t xml:space="preserve">of </w:t>
      </w:r>
      <w:r w:rsidR="009B6F1A">
        <w:rPr>
          <w:lang w:val="en-US"/>
        </w:rPr>
        <w:t xml:space="preserve">them </w:t>
      </w:r>
      <w:r w:rsidR="004402A0" w:rsidRPr="00AE7739">
        <w:rPr>
          <w:lang w:val="en-US"/>
        </w:rPr>
        <w:t>were finally removed due to overall low quality.</w:t>
      </w:r>
    </w:p>
    <w:p w:rsidR="009B6F1A" w:rsidRPr="00AE7739" w:rsidRDefault="000269CE" w:rsidP="003B160D">
      <w:pPr>
        <w:spacing w:line="480" w:lineRule="auto"/>
        <w:rPr>
          <w:lang w:val="en-US"/>
        </w:rPr>
      </w:pPr>
      <w:r>
        <w:rPr>
          <w:lang w:val="en-US"/>
        </w:rPr>
        <w:t xml:space="preserve">After testing different normalization methods using the 39 control RNA samples, </w:t>
      </w:r>
      <w:proofErr w:type="spellStart"/>
      <w:r w:rsidR="00AE7739" w:rsidRPr="00AE7739">
        <w:rPr>
          <w:lang w:val="en-US"/>
        </w:rPr>
        <w:t>miRNA</w:t>
      </w:r>
      <w:proofErr w:type="spellEnd"/>
      <w:r w:rsidR="00AE7739" w:rsidRPr="00AE7739">
        <w:rPr>
          <w:lang w:val="en-US"/>
        </w:rPr>
        <w:t xml:space="preserve"> expression levels were normali</w:t>
      </w:r>
      <w:r w:rsidR="009241F5">
        <w:rPr>
          <w:lang w:val="en-US"/>
        </w:rPr>
        <w:t>zed with the Least V</w:t>
      </w:r>
      <w:r w:rsidR="00AE7739" w:rsidRPr="00AE7739">
        <w:rPr>
          <w:lang w:val="en-US"/>
        </w:rPr>
        <w:t xml:space="preserve">ariant </w:t>
      </w:r>
      <w:r w:rsidR="009241F5">
        <w:rPr>
          <w:lang w:val="en-US"/>
        </w:rPr>
        <w:t>S</w:t>
      </w:r>
      <w:r w:rsidR="00AE7739" w:rsidRPr="00AE7739">
        <w:rPr>
          <w:lang w:val="en-US"/>
        </w:rPr>
        <w:t>et (LVS) method</w:t>
      </w:r>
      <w:r w:rsidR="00946057">
        <w:rPr>
          <w:lang w:val="en-US"/>
        </w:rPr>
        <w:t xml:space="preserve"> </w:t>
      </w:r>
      <w:r w:rsidR="00E27039" w:rsidRPr="00AE7739">
        <w:rPr>
          <w:lang w:val="en-US"/>
        </w:rPr>
        <w:fldChar w:fldCharType="begin" w:fldLock="1"/>
      </w:r>
      <w:r w:rsidR="009E0592">
        <w:rPr>
          <w:lang w:val="en-US"/>
        </w:rPr>
        <w:instrText>ADDIN CSL_CITATION {"citationItems":[{"id":"ITEM-1","itemData":{"DOI":"10.1261/rna.2345710","ISBN":"1469-9001 (Electronic)\\r1355-8382 (Linking)","ISSN":"1355-8382","PMID":"20980676","abstract":"MicroRNAs (miRNAs) are short noncoding RNAs that are involved in post-transcriptional regulation of mRNAs. Microarrays have been employed to measure global miRNA expressions; however, because the number of miRNAs is much smaller than the number of mRNAs, it is not clear whether traditional normalization methods developed for mRNA arrays are suitable for miRNA. This is an important question, since normalization affects downstream analyses of the data. In this paper we develop a least-variant set (LVS) normalization method, which was previously shown to outperform other methods in mRNA analysis when standard assumptions are violated. The selection of the LVS miRNAs is based on a robust linear model fit of the probe-level data that takes into account the considerable differences in variances between probes. In a spike-in study, we show that the LVS has similar operating characteristics, in terms of sensitivity and specificity, compared with the ideal normalization, and it is better than no normalization, 75th percentile-shift, quantile, global median, VSN, and lowess normalization methods. We evaluate four expression-summary measures using a tissue data set; summarization from the robust model performs as well as the others. Finally, comparisons using expression data from two dissimilar tissues and two similar ones show that LVS normalization has better operating characteristics than other normalizations.","author":[{"dropping-particle":"","family":"Suo","given":"Chen","non-dropping-particle":"","parse-names":false,"suffix":""},{"dropping-particle":"","family":"Salim","given":"Agus","non-dropping-particle":"","parse-names":false,"suffix":""},{"dropping-particle":"","family":"Chia","given":"Kee-Seng","non-dropping-particle":"","parse-names":false,"suffix":""},{"dropping-particle":"","family":"Pawitan","given":"Yudi","non-dropping-particle":"","parse-names":false,"suffix":""},{"dropping-particle":"","family":"Calza","given":"Stefano","non-dropping-particle":"","parse-names":false,"suffix":""}],"container-title":"RNA (New York, N.Y.)","id":"ITEM-1","issue":"12","issued":{"date-parts":[["2010"]]},"page":"2293-2303","title":"Modified least-variant set normalization for miRNA microarray.","type":"article-journal","volume":"16"},"uris":["http://www.mendeley.com/documents/?uuid=6c9efa38-b5ed-4021-8f72-e59e912cd525","http://www.mendeley.com/documents/?uuid=2bf3ded5-2e83-40f9-92c5-814b04269471"]}],"mendeley":{"formattedCitation":"(Suo et al., 2010)","plainTextFormattedCitation":"(Suo et al., 2010)","previouslyFormattedCitation":"(Suo et al., 2010)"},"properties":{"noteIndex":0},"schema":"https://github.com/citation-style-language/schema/raw/master/csl-citation.json"}</w:instrText>
      </w:r>
      <w:r w:rsidR="00E27039" w:rsidRPr="00AE7739">
        <w:rPr>
          <w:lang w:val="en-US"/>
        </w:rPr>
        <w:fldChar w:fldCharType="separate"/>
      </w:r>
      <w:r w:rsidR="008F5158" w:rsidRPr="008F5158">
        <w:rPr>
          <w:noProof/>
          <w:lang w:val="en-US"/>
        </w:rPr>
        <w:t>(Suo et al., 2010)</w:t>
      </w:r>
      <w:r w:rsidR="00E27039" w:rsidRPr="00AE7739">
        <w:rPr>
          <w:lang w:val="en-US"/>
        </w:rPr>
        <w:fldChar w:fldCharType="end"/>
      </w:r>
      <w:r w:rsidR="00AE7739" w:rsidRPr="00AE7739">
        <w:rPr>
          <w:lang w:val="en-US"/>
        </w:rPr>
        <w:t xml:space="preserve"> with background correction </w:t>
      </w:r>
      <w:r w:rsidR="00B2275A">
        <w:rPr>
          <w:lang w:val="en-US"/>
        </w:rPr>
        <w:t>with</w:t>
      </w:r>
      <w:r w:rsidR="00AE7739" w:rsidRPr="00AE7739">
        <w:rPr>
          <w:lang w:val="en-US"/>
        </w:rPr>
        <w:t xml:space="preserve"> the </w:t>
      </w:r>
      <w:proofErr w:type="spellStart"/>
      <w:r w:rsidR="00AE7739" w:rsidRPr="00AE7739">
        <w:rPr>
          <w:lang w:val="en-US"/>
        </w:rPr>
        <w:t>Normexp</w:t>
      </w:r>
      <w:proofErr w:type="spellEnd"/>
      <w:r w:rsidR="00AE7739" w:rsidRPr="00AE7739">
        <w:rPr>
          <w:lang w:val="en-US"/>
        </w:rPr>
        <w:t xml:space="preserve"> method </w:t>
      </w:r>
      <w:r w:rsidR="00B2275A">
        <w:rPr>
          <w:lang w:val="en-US"/>
        </w:rPr>
        <w:t>implemented in the</w:t>
      </w:r>
      <w:r w:rsidR="00AE7739" w:rsidRPr="00AE7739">
        <w:rPr>
          <w:lang w:val="en-US"/>
        </w:rPr>
        <w:t xml:space="preserve"> </w:t>
      </w:r>
      <w:proofErr w:type="spellStart"/>
      <w:r w:rsidR="00AE7739" w:rsidRPr="00AE7739">
        <w:rPr>
          <w:lang w:val="en-US"/>
        </w:rPr>
        <w:t>limma</w:t>
      </w:r>
      <w:proofErr w:type="spellEnd"/>
      <w:r w:rsidR="00AE7739" w:rsidRPr="00AE7739">
        <w:rPr>
          <w:lang w:val="en-US"/>
        </w:rPr>
        <w:t xml:space="preserve"> package</w:t>
      </w:r>
      <w:r w:rsidR="00946057">
        <w:rPr>
          <w:lang w:val="en-US"/>
        </w:rPr>
        <w:t xml:space="preserve"> </w:t>
      </w:r>
      <w:r w:rsidR="00E27039">
        <w:rPr>
          <w:lang w:val="en-US"/>
        </w:rPr>
        <w:fldChar w:fldCharType="begin" w:fldLock="1"/>
      </w:r>
      <w:r w:rsidR="009E0592">
        <w:rPr>
          <w:lang w:val="en-US"/>
        </w:rPr>
        <w:instrText>ADDIN CSL_CITATION {"citationItems":[{"id":"ITEM-1","itemData":{"DOI":"10.1093/nar/gkv007","ISBN":"0305-1048","ISSN":"13624962","PMID":"25605792","abstract":"limma is an R/Bioconductor software package that provides an integrated solution for analysing data from gene expression experiments. It contains rich features for handling complex experimental designs and for information borrowing to overcome the problem of small sample sizes. Over the past decade, limma has been a popular choice for gene discovery through differential expression analyses of microarray and high-throughput PCR data. The package contains particularly strong facilities for reading, normalizing and exploring such data. Recently, the capabilities of limma have been significantly expanded in two important directions. First, the package can now perform both differential expression and differential splicing analyses of RNA sequencing (RNA-seq) data. All the downstream analysis tools previously restricted to microarray data are now available for RNA-seq as well. These capabilities allow users to analyse both RNA-seq and microarray data with very similar pipelines. Second, the package is now able to go past the traditional gene-wise expression analyses in a variety of ways, analysing expression profiles in terms of co-regulated sets of genes or in terms of higher-order expression signatures. This provides enhanced possibilities for biological interpretation of gene expression differences. This article reviews the philosophy and design of the limma package, summarizing both new and historical features, with an emphasis on recent enhancements and features that have not been previously described.","author":[{"dropping-particle":"","family":"Ritchie","given":"Matthew E.","non-dropping-particle":"","parse-names":false,"suffix":""},{"dropping-particle":"","family":"Phipson","given":"Belinda","non-dropping-particle":"","parse-names":false,"suffix":""},{"dropping-particle":"","family":"Wu","given":"Di","non-dropping-particle":"","parse-names":false,"suffix":""},{"dropping-particle":"","family":"Hu","given":"Yifang","non-dropping-particle":"","parse-names":false,"suffix":""},{"dropping-particle":"","family":"Law","given":"Charity W.","non-dropping-particle":"","parse-names":false,"suffix":""},{"dropping-particle":"","family":"Shi","given":"Wei","non-dropping-particle":"","parse-names":false,"suffix":""},{"dropping-particle":"","family":"Smyth","given":"Gordon K.","non-dropping-particle":"","parse-names":false,"suffix":""}],"container-title":"Nucleic acids research","id":"ITEM-1","issue":"7","issued":{"date-parts":[["2015"]]},"page":"e47","title":"limma powers differential expression analyses for RNA-sequencing and microarray studies","type":"article-journal","volume":"43"},"uris":["http://www.mendeley.com/documents/?uuid=1913a512-87e6-42be-b662-4b4ceeaaf617","http://www.mendeley.com/documents/?uuid=201a1961-9a97-4618-addd-f175e9b3f32d"]}],"mendeley":{"formattedCitation":"(Ritchie et al., 2015)","plainTextFormattedCitation":"(Ritchie et al., 2015)","previouslyFormattedCitation":"(Ritchie et al., 2015)"},"properties":{"noteIndex":0},"schema":"https://github.com/citation-style-language/schema/raw/master/csl-citation.json"}</w:instrText>
      </w:r>
      <w:r w:rsidR="00E27039">
        <w:rPr>
          <w:lang w:val="en-US"/>
        </w:rPr>
        <w:fldChar w:fldCharType="separate"/>
      </w:r>
      <w:r w:rsidR="008F5158" w:rsidRPr="008F5158">
        <w:rPr>
          <w:noProof/>
          <w:lang w:val="en-US"/>
        </w:rPr>
        <w:t>(Ritchie et al., 2015)</w:t>
      </w:r>
      <w:r w:rsidR="00E27039">
        <w:rPr>
          <w:lang w:val="en-US"/>
        </w:rPr>
        <w:fldChar w:fldCharType="end"/>
      </w:r>
      <w:r w:rsidR="00946057">
        <w:rPr>
          <w:lang w:val="en-US"/>
        </w:rPr>
        <w:t>.</w:t>
      </w:r>
      <w:r w:rsidR="00AE7739" w:rsidRPr="00AE7739">
        <w:rPr>
          <w:lang w:val="en-US"/>
        </w:rPr>
        <w:t xml:space="preserve"> LVS normalization method builds upon the fact that the data-driven housekeeping </w:t>
      </w:r>
      <w:proofErr w:type="spellStart"/>
      <w:r w:rsidR="00AE7739" w:rsidRPr="00AE7739">
        <w:rPr>
          <w:lang w:val="en-US"/>
        </w:rPr>
        <w:t>miRNAs</w:t>
      </w:r>
      <w:proofErr w:type="spellEnd"/>
      <w:r w:rsidR="00AE7739" w:rsidRPr="00AE7739">
        <w:rPr>
          <w:lang w:val="en-US"/>
        </w:rPr>
        <w:t xml:space="preserve"> that are the least variant across samples might be a good reference set for normalization. For the identification of housekeeping </w:t>
      </w:r>
      <w:proofErr w:type="spellStart"/>
      <w:r w:rsidR="00AE7739" w:rsidRPr="00AE7739">
        <w:rPr>
          <w:lang w:val="en-US"/>
        </w:rPr>
        <w:t>miRNAs</w:t>
      </w:r>
      <w:proofErr w:type="spellEnd"/>
      <w:r w:rsidR="00815EC2">
        <w:rPr>
          <w:lang w:val="en-US"/>
        </w:rPr>
        <w:t>,</w:t>
      </w:r>
      <w:r w:rsidR="00AE7739" w:rsidRPr="00AE7739">
        <w:rPr>
          <w:lang w:val="en-US"/>
        </w:rPr>
        <w:t xml:space="preserve"> a random </w:t>
      </w:r>
      <w:r w:rsidR="003E6FBC">
        <w:rPr>
          <w:lang w:val="en-US"/>
        </w:rPr>
        <w:t>set</w:t>
      </w:r>
      <w:r w:rsidR="00AE7739" w:rsidRPr="00AE7739">
        <w:rPr>
          <w:lang w:val="en-US"/>
        </w:rPr>
        <w:t xml:space="preserve"> of 50 HELIX samples was used. </w:t>
      </w:r>
      <w:r w:rsidR="009B6F1A">
        <w:rPr>
          <w:lang w:val="en-US"/>
        </w:rPr>
        <w:t>N</w:t>
      </w:r>
      <w:r w:rsidR="00AE7739" w:rsidRPr="00AE7739">
        <w:rPr>
          <w:lang w:val="en-US"/>
        </w:rPr>
        <w:t xml:space="preserve">ormalization using the selected </w:t>
      </w:r>
      <w:proofErr w:type="spellStart"/>
      <w:r w:rsidR="00AE7739" w:rsidRPr="00AE7739">
        <w:rPr>
          <w:lang w:val="en-US"/>
        </w:rPr>
        <w:t>miRNA</w:t>
      </w:r>
      <w:proofErr w:type="spellEnd"/>
      <w:r w:rsidR="00AE7739" w:rsidRPr="00AE7739">
        <w:rPr>
          <w:lang w:val="en-US"/>
        </w:rPr>
        <w:t xml:space="preserve"> reference set was done by applying the variance stabilization and calibration for microarray data (</w:t>
      </w:r>
      <w:proofErr w:type="spellStart"/>
      <w:r w:rsidR="00AE7739" w:rsidRPr="00AE7739">
        <w:rPr>
          <w:lang w:val="en-US"/>
        </w:rPr>
        <w:t>vsn</w:t>
      </w:r>
      <w:proofErr w:type="spellEnd"/>
      <w:r w:rsidR="00AE7739" w:rsidRPr="00AE7739">
        <w:rPr>
          <w:lang w:val="en-US"/>
        </w:rPr>
        <w:t>) method</w:t>
      </w:r>
      <w:r w:rsidR="00E27039">
        <w:rPr>
          <w:lang w:val="en-US"/>
        </w:rPr>
        <w:fldChar w:fldCharType="begin" w:fldLock="1"/>
      </w:r>
      <w:r w:rsidR="009E0592">
        <w:rPr>
          <w:lang w:val="en-US"/>
        </w:rPr>
        <w:instrText>ADDIN CSL_CITATION {"citationItems":[{"id":"ITEM-1","itemData":{"DOI":"10.1093/bioinformatics/18.suppl_1.S96","ISSN":"13674803","PMID":"12169536","abstract":"We introduce a statistical model for microarray gene expression data that comprises data calibration, the quantification of differential expression, and the quantification of measurement error. In particular, we derive a transformation h for intensity measurements, and a difference statistic Δh whose variance is approximately constant along the whole intensity range. This forms a basis for statistical inference from microarray data, and provides a rational data pre-processing strategy for multivariate analyses. For the transformation h, the parametric form h(x) = arsinh(a + bx) is derived from a model of the variance-versus-mean dependence for microarray intensity data, using the method of variance stabilizing transformations. For large intensities, h coincides with the logarithmic transformation, and Δh with the log-ratio. The parameters of h together with those of the calibration between experiments are estimated with a robust variant of maximum-likelihood estimation. We demonstrate our approach on data sets from different experimental platforms, including two-colour cDNA arrays and a series of Affymetrix oligonucleotide arrays. Availability: Software is freely available for academic use as an R package at http://www.dkfz.de/abt0840/whuber. © Oxford University Press 2002.","author":[{"dropping-particle":"","family":"Huber","given":"Wolfgang","non-dropping-particle":"","parse-names":false,"suffix":""},{"dropping-particle":"","family":"Heydebreck","given":"Anja","non-dropping-particle":"Von","parse-names":false,"suffix":""},{"dropping-particle":"","family":"Sültmann","given":"Holger","non-dropping-particle":"","parse-names":false,"suffix":""},{"dropping-particle":"","family":"Poustka","given":"Annemarie","non-dropping-particle":"","parse-names":false,"suffix":""},{"dropping-particle":"","family":"Vingron","given":"Martin","non-dropping-particle":"","parse-names":false,"suffix":""}],"container-title":"Bioinformatics","id":"ITEM-1","issue":"SUPPL. 1","issued":{"date-parts":[["2002"]]},"publisher":"Oxford University Press","title":"Variance stabilization applied to microarray data calibration and to the quantification of differential expression","type":"paper-conference","volume":"18"},"uris":["http://www.mendeley.com/documents/?uuid=3c6ce66b-10d6-3aa4-b7dd-4caed77153e5"]}],"mendeley":{"formattedCitation":"(Huber et al., 2002)","plainTextFormattedCitation":"(Huber et al., 2002)","previouslyFormattedCitation":"(Huber et al., 2002)"},"properties":{"noteIndex":0},"schema":"https://github.com/citation-style-language/schema/raw/master/csl-citation.json"}</w:instrText>
      </w:r>
      <w:r w:rsidR="00E27039">
        <w:rPr>
          <w:lang w:val="en-US"/>
        </w:rPr>
        <w:fldChar w:fldCharType="separate"/>
      </w:r>
      <w:r w:rsidR="009E0592" w:rsidRPr="009E0592">
        <w:rPr>
          <w:noProof/>
          <w:lang w:val="en-US"/>
        </w:rPr>
        <w:t>(Huber et al., 2002)</w:t>
      </w:r>
      <w:r w:rsidR="00E27039">
        <w:rPr>
          <w:lang w:val="en-US"/>
        </w:rPr>
        <w:fldChar w:fldCharType="end"/>
      </w:r>
      <w:r w:rsidR="00AE7739" w:rsidRPr="00AE7739">
        <w:rPr>
          <w:lang w:val="en-US"/>
        </w:rPr>
        <w:t xml:space="preserve">. </w:t>
      </w:r>
      <w:r w:rsidR="009B6F1A">
        <w:rPr>
          <w:lang w:val="en-US"/>
        </w:rPr>
        <w:t xml:space="preserve">Normalized </w:t>
      </w:r>
      <w:proofErr w:type="spellStart"/>
      <w:r w:rsidR="009B6F1A">
        <w:rPr>
          <w:lang w:val="en-US"/>
        </w:rPr>
        <w:t>miRNA</w:t>
      </w:r>
      <w:proofErr w:type="spellEnd"/>
      <w:r w:rsidR="009B6F1A">
        <w:rPr>
          <w:lang w:val="en-US"/>
        </w:rPr>
        <w:t xml:space="preserve"> levels</w:t>
      </w:r>
      <w:r w:rsidR="00323848" w:rsidRPr="00AE7739">
        <w:rPr>
          <w:lang w:val="en-US"/>
        </w:rPr>
        <w:t xml:space="preserve"> </w:t>
      </w:r>
      <w:r w:rsidR="009B6F1A">
        <w:rPr>
          <w:lang w:val="en-US"/>
        </w:rPr>
        <w:t>were</w:t>
      </w:r>
      <w:r w:rsidR="00323848" w:rsidRPr="00AE7739">
        <w:rPr>
          <w:lang w:val="en-US"/>
        </w:rPr>
        <w:t xml:space="preserve"> log2 transforme</w:t>
      </w:r>
      <w:r w:rsidR="009919A3">
        <w:rPr>
          <w:lang w:val="en-US"/>
        </w:rPr>
        <w:t>d</w:t>
      </w:r>
      <w:r w:rsidR="009919A3" w:rsidRPr="009919A3">
        <w:rPr>
          <w:lang w:val="en-US"/>
        </w:rPr>
        <w:t xml:space="preserve"> </w:t>
      </w:r>
      <w:r w:rsidR="009919A3">
        <w:rPr>
          <w:lang w:val="en-US"/>
        </w:rPr>
        <w:t>and</w:t>
      </w:r>
      <w:r w:rsidR="009919A3" w:rsidRPr="00AE7739">
        <w:rPr>
          <w:lang w:val="en-US"/>
        </w:rPr>
        <w:t xml:space="preserve"> annotated using a combination of information from Agilent annotation (“Annotation_7056”) and </w:t>
      </w:r>
      <w:proofErr w:type="spellStart"/>
      <w:r w:rsidR="009919A3" w:rsidRPr="00AE7739">
        <w:rPr>
          <w:lang w:val="en-US"/>
        </w:rPr>
        <w:t>miRbase</w:t>
      </w:r>
      <w:proofErr w:type="spellEnd"/>
      <w:r w:rsidR="009919A3" w:rsidRPr="00AE7739">
        <w:rPr>
          <w:lang w:val="en-US"/>
        </w:rPr>
        <w:t xml:space="preserve"> v21 (GRCh38</w:t>
      </w:r>
      <w:r w:rsidR="00B2275A">
        <w:rPr>
          <w:lang w:val="en-US"/>
        </w:rPr>
        <w:t xml:space="preserve"> and mapped back to hg19</w:t>
      </w:r>
      <w:r w:rsidR="009919A3" w:rsidRPr="00AE7739">
        <w:rPr>
          <w:lang w:val="en-US"/>
        </w:rPr>
        <w:t xml:space="preserve">) released in January 2017 (“annotation_miRBase_GRCh38_coordinates-gff3”). </w:t>
      </w:r>
      <w:r w:rsidR="009919A3">
        <w:rPr>
          <w:lang w:val="en-US"/>
        </w:rPr>
        <w:t xml:space="preserve">Then control probes, </w:t>
      </w:r>
      <w:proofErr w:type="spellStart"/>
      <w:r w:rsidR="00B2275A">
        <w:rPr>
          <w:lang w:val="en-US"/>
        </w:rPr>
        <w:t>miRNAs</w:t>
      </w:r>
      <w:proofErr w:type="spellEnd"/>
      <w:r w:rsidR="009919A3">
        <w:rPr>
          <w:lang w:val="en-US"/>
        </w:rPr>
        <w:t xml:space="preserve"> in </w:t>
      </w:r>
      <w:r w:rsidR="009919A3" w:rsidRPr="00AE7739">
        <w:rPr>
          <w:lang w:val="en-US"/>
        </w:rPr>
        <w:t xml:space="preserve">sexual chromosomes </w:t>
      </w:r>
      <w:r w:rsidR="00B2275A">
        <w:rPr>
          <w:lang w:val="en-US"/>
        </w:rPr>
        <w:t xml:space="preserve">and </w:t>
      </w:r>
      <w:proofErr w:type="spellStart"/>
      <w:r w:rsidR="00B2275A">
        <w:rPr>
          <w:lang w:val="en-US"/>
        </w:rPr>
        <w:t>un</w:t>
      </w:r>
      <w:r w:rsidR="009919A3">
        <w:rPr>
          <w:lang w:val="en-US"/>
        </w:rPr>
        <w:t>annotated</w:t>
      </w:r>
      <w:proofErr w:type="spellEnd"/>
      <w:r w:rsidR="00B2275A">
        <w:rPr>
          <w:lang w:val="en-US"/>
        </w:rPr>
        <w:t xml:space="preserve"> </w:t>
      </w:r>
      <w:proofErr w:type="spellStart"/>
      <w:r w:rsidR="00B2275A">
        <w:rPr>
          <w:lang w:val="en-US"/>
        </w:rPr>
        <w:t>miRNAs</w:t>
      </w:r>
      <w:proofErr w:type="spellEnd"/>
      <w:r w:rsidR="009919A3">
        <w:rPr>
          <w:lang w:val="en-US"/>
        </w:rPr>
        <w:t xml:space="preserve"> </w:t>
      </w:r>
      <w:r w:rsidR="009919A3" w:rsidRPr="00AE7739">
        <w:rPr>
          <w:lang w:val="en-US"/>
        </w:rPr>
        <w:t>were excluded</w:t>
      </w:r>
      <w:r w:rsidR="00B2275A">
        <w:rPr>
          <w:lang w:val="en-US"/>
        </w:rPr>
        <w:t xml:space="preserve"> from the database</w:t>
      </w:r>
      <w:r w:rsidR="009919A3">
        <w:rPr>
          <w:lang w:val="en-US"/>
        </w:rPr>
        <w:t>. Batch effects and blood cell composition was corrected as described above with a total of 35 surrogate variables.</w:t>
      </w:r>
      <w:r w:rsidR="00B2275A">
        <w:rPr>
          <w:lang w:val="en-US"/>
        </w:rPr>
        <w:t xml:space="preserve"> Finally, </w:t>
      </w:r>
      <w:proofErr w:type="spellStart"/>
      <w:r w:rsidR="00B2275A">
        <w:rPr>
          <w:lang w:val="en-US"/>
        </w:rPr>
        <w:t>miRNAs</w:t>
      </w:r>
      <w:proofErr w:type="spellEnd"/>
      <w:r w:rsidR="00B2275A" w:rsidRPr="00AE7739">
        <w:rPr>
          <w:lang w:val="en-US"/>
        </w:rPr>
        <w:t xml:space="preserve"> with a call rate &lt;1% </w:t>
      </w:r>
      <w:r w:rsidR="00B2275A">
        <w:rPr>
          <w:lang w:val="en-US"/>
        </w:rPr>
        <w:t>were also filtered out</w:t>
      </w:r>
      <w:r w:rsidR="00B2275A" w:rsidRPr="00AE7739">
        <w:rPr>
          <w:lang w:val="en-US"/>
        </w:rPr>
        <w:t>.</w:t>
      </w:r>
      <w:r w:rsidR="00B2275A">
        <w:rPr>
          <w:lang w:val="en-US"/>
        </w:rPr>
        <w:t xml:space="preserve"> </w:t>
      </w:r>
      <w:r w:rsidRPr="00AE7739">
        <w:rPr>
          <w:lang w:val="en-US"/>
        </w:rPr>
        <w:t xml:space="preserve">A </w:t>
      </w:r>
      <w:proofErr w:type="spellStart"/>
      <w:r w:rsidRPr="00AE7739">
        <w:rPr>
          <w:lang w:val="en-US"/>
        </w:rPr>
        <w:t>miRNA</w:t>
      </w:r>
      <w:proofErr w:type="spellEnd"/>
      <w:r w:rsidRPr="00AE7739">
        <w:rPr>
          <w:lang w:val="en-US"/>
        </w:rPr>
        <w:t xml:space="preserve"> </w:t>
      </w:r>
      <w:r>
        <w:rPr>
          <w:lang w:val="en-US"/>
        </w:rPr>
        <w:t>was</w:t>
      </w:r>
      <w:r w:rsidRPr="00AE7739">
        <w:rPr>
          <w:lang w:val="en-US"/>
        </w:rPr>
        <w:t xml:space="preserve"> considered as detected if its expression </w:t>
      </w:r>
      <w:r>
        <w:rPr>
          <w:lang w:val="en-US"/>
        </w:rPr>
        <w:t>was</w:t>
      </w:r>
      <w:r w:rsidRPr="00AE7739">
        <w:rPr>
          <w:lang w:val="en-US"/>
        </w:rPr>
        <w:t xml:space="preserve"> different from the background or the standard error of its different probes </w:t>
      </w:r>
      <w:r>
        <w:rPr>
          <w:lang w:val="en-US"/>
        </w:rPr>
        <w:t>was</w:t>
      </w:r>
      <w:r w:rsidRPr="00AE7739">
        <w:rPr>
          <w:lang w:val="en-US"/>
        </w:rPr>
        <w:t xml:space="preserve"> smaller than 3 times the expression signal. </w:t>
      </w:r>
      <w:r>
        <w:rPr>
          <w:lang w:val="en-US"/>
        </w:rPr>
        <w:t>After exclusion of control samples and control probes, th</w:t>
      </w:r>
      <w:r w:rsidRPr="00AE7739">
        <w:rPr>
          <w:lang w:val="en-US"/>
        </w:rPr>
        <w:t xml:space="preserve">e average number of detected </w:t>
      </w:r>
      <w:proofErr w:type="spellStart"/>
      <w:r w:rsidRPr="00AE7739">
        <w:rPr>
          <w:lang w:val="en-US"/>
        </w:rPr>
        <w:t>miRNAs</w:t>
      </w:r>
      <w:proofErr w:type="spellEnd"/>
      <w:r w:rsidRPr="00AE7739">
        <w:rPr>
          <w:lang w:val="en-US"/>
        </w:rPr>
        <w:t xml:space="preserve"> was 420.43 (min</w:t>
      </w:r>
      <w:r>
        <w:rPr>
          <w:lang w:val="en-US"/>
        </w:rPr>
        <w:t>imum</w:t>
      </w:r>
      <w:r w:rsidRPr="00AE7739">
        <w:rPr>
          <w:lang w:val="en-US"/>
        </w:rPr>
        <w:t>: 71</w:t>
      </w:r>
      <w:r>
        <w:rPr>
          <w:lang w:val="en-US"/>
        </w:rPr>
        <w:t>;</w:t>
      </w:r>
      <w:r w:rsidRPr="00AE7739">
        <w:rPr>
          <w:lang w:val="en-US"/>
        </w:rPr>
        <w:t xml:space="preserve"> max</w:t>
      </w:r>
      <w:r>
        <w:rPr>
          <w:lang w:val="en-US"/>
        </w:rPr>
        <w:t>imum</w:t>
      </w:r>
      <w:r w:rsidRPr="00AE7739">
        <w:rPr>
          <w:lang w:val="en-US"/>
        </w:rPr>
        <w:t>: 940</w:t>
      </w:r>
      <w:r>
        <w:rPr>
          <w:lang w:val="en-US"/>
        </w:rPr>
        <w:t>).</w:t>
      </w:r>
      <w:r w:rsidR="00323848" w:rsidRPr="00AE7739">
        <w:rPr>
          <w:lang w:val="en-US"/>
        </w:rPr>
        <w:t xml:space="preserve"> </w:t>
      </w:r>
    </w:p>
    <w:p w:rsidR="001B6916" w:rsidRPr="000269CE" w:rsidRDefault="001B6916" w:rsidP="003B160D">
      <w:pPr>
        <w:spacing w:line="480" w:lineRule="auto"/>
        <w:contextualSpacing w:val="0"/>
        <w:rPr>
          <w:lang w:val="en-US"/>
        </w:rPr>
      </w:pPr>
    </w:p>
    <w:p w:rsidR="001B6916" w:rsidRPr="00AE7739" w:rsidRDefault="001B6916" w:rsidP="003B160D">
      <w:pPr>
        <w:spacing w:line="480" w:lineRule="auto"/>
        <w:contextualSpacing w:val="0"/>
        <w:rPr>
          <w:b/>
          <w:i/>
        </w:rPr>
      </w:pPr>
      <w:r w:rsidRPr="00AE7739">
        <w:rPr>
          <w:b/>
          <w:i/>
        </w:rPr>
        <w:t>P</w:t>
      </w:r>
      <w:r w:rsidR="00806449">
        <w:rPr>
          <w:b/>
          <w:i/>
        </w:rPr>
        <w:t>lasma p</w:t>
      </w:r>
      <w:r w:rsidRPr="00AE7739">
        <w:rPr>
          <w:b/>
          <w:i/>
        </w:rPr>
        <w:t>roteins</w:t>
      </w:r>
    </w:p>
    <w:p w:rsidR="00AE7739" w:rsidRDefault="00AE7739" w:rsidP="003B160D">
      <w:pPr>
        <w:spacing w:line="480" w:lineRule="auto"/>
        <w:rPr>
          <w:lang w:val="en-US"/>
        </w:rPr>
      </w:pPr>
      <w:r w:rsidRPr="00AE7739">
        <w:rPr>
          <w:lang w:val="en-US"/>
        </w:rPr>
        <w:t xml:space="preserve">Plasma protein levels were assessed using the antibody-based multiplexed platform from </w:t>
      </w:r>
      <w:proofErr w:type="spellStart"/>
      <w:r w:rsidRPr="00AE7739">
        <w:rPr>
          <w:lang w:val="en-US"/>
        </w:rPr>
        <w:t>Luminex</w:t>
      </w:r>
      <w:proofErr w:type="spellEnd"/>
      <w:r w:rsidR="005E17C4">
        <w:rPr>
          <w:lang w:val="en-US"/>
        </w:rPr>
        <w:t>.</w:t>
      </w:r>
      <w:r w:rsidR="00852F3A">
        <w:rPr>
          <w:lang w:val="en-US"/>
        </w:rPr>
        <w:t xml:space="preserve"> Three kits targeting 43 unique candidate proteins were selected (Thermo Fisher Scientifics, USA): Cytokines 30-plex (Catalog Number (CN): LHC6003M), </w:t>
      </w:r>
      <w:proofErr w:type="spellStart"/>
      <w:r w:rsidR="00852F3A">
        <w:rPr>
          <w:lang w:val="en-US"/>
        </w:rPr>
        <w:t>Apoliprotein</w:t>
      </w:r>
      <w:proofErr w:type="spellEnd"/>
      <w:r w:rsidR="00852F3A">
        <w:rPr>
          <w:lang w:val="en-US"/>
        </w:rPr>
        <w:t xml:space="preserve"> 5-plex </w:t>
      </w:r>
      <w:r w:rsidR="00852F3A">
        <w:rPr>
          <w:lang w:val="en-US"/>
        </w:rPr>
        <w:lastRenderedPageBreak/>
        <w:t xml:space="preserve">(CN: LHP0001M) and </w:t>
      </w:r>
      <w:proofErr w:type="spellStart"/>
      <w:r w:rsidR="00852F3A">
        <w:rPr>
          <w:lang w:val="en-US"/>
        </w:rPr>
        <w:t>Adipokine</w:t>
      </w:r>
      <w:proofErr w:type="spellEnd"/>
      <w:r w:rsidR="00852F3A">
        <w:rPr>
          <w:lang w:val="en-US"/>
        </w:rPr>
        <w:t xml:space="preserve"> 15-plex (CN: LHC0017M). </w:t>
      </w:r>
    </w:p>
    <w:p w:rsidR="00B35370" w:rsidRDefault="00AE7739" w:rsidP="003B160D">
      <w:pPr>
        <w:spacing w:line="480" w:lineRule="auto"/>
        <w:rPr>
          <w:lang w:val="en-US"/>
        </w:rPr>
      </w:pPr>
      <w:r w:rsidRPr="00AE7739">
        <w:rPr>
          <w:lang w:val="en-US"/>
        </w:rPr>
        <w:t xml:space="preserve">All samples were randomized and blocked by cohort prior measurement. For quantification, an 8-point calibration curve per plate was performed with protein standards provided in the </w:t>
      </w:r>
      <w:proofErr w:type="spellStart"/>
      <w:r w:rsidRPr="00AE7739">
        <w:rPr>
          <w:lang w:val="en-US"/>
        </w:rPr>
        <w:t>Luminex</w:t>
      </w:r>
      <w:proofErr w:type="spellEnd"/>
      <w:r w:rsidRPr="00AE7739">
        <w:rPr>
          <w:lang w:val="en-US"/>
        </w:rPr>
        <w:t xml:space="preserve"> kit and following procedures described by the vendor. Commercial heat inactivated, sterile-filtered plasma from human male AB plasma (</w:t>
      </w:r>
      <w:r w:rsidR="00746D93" w:rsidRPr="00746D93">
        <w:rPr>
          <w:lang w:val="en-US"/>
        </w:rPr>
        <w:t>Sigma-Aldrich</w:t>
      </w:r>
      <w:r w:rsidR="00746D93">
        <w:rPr>
          <w:lang w:val="en-US"/>
        </w:rPr>
        <w:t>, USA</w:t>
      </w:r>
      <w:r w:rsidRPr="00AE7739">
        <w:rPr>
          <w:lang w:val="en-US"/>
        </w:rPr>
        <w:t xml:space="preserve">) was used as constant </w:t>
      </w:r>
      <w:r w:rsidR="00746D93">
        <w:rPr>
          <w:lang w:val="en-US"/>
        </w:rPr>
        <w:t>samples</w:t>
      </w:r>
      <w:r w:rsidRPr="00AE7739">
        <w:rPr>
          <w:lang w:val="en-US"/>
        </w:rPr>
        <w:t xml:space="preserve"> to </w:t>
      </w:r>
      <w:r w:rsidR="00746D93">
        <w:rPr>
          <w:lang w:val="en-US"/>
        </w:rPr>
        <w:t>control</w:t>
      </w:r>
      <w:r w:rsidRPr="00AE7739">
        <w:rPr>
          <w:lang w:val="en-US"/>
        </w:rPr>
        <w:t xml:space="preserve"> for intra- and inter-plate variability. Four control samples were added per plate.</w:t>
      </w:r>
      <w:r w:rsidR="00B35370">
        <w:rPr>
          <w:lang w:val="en-US"/>
        </w:rPr>
        <w:t xml:space="preserve"> </w:t>
      </w:r>
      <w:r w:rsidRPr="00AE7739">
        <w:rPr>
          <w:lang w:val="en-US"/>
        </w:rPr>
        <w:t xml:space="preserve">All samples, including controls, were diluted ½ for the 30-plex kit, ¼ for the 15-plex kit and 1/2500 for the 5-plex kit. </w:t>
      </w:r>
    </w:p>
    <w:p w:rsidR="00852F3A" w:rsidRDefault="00852F3A" w:rsidP="003B160D">
      <w:pPr>
        <w:spacing w:line="480" w:lineRule="auto"/>
      </w:pPr>
      <w:r>
        <w:rPr>
          <w:lang w:val="en-US"/>
        </w:rPr>
        <w:t xml:space="preserve">Raw intensities obtained with the </w:t>
      </w:r>
      <w:proofErr w:type="spellStart"/>
      <w:r>
        <w:rPr>
          <w:lang w:val="en-US"/>
        </w:rPr>
        <w:t>xMAP</w:t>
      </w:r>
      <w:proofErr w:type="spellEnd"/>
      <w:r>
        <w:rPr>
          <w:lang w:val="en-US"/>
        </w:rPr>
        <w:t xml:space="preserve"> and </w:t>
      </w:r>
      <w:proofErr w:type="spellStart"/>
      <w:r>
        <w:rPr>
          <w:lang w:val="en-US"/>
        </w:rPr>
        <w:t>Luminex</w:t>
      </w:r>
      <w:proofErr w:type="spellEnd"/>
      <w:r>
        <w:rPr>
          <w:lang w:val="en-US"/>
        </w:rPr>
        <w:t xml:space="preserve"> system for each plasma sample were converted to </w:t>
      </w:r>
      <w:proofErr w:type="spellStart"/>
      <w:r>
        <w:rPr>
          <w:lang w:val="en-US"/>
        </w:rPr>
        <w:t>ng</w:t>
      </w:r>
      <w:proofErr w:type="spellEnd"/>
      <w:r>
        <w:rPr>
          <w:lang w:val="en-US"/>
        </w:rPr>
        <w:t>/ml (5-plex kit) and to pg/ml (15 and 30-plex kits) using the calculated standard curves of each plate and accounting for the di</w:t>
      </w:r>
      <w:r w:rsidR="00525BD1">
        <w:rPr>
          <w:lang w:val="en-US"/>
        </w:rPr>
        <w:t>lutions made prior measurement</w:t>
      </w:r>
      <w:r w:rsidR="00DB486E">
        <w:rPr>
          <w:lang w:val="en-US"/>
        </w:rPr>
        <w:t>. T</w:t>
      </w:r>
      <w:r>
        <w:rPr>
          <w:lang w:val="en-US"/>
        </w:rPr>
        <w:t>he percentages of coefficients of variation (</w:t>
      </w:r>
      <w:proofErr w:type="gramStart"/>
      <w:r>
        <w:rPr>
          <w:lang w:val="en-US"/>
        </w:rPr>
        <w:t>CV%</w:t>
      </w:r>
      <w:proofErr w:type="gramEnd"/>
      <w:r>
        <w:rPr>
          <w:lang w:val="en-US"/>
        </w:rPr>
        <w:t>) for each protein by plate ranged from 3% to 36%. The limit of detection (LOD) and the lower and upper limit of quantification (LOQ1 and LOQ2, respectively) were estimated by plate, and then averaged. Only proteins with &gt;30% of measurements in the linear range of quantification were kept in the database and the others were removed. Seven proteins were measured twice (in two different multiplex kits). We kept the measure with higher quality. The 36 proteins that passed the quality control criteria mentioned above were log2 transformed</w:t>
      </w:r>
      <w:r w:rsidR="009E0592">
        <w:rPr>
          <w:lang w:val="en-US"/>
        </w:rPr>
        <w:t xml:space="preserve"> </w:t>
      </w:r>
      <w:r w:rsidR="00E27039">
        <w:rPr>
          <w:lang w:val="en-US"/>
        </w:rPr>
        <w:fldChar w:fldCharType="begin" w:fldLock="1"/>
      </w:r>
      <w:r w:rsidR="00217661">
        <w:rPr>
          <w:lang w:val="en-US"/>
        </w:rPr>
        <w:instrText>ADDIN CSL_CITATION {"citationItems":[{"id":"ITEM-1","itemData":{"DOI":"10.1186/s12916-020-01686-8","ISSN":"1741-7015","abstract":"The adverse health effects of early life exposure to tobacco smoking have been widely reported. In spite of this, the underlying molecular mechanisms of in utero and postnatal exposure to tobacco smoke are only partially understood. Here, we aimed to identify multi-layer molecular signatures associated with exposure to tobacco smoke in these two exposure windows.","author":[{"dropping-particle":"","family":"Vives-Usano","given":"Marta","non-dropping-particle":"","parse-names":false,"suffix":""},{"dropping-particle":"","family":"Hernandez-Ferrer","given":"Carles","non-dropping-particle":"","parse-names":false,"suffix":""},{"dropping-particle":"","family":"Maitre","given":"Léa","non-dropping-particle":"","parse-names":false,"suffix":""},{"dropping-particle":"","family":"Ruiz-Arenas","given":"Carlos","non-dropping-particle":"","parse-names":false,"suffix":""},{"dropping-particle":"","family":"Andrusaityte","given":"Sandra","non-dropping-particle":"","parse-names":false,"suffix":""},{"dropping-particle":"","family":"Borràs","given":"Eva","non-dropping-particle":"","parse-names":false,"suffix":""},{"dropping-particle":"","family":"Carracedo","given":"Ángel","non-dropping-particle":"","parse-names":false,"suffix":""},{"dropping-particle":"","family":"Casas","given":"Maribel","non-dropping-particle":"","parse-names":false,"suffix":""},{"dropping-particle":"","family":"Chatzi","given":"Leda","non-dropping-particle":"","parse-names":false,"suffix":""},{"dropping-particle":"","family":"Coen","given":"Muireann","non-dropping-particle":"","parse-names":false,"suffix":""},{"dropping-particle":"","family":"Estivill","given":"Xavier","non-dropping-particle":"","parse-names":false,"suffix":""},{"dropping-particle":"","family":"González","given":"Juan R","non-dropping-particle":"","parse-names":false,"suffix":""},{"dropping-particle":"","family":"Grazuleviciene","given":"Regina","non-dropping-particle":"","parse-names":false,"suffix":""},{"dropping-particle":"","family":"Gutzkow","given":"Kristine B","non-dropping-particle":"","parse-names":false,"suffix":""},{"dropping-particle":"","family":"Keun","given":"Hector C","non-dropping-particle":"","parse-names":false,"suffix":""},{"dropping-particle":"","family":"Lau","given":"Chung-Ho E","non-dropping-particle":"","parse-names":false,"suffix":""},{"dropping-particle":"","family":"Cadiou","given":"Solène","non-dropping-particle":"","parse-names":false,"suffix":""},{"dropping-particle":"","family":"Lepeule","given":"Johanna","non-dropping-particle":"","parse-names":false,"suffix":""},{"dropping-particle":"","family":"Mason","given":"Dan","non-dropping-particle":"","parse-names":false,"suffix":""},{"dropping-particle":"","family":"Quintela","given":"Inés","non-dropping-particle":"","parse-names":false,"suffix":""},{"dropping-particle":"","family":"Robinson","given":"Oliver","non-dropping-particle":"","parse-names":false,"suffix":""},{"dropping-particle":"","family":"Sabidó","given":"Eduard","non-dropping-particle":"","parse-names":false,"suffix":""},{"dropping-particle":"","family":"Santorelli","given":"Gillian","non-dropping-particle":"","parse-names":false,"suffix":""},{"dropping-particle":"","family":"Schwarze","given":"Per E","non-dropping-particle":"","parse-names":false,"suffix":""},{"dropping-particle":"","family":"Siskos","given":"Alexandros P","non-dropping-particle":"","parse-names":false,"suffix":""},{"dropping-particle":"","family":"Slama","given":"Rémy","non-dropping-particle":"","parse-names":false,"suffix":""},{"dropping-particle":"","family":"Vafeiadi","given":"Marina","non-dropping-particle":"","parse-names":false,"suffix":""},{"dropping-particle":"","family":"Martí","given":"Eulàlia","non-dropping-particle":"","parse-names":false,"suffix":""},{"dropping-particle":"","family":"Vrijheid","given":"Martine","non-dropping-particle":"","parse-names":false,"suffix":""},{"dropping-particle":"","family":"Bustamante","given":"Mariona","non-dropping-particle":"","parse-names":false,"suffix":""}],"container-title":"BMC Medicine","id":"ITEM-1","issue":"1","issued":{"date-parts":[["2020"]]},"page":"243","title":"In utero and childhood exposure to tobacco smoke and multi-layer molecular signatures in children","type":"article-journal","volume":"18"},"uris":["http://www.mendeley.com/documents/?uuid=b10954cd-b0b6-40a5-9112-5ccbb9283423"]}],"mendeley":{"formattedCitation":"(Vives-Usano et al., 2020)","plainTextFormattedCitation":"(Vives-Usano et al., 2020)","previouslyFormattedCitation":"(Vives-Usano et al., 2020)"},"properties":{"noteIndex":0},"schema":"https://github.com/citation-style-language/schema/raw/master/csl-citation.json"}</w:instrText>
      </w:r>
      <w:r w:rsidR="00E27039">
        <w:rPr>
          <w:lang w:val="en-US"/>
        </w:rPr>
        <w:fldChar w:fldCharType="separate"/>
      </w:r>
      <w:r w:rsidR="009E0592" w:rsidRPr="009E0592">
        <w:rPr>
          <w:noProof/>
          <w:lang w:val="en-US"/>
        </w:rPr>
        <w:t>(Vives-Usano et al., 2020)</w:t>
      </w:r>
      <w:r w:rsidR="00E27039">
        <w:rPr>
          <w:lang w:val="en-US"/>
        </w:rPr>
        <w:fldChar w:fldCharType="end"/>
      </w:r>
      <w:r w:rsidR="009E0592">
        <w:rPr>
          <w:lang w:val="en-US"/>
        </w:rPr>
        <w:t xml:space="preserve">. </w:t>
      </w:r>
      <w:r>
        <w:rPr>
          <w:lang w:val="en-US"/>
        </w:rPr>
        <w:t xml:space="preserve">Then, the plate batch effect was corrected by subtracting the plate specific average for each protein minus the overall average of all plates for that protein. </w:t>
      </w:r>
      <w:r w:rsidRPr="0007348F">
        <w:rPr>
          <w:lang w:val="en-US"/>
        </w:rPr>
        <w:t>After that, values below the LOQ1 and above the LOQ2 were imputed using a truncated normal distribution</w:t>
      </w:r>
      <w:r w:rsidRPr="00AE7739">
        <w:rPr>
          <w:lang w:val="en-US"/>
        </w:rPr>
        <w:t xml:space="preserve"> implemented in the </w:t>
      </w:r>
      <w:proofErr w:type="spellStart"/>
      <w:r w:rsidRPr="00AE7739">
        <w:rPr>
          <w:lang w:val="en-US"/>
        </w:rPr>
        <w:t>truncdist</w:t>
      </w:r>
      <w:proofErr w:type="spellEnd"/>
      <w:r w:rsidRPr="00AE7739">
        <w:rPr>
          <w:lang w:val="en-US"/>
        </w:rPr>
        <w:t xml:space="preserve"> R package</w:t>
      </w:r>
      <w:r w:rsidR="00946057">
        <w:rPr>
          <w:lang w:val="en-US"/>
        </w:rPr>
        <w:t xml:space="preserve"> </w:t>
      </w:r>
      <w:r w:rsidR="00E27039" w:rsidRPr="00AE7739">
        <w:rPr>
          <w:lang w:val="en-US"/>
        </w:rPr>
        <w:fldChar w:fldCharType="begin" w:fldLock="1"/>
      </w:r>
      <w:r w:rsidR="009E0592">
        <w:rPr>
          <w:lang w:val="en-US"/>
        </w:rPr>
        <w:instrText>ADDIN CSL_CITATION {"citationItems":[{"id":"ITEM-1","itemData":{"DOI":"10.1007/s10440-006-9055-0","ISSN":"0167-8019","author":[{"dropping-particle":"","family":"Nadarajah","given":"Saralees","non-dropping-particle":"","parse-names":false,"suffix":""},{"dropping-particle":"","family":"Kotz","given":"Samuel","non-dropping-particle":"","parse-names":false,"suffix":""}],"container-title":"Acta Applicandae Mathematicae","id":"ITEM-1","issue":"2","issued":{"date-parts":[["2006","6"]]},"page":"97-111","publisher":"Springer Netherlands","title":"The Exponentiated Type Distributions","type":"article-journal","volume":"92"},"uris":["http://www.mendeley.com/documents/?uuid=785584e3-29bc-38c1-b195-a123c3aeab4c","http://www.mendeley.com/documents/?uuid=e5034b83-1ada-4941-814b-f635c609013a","http://www.mendeley.com/documents/?uuid=f0cb8536-9f3c-4dde-8ed3-2174736c6f56"]}],"mendeley":{"formattedCitation":"(Nadarajah and Kotz, 2006)","plainTextFormattedCitation":"(Nadarajah and Kotz, 2006)","previouslyFormattedCitation":"(Nadarajah and Kotz, 2006)"},"properties":{"noteIndex":0},"schema":"https://github.com/citation-style-language/schema/raw/master/csl-citation.json"}</w:instrText>
      </w:r>
      <w:r w:rsidR="00E27039" w:rsidRPr="00E27039">
        <w:rPr>
          <w:vertAlign w:val="superscript"/>
          <w:lang w:val="en-US"/>
        </w:rPr>
        <w:fldChar w:fldCharType="separate"/>
      </w:r>
      <w:r w:rsidR="008F5158" w:rsidRPr="008F5158">
        <w:rPr>
          <w:noProof/>
          <w:lang w:val="en-US"/>
        </w:rPr>
        <w:t>(Nadarajah and Kotz, 2006)</w:t>
      </w:r>
      <w:r w:rsidR="00E27039" w:rsidRPr="00AE7739">
        <w:rPr>
          <w:lang w:val="en-US"/>
        </w:rPr>
        <w:fldChar w:fldCharType="end"/>
      </w:r>
      <w:r w:rsidR="00946057">
        <w:rPr>
          <w:lang w:val="en-US"/>
        </w:rPr>
        <w:t>.</w:t>
      </w:r>
      <w:r>
        <w:rPr>
          <w:lang w:val="en-US"/>
        </w:rPr>
        <w:t xml:space="preserve"> Twenty samples were excluded due to having ten or more proteins out of the linear range of quantification. </w:t>
      </w:r>
    </w:p>
    <w:p w:rsidR="001B6916" w:rsidRPr="00062469" w:rsidRDefault="001B6916" w:rsidP="003B160D">
      <w:pPr>
        <w:spacing w:line="480" w:lineRule="auto"/>
        <w:contextualSpacing w:val="0"/>
        <w:rPr>
          <w:lang w:val="en-US"/>
        </w:rPr>
      </w:pPr>
    </w:p>
    <w:p w:rsidR="001B6916" w:rsidRPr="00AE7739" w:rsidRDefault="001B6916" w:rsidP="003B160D">
      <w:pPr>
        <w:spacing w:line="480" w:lineRule="auto"/>
        <w:contextualSpacing w:val="0"/>
        <w:rPr>
          <w:b/>
          <w:i/>
        </w:rPr>
      </w:pPr>
      <w:r w:rsidRPr="00AE7739">
        <w:rPr>
          <w:b/>
          <w:i/>
        </w:rPr>
        <w:t>Serum metabolites</w:t>
      </w:r>
    </w:p>
    <w:p w:rsidR="00977BEC" w:rsidRDefault="00977BEC" w:rsidP="00977BEC">
      <w:pPr>
        <w:spacing w:line="480" w:lineRule="auto"/>
        <w:contextualSpacing w:val="0"/>
      </w:pPr>
      <w:r w:rsidRPr="00521843">
        <w:t xml:space="preserve">The </w:t>
      </w:r>
      <w:proofErr w:type="spellStart"/>
      <w:r w:rsidRPr="00521843">
        <w:t>AbsoluteIDQTM</w:t>
      </w:r>
      <w:proofErr w:type="spellEnd"/>
      <w:r w:rsidRPr="00521843">
        <w:t xml:space="preserve"> p180 kit was chosen for serum analysis as it is a standardised, targeted LC-MS/MS assay, widely used for large-scale epidemiology studies and its inter-laboratory reproducibility has been demonstrated by several independent laboratories</w:t>
      </w:r>
      <w:r w:rsidR="00521843">
        <w:t xml:space="preserve"> </w:t>
      </w:r>
      <w:r w:rsidR="003134BB">
        <w:t xml:space="preserve"> </w:t>
      </w:r>
      <w:r w:rsidR="00E27039">
        <w:fldChar w:fldCharType="begin" w:fldLock="1"/>
      </w:r>
      <w:r w:rsidR="009E0592">
        <w:instrText>ADDIN CSL_CITATION {"citationItems":[{"id":"ITEM-1","itemData":{"DOI":"10.1021/acs.analchem.6b02930","ISSN":"0003-2700","abstract":"A critical question facing the field of metabolomics is whether data obtained from different centers can be effectively compared and combined. An important aspect of this is the interlaboratory precision (reproducibility) of the analytical protocols used. We analyzed human samples in six laboratories using different instrumentation but a common protocol (the AbsoluteIDQ p180 kit) for the measurement of 189 metabolites via liquid chromatography (LC) or flow injection analysis (FIA) coupled to tandem mass spectrometry (MS/MS). In spiked quality control (QC) samples 82% of metabolite measurements had an interlaboratory precision of &lt;20%, while 83% of averaged individual laboratory measurements were accurate to within 20%. For 20 typical biological samples (serum and plasma from healthy individuals) the median interlaboratory coefficient of variation (CV) was 7.6%, with 85% of metabolites exhibiting a median interlaboratory CV of &lt;20%. Precision was largely independent of the type of sample (serum or plasma) ...","author":[{"dropping-particle":"","family":"Siskos","given":"Alexandros P.","non-dropping-particle":"","parse-names":false,"suffix":""},{"dropping-particle":"","family":"Jain","given":"Pooja","non-dropping-particle":"","parse-names":false,"suffix":""},{"dropping-particle":"","family":"Römisch-Margl","given":"Werner","non-dropping-particle":"","parse-names":false,"suffix":""},{"dropping-particle":"","family":"Bennett","given":"Mark","non-dropping-particle":"","parse-names":false,"suffix":""},{"dropping-particle":"","family":"Achaintre","given":"David","non-dropping-particle":"","parse-names":false,"suffix":""},{"dropping-particle":"","family":"Asad","given":"Yasmin","non-dropping-particle":"","parse-names":false,"suffix":""},{"dropping-particle":"","family":"Marney","given":"Luke","non-dropping-particle":"","parse-names":false,"suffix":""},{"dropping-particle":"","family":"Richardson","given":"Larissa","non-dropping-particle":"","parse-names":false,"suffix":""},{"dropping-particle":"","family":"Koulman","given":"Albert","non-dropping-particle":"","parse-names":false,"suffix":""},{"dropping-particle":"","family":"Griffin","given":"Julian L.","non-dropping-particle":"","parse-names":false,"suffix":""},{"dropping-particle":"","family":"Raynaud","given":"Florence","non-dropping-particle":"","parse-names":false,"suffix":""},{"dropping-particle":"","family":"Scalbert","given":"Augustin","non-dropping-particle":"","parse-names":false,"suffix":""},{"dropping-particle":"","family":"Adamski","given":"Jerzy","non-dropping-particle":"","parse-names":false,"suffix":""},{"dropping-particle":"","family":"Prehn","given":"Cornelia","non-dropping-particle":"","parse-names":false,"suffix":""},{"dropping-particle":"","family":"Keun","given":"Hector C.","non-dropping-particle":"","parse-names":false,"suffix":""}],"container-title":"Analytical Chemistry","id":"ITEM-1","issue":"1","issued":{"date-parts":[["2017","1","3"]]},"page":"656-665","publisher":"American Chemical Society","title":"Interlaboratory Reproducibility of a Targeted Metabolomics Platform for Analysis of Human Serum and Plasma","type":"article-journal","volume":"89"},"uris":["http://www.mendeley.com/documents/?uuid=e3507e6b-9d84-3aa7-ad35-c4f991765ddc"]}],"mendeley":{"formattedCitation":"(Siskos et al., 2017)","plainTextFormattedCitation":"(Siskos et al., 2017)","previouslyFormattedCitation":"(Siskos et al., 2017)"},"properties":{"noteIndex":0},"schema":"https://github.com/citation-style-language/schema/raw/master/csl-citation.json"}</w:instrText>
      </w:r>
      <w:r w:rsidR="00E27039">
        <w:fldChar w:fldCharType="separate"/>
      </w:r>
      <w:r w:rsidR="00521843" w:rsidRPr="00521843">
        <w:rPr>
          <w:noProof/>
        </w:rPr>
        <w:t>(Siskos et al., 2017)</w:t>
      </w:r>
      <w:r w:rsidR="00E27039">
        <w:fldChar w:fldCharType="end"/>
      </w:r>
      <w:r w:rsidR="00521843">
        <w:t>.</w:t>
      </w:r>
      <w:r w:rsidRPr="00521843">
        <w:t xml:space="preserve">Serum samples were quantified using the </w:t>
      </w:r>
      <w:proofErr w:type="spellStart"/>
      <w:r w:rsidRPr="00521843">
        <w:t>AbsoluteIDQTM</w:t>
      </w:r>
      <w:proofErr w:type="spellEnd"/>
      <w:r w:rsidRPr="00521843">
        <w:t xml:space="preserve"> p180 kit following the manufacturer’s protocol </w:t>
      </w:r>
      <w:r w:rsidR="00521843">
        <w:t>(</w:t>
      </w:r>
      <w:r w:rsidR="002641AF">
        <w:t xml:space="preserve">User Manual UM_p180_AB_SCIEX_9, </w:t>
      </w:r>
      <w:proofErr w:type="spellStart"/>
      <w:r w:rsidR="002641AF">
        <w:t>Biocrates</w:t>
      </w:r>
      <w:proofErr w:type="spellEnd"/>
      <w:r w:rsidR="002641AF">
        <w:t xml:space="preserve"> Life Sciences AG)</w:t>
      </w:r>
      <w:r w:rsidRPr="00521843">
        <w:t xml:space="preserve"> </w:t>
      </w:r>
      <w:r w:rsidRPr="00521843">
        <w:lastRenderedPageBreak/>
        <w:t xml:space="preserve">using LC-MS/MS; an Agilent HPLC 1100 liquid chromatography coupled to a SCIEX QTRAP 6500 triple </w:t>
      </w:r>
      <w:proofErr w:type="spellStart"/>
      <w:r w:rsidRPr="00521843">
        <w:t>quadrupole</w:t>
      </w:r>
      <w:proofErr w:type="spellEnd"/>
      <w:r w:rsidRPr="00521843">
        <w:t xml:space="preserve"> mass spectrometer. A full description of the HELIX metabolomics methods and data can be found elsewhere</w:t>
      </w:r>
      <w:r w:rsidR="002641AF">
        <w:t xml:space="preserve"> </w:t>
      </w:r>
      <w:r w:rsidR="00E27039">
        <w:rPr>
          <w:lang w:val="en-US"/>
        </w:rPr>
        <w:fldChar w:fldCharType="begin" w:fldLock="1"/>
      </w:r>
      <w:r w:rsidR="009E0592">
        <w:rPr>
          <w:lang w:val="en-US"/>
        </w:rPr>
        <w:instrText>ADDIN CSL_CITATION {"citationItems":[{"id":"ITEM-1","itemData":{"DOI":"10.1186/s12916-018-1190-8","ISSN":"1741-7015","abstract":"Environment and diet in early life can affect development and health throughout the life course. Metabolic phenotyping of urine and serum represents a complementary systems-wide approach to elucidate environment–health interactions. However, large-scale metabolome studies in children combining analyses of these biological fluids are lacking. Here, we sought to characterise the major determinants of the child metabolome and to define metabolite associations with age, sex, BMI and dietary habits in European children, by exploiting a unique biobank established as part of the Human Early-Life Exposome project (\n                    http://www.projecthelix.eu\n                    \n                  ). Metabolic phenotypes of matched urine and serum samples from 1192 children (aged 6–11) recruited from birth cohorts in six European countries were measured using high-throughput 1H nuclear magnetic resonance (NMR) spectroscopy and a targeted LC-MS/MS metabolomic assay (Biocrates AbsoluteIDQ p180 kit). We identified both urinary and serum creatinine to be positively associated with age. Metabolic associations to BMI z-score included a novel association with urinary 4-deoxyerythreonic acid in addition to valine, serum carnitine, short-chain acylcarnitines (C3, C5), glutamate, BCAAs, lysophosphatidylcholines (lysoPC a C14:0, lysoPC a C16:1, lysoPC a C18:1, lysoPC a C18:2) and sphingolipids (SM C16:0, SM C16:1, SM C18:1). Dietary-metabolite associations included urinary creatine and serum phosphatidylcholines (4) with meat intake, serum phosphatidylcholines (12) with fish, urinary hippurate with vegetables, and urinary proline betaine and hippurate with fruit intake. Population-specific variance (age, sex, BMI, ethnicity, dietary and country of origin) was better captured in the serum than in the urine profile; these factors explained a median of 9.0% variance amongst serum metabolites versus a median of 5.1% amongst urinary metabolites. Metabolic pathway correlations were identified, and concentrations of corresponding metabolites were significantly correlated (r &gt; 0.18) between urine and serum. We have established a pan-European reference metabolome for urine and serum of healthy children and gathered critical resources not previously available for future investigations into the influence of the metabolome on child health. The six European cohort populations studied share common metabolic associations with age, sex, BMI z-score and main dietary habits. Furthermore,…","author":[{"dropping-particle":"","family":"Lau","given":"Chung-Ho E.","non-dropping-particle":"","parse-names":false,"suffix":""},{"dropping-particle":"","family":"Siskos","given":"Alexandros P.","non-dropping-particle":"","parse-names":false,"suffix":""},{"dropping-particle":"","family":"Maitre","given":"Léa","non-dropping-particle":"","parse-names":false,"suffix":""},{"dropping-particle":"","family":"Robinson","given":"Oliver","non-dropping-particle":"","parse-names":false,"suffix":""},{"dropping-particle":"","family":"Athersuch","given":"Toby J.","non-dropping-particle":"","parse-names":false,"suffix":""},{"dropping-particle":"","family":"Want","given":"Elizabeth J.","non-dropping-particle":"","parse-names":false,"suffix":""},{"dropping-particle":"","family":"Urquiza","given":"Jose","non-dropping-particle":"","parse-names":false,"suffix":""},{"dropping-particle":"","family":"Casas","given":"Maribel","non-dropping-particle":"","parse-names":false,"suffix":""},{"dropping-particle":"","family":"Vafeiadi","given":"Marina","non-dropping-particle":"","parse-names":false,"suffix":""},{"dropping-particle":"","family":"Roumeliotaki","given":"Theano","non-dropping-particle":"","parse-names":false,"suffix":""},{"dropping-particle":"","family":"McEachan","given":"Rosemary R. C.","non-dropping-particle":"","parse-names":false,"suffix":""},{"dropping-particle":"","family":"Azad","given":"Rafaq","non-dropping-particle":"","parse-names":false,"suffix":""},{"dropping-particle":"","family":"Haug","given":"Line S.","non-dropping-particle":"","parse-names":false,"suffix":""},{"dropping-particle":"","family":"Meltzer","given":"Helle M.","non-dropping-particle":"","parse-names":false,"suffix":""},{"dropping-particle":"","family":"Andrusaityte","given":"Sandra","non-dropping-particle":"","parse-names":false,"suffix":""},{"dropping-particle":"","family":"Petraviciene","given":"Inga","non-dropping-particle":"","parse-names":false,"suffix":""},{"dropping-particle":"","family":"Grazuleviciene","given":"Regina","non-dropping-particle":"","parse-names":false,"suffix":""},{"dropping-particle":"","family":"Thomsen","given":"Cathrine","non-dropping-particle":"","parse-names":false,"suffix":""},{"dropping-particle":"","family":"Wright","given":"John","non-dropping-particle":"","parse-names":false,"suffix":""},{"dropping-particle":"","family":"Slama","given":"Remy","non-dropping-particle":"","parse-names":false,"suffix":""},{"dropping-particle":"","family":"Chatzi","given":"Leda","non-dropping-particle":"","parse-names":false,"suffix":""},{"dropping-particle":"","family":"Vrijheid","given":"Martine","non-dropping-particle":"","parse-names":false,"suffix":""},{"dropping-particle":"","family":"Keun","given":"Hector C.","non-dropping-particle":"","parse-names":false,"suffix":""},{"dropping-particle":"","family":"Coen","given":"Muireann","non-dropping-particle":"","parse-names":false,"suffix":""}],"container-title":"BMC Medicine","id":"ITEM-1","issue":"1","issued":{"date-parts":[["2018","12","8"]]},"page":"202","publisher":"BioMed Central","title":"Determinants of the urinary and serum metabolome in children from six European populations","type":"article-journal","volume":"16"},"uris":["http://www.mendeley.com/documents/?uuid=ab163f21-5070-3203-a363-0da2a23172d3"]}],"mendeley":{"formattedCitation":"(Lau et al., 2018)","plainTextFormattedCitation":"(Lau et al., 2018)","previouslyFormattedCitation":"(Lau et al., 2018)"},"properties":{"noteIndex":0},"schema":"https://github.com/citation-style-language/schema/raw/master/csl-citation.json"}</w:instrText>
      </w:r>
      <w:r w:rsidR="00E27039">
        <w:rPr>
          <w:lang w:val="en-US"/>
        </w:rPr>
        <w:fldChar w:fldCharType="separate"/>
      </w:r>
      <w:r w:rsidR="002641AF" w:rsidRPr="00521843">
        <w:rPr>
          <w:noProof/>
          <w:lang w:val="en-US"/>
        </w:rPr>
        <w:t>(Lau et al., 2018)</w:t>
      </w:r>
      <w:r w:rsidR="00E27039">
        <w:rPr>
          <w:lang w:val="en-US"/>
        </w:rPr>
        <w:fldChar w:fldCharType="end"/>
      </w:r>
      <w:r w:rsidR="002641AF">
        <w:rPr>
          <w:lang w:val="en-US"/>
        </w:rPr>
        <w:t xml:space="preserve">. </w:t>
      </w:r>
      <w:r w:rsidRPr="00521843">
        <w:t xml:space="preserve"> </w:t>
      </w:r>
    </w:p>
    <w:p w:rsidR="00977BEC" w:rsidRPr="00977BEC" w:rsidRDefault="00977BEC" w:rsidP="00977BEC">
      <w:pPr>
        <w:spacing w:line="480" w:lineRule="auto"/>
        <w:rPr>
          <w:lang w:val="en-US"/>
        </w:rPr>
      </w:pPr>
      <w:r w:rsidRPr="00977BEC">
        <w:rPr>
          <w:lang w:val="en-US"/>
        </w:rPr>
        <w:t xml:space="preserve">Briefly, the kit allows for the targeted analysis of 188 metabolites in the classes of amino acids, biogenic amines, </w:t>
      </w:r>
      <w:proofErr w:type="spellStart"/>
      <w:r w:rsidRPr="00977BEC">
        <w:rPr>
          <w:lang w:val="en-US"/>
        </w:rPr>
        <w:t>acylcarnitines</w:t>
      </w:r>
      <w:proofErr w:type="spellEnd"/>
      <w:r w:rsidRPr="00977BEC">
        <w:rPr>
          <w:lang w:val="en-US"/>
        </w:rPr>
        <w:t xml:space="preserve">, </w:t>
      </w:r>
      <w:proofErr w:type="spellStart"/>
      <w:r w:rsidRPr="00977BEC">
        <w:rPr>
          <w:lang w:val="en-US"/>
        </w:rPr>
        <w:t>glycerophospholipids</w:t>
      </w:r>
      <w:proofErr w:type="spellEnd"/>
      <w:r w:rsidRPr="00977BEC">
        <w:rPr>
          <w:lang w:val="en-US"/>
        </w:rPr>
        <w:t xml:space="preserve">, </w:t>
      </w:r>
      <w:proofErr w:type="spellStart"/>
      <w:r w:rsidRPr="00977BEC">
        <w:rPr>
          <w:lang w:val="en-US"/>
        </w:rPr>
        <w:t>sphingolipids</w:t>
      </w:r>
      <w:proofErr w:type="spellEnd"/>
      <w:r w:rsidRPr="00977BEC">
        <w:rPr>
          <w:lang w:val="en-US"/>
        </w:rPr>
        <w:t xml:space="preserve"> and sum of </w:t>
      </w:r>
      <w:proofErr w:type="spellStart"/>
      <w:r w:rsidRPr="00977BEC">
        <w:rPr>
          <w:lang w:val="en-US"/>
        </w:rPr>
        <w:t>hexoses</w:t>
      </w:r>
      <w:proofErr w:type="spellEnd"/>
      <w:r w:rsidRPr="00977BEC">
        <w:rPr>
          <w:lang w:val="en-US"/>
        </w:rPr>
        <w:t xml:space="preserve">, covering a wide range of </w:t>
      </w:r>
      <w:proofErr w:type="spellStart"/>
      <w:r w:rsidRPr="00977BEC">
        <w:rPr>
          <w:lang w:val="en-US"/>
        </w:rPr>
        <w:t>analytes</w:t>
      </w:r>
      <w:proofErr w:type="spellEnd"/>
      <w:r w:rsidRPr="00977BEC">
        <w:rPr>
          <w:lang w:val="en-US"/>
        </w:rPr>
        <w:t xml:space="preserve"> and metabolic pathways in one targeted assay. The kit consists of a single sample processing procedure, with two separate analytical runs, a combination of liquid chromatography (LC) and flow injection analysis (FIA) coupled to tandem mass spectrometry (MS/MS). </w:t>
      </w:r>
      <w:proofErr w:type="spellStart"/>
      <w:r w:rsidRPr="00977BEC">
        <w:rPr>
          <w:lang w:val="en-US"/>
        </w:rPr>
        <w:t>Isotopically</w:t>
      </w:r>
      <w:proofErr w:type="spellEnd"/>
      <w:r w:rsidRPr="00977BEC">
        <w:rPr>
          <w:lang w:val="en-US"/>
        </w:rPr>
        <w:t xml:space="preserve"> </w:t>
      </w:r>
      <w:proofErr w:type="spellStart"/>
      <w:r w:rsidRPr="00977BEC">
        <w:rPr>
          <w:lang w:val="en-US"/>
        </w:rPr>
        <w:t>labelled</w:t>
      </w:r>
      <w:proofErr w:type="spellEnd"/>
      <w:r w:rsidRPr="00977BEC">
        <w:rPr>
          <w:lang w:val="en-US"/>
        </w:rPr>
        <w:t xml:space="preserve"> and chemically homologous internal standards were used for quantification. The </w:t>
      </w:r>
      <w:proofErr w:type="spellStart"/>
      <w:r w:rsidRPr="00977BEC">
        <w:rPr>
          <w:lang w:val="en-US"/>
        </w:rPr>
        <w:t>AbsoluteIDQ</w:t>
      </w:r>
      <w:proofErr w:type="spellEnd"/>
      <w:r w:rsidRPr="00977BEC">
        <w:rPr>
          <w:lang w:val="en-US"/>
        </w:rPr>
        <w:t xml:space="preserve"> p180 data of serum samples were acquired in 18 batches. Every analytical batch, in a 96-well plate format, included up to 76 </w:t>
      </w:r>
      <w:proofErr w:type="spellStart"/>
      <w:r w:rsidRPr="00977BEC">
        <w:rPr>
          <w:lang w:val="en-US"/>
        </w:rPr>
        <w:t>randomised</w:t>
      </w:r>
      <w:proofErr w:type="spellEnd"/>
      <w:r w:rsidRPr="00977BEC">
        <w:rPr>
          <w:lang w:val="en-US"/>
        </w:rPr>
        <w:t xml:space="preserve"> cohort samples. Also in every analytical batch, three sets of quality control samples were included, the NIST SRM 1950 plasma reference material (in 4 replicates), a commercial available serum QC material (CQC in 2 replicates, </w:t>
      </w:r>
      <w:proofErr w:type="spellStart"/>
      <w:r w:rsidRPr="00977BEC">
        <w:rPr>
          <w:lang w:val="en-US"/>
        </w:rPr>
        <w:t>SeraLab</w:t>
      </w:r>
      <w:proofErr w:type="spellEnd"/>
      <w:r w:rsidRPr="00977BEC">
        <w:rPr>
          <w:lang w:val="en-US"/>
        </w:rPr>
        <w:t xml:space="preserve">, S-123-M-27485) and the QCs provided by the manufacturer in three concentration levels. The NIST SRM 1950 reference was used as the main quality control sample for the LC-MS/MS analysis. Coefficients of variation (CVs) for each metabolite were calculated based on the NIST SRM 1950 and also the limits of detection (LODs) were also used to assess the analytical performance of individual metabolites. Metabolite exclusion was based on a metabolite variable meeting two conditions: (1) CV of over 30% and (2) over 30% of the data are below LOD. Eleven out of the 188 serum metabolites detected were excluded as a result, leaving 177 serum metabolites to be used for further statistical analysis. The mean coefficient of variation across the 177 LC-MS/MS detected serum metabolites was 16%. </w:t>
      </w:r>
      <w:r>
        <w:rPr>
          <w:lang w:val="en-US"/>
        </w:rPr>
        <w:t>We also excluded one HELIX</w:t>
      </w:r>
      <w:r w:rsidRPr="00AE7739">
        <w:rPr>
          <w:lang w:val="en-US"/>
        </w:rPr>
        <w:t xml:space="preserve"> sample, which was </w:t>
      </w:r>
      <w:proofErr w:type="spellStart"/>
      <w:r w:rsidRPr="00AE7739">
        <w:rPr>
          <w:lang w:val="en-US"/>
        </w:rPr>
        <w:t>hemolyzed</w:t>
      </w:r>
      <w:proofErr w:type="spellEnd"/>
      <w:r>
        <w:rPr>
          <w:lang w:val="en-US"/>
        </w:rPr>
        <w:t>. Concentration levels were</w:t>
      </w:r>
      <w:r w:rsidRPr="00977BEC">
        <w:rPr>
          <w:lang w:val="en-US"/>
        </w:rPr>
        <w:t xml:space="preserve"> log2 transformed.</w:t>
      </w:r>
    </w:p>
    <w:p w:rsidR="00977BEC" w:rsidRDefault="00977BEC" w:rsidP="003B160D">
      <w:pPr>
        <w:spacing w:line="480" w:lineRule="auto"/>
        <w:rPr>
          <w:color w:val="000000" w:themeColor="text1"/>
          <w:lang w:val="en-US"/>
        </w:rPr>
      </w:pPr>
    </w:p>
    <w:p w:rsidR="001B6916" w:rsidRPr="00AE7739" w:rsidRDefault="001B6916" w:rsidP="003B160D">
      <w:pPr>
        <w:spacing w:line="480" w:lineRule="auto"/>
        <w:contextualSpacing w:val="0"/>
        <w:rPr>
          <w:b/>
          <w:i/>
        </w:rPr>
      </w:pPr>
      <w:r w:rsidRPr="00AE7739">
        <w:rPr>
          <w:b/>
          <w:i/>
        </w:rPr>
        <w:t>Urinary metabolites</w:t>
      </w:r>
    </w:p>
    <w:p w:rsidR="00032023" w:rsidRPr="00977BEC" w:rsidRDefault="00977BEC" w:rsidP="00977BEC">
      <w:pPr>
        <w:spacing w:line="480" w:lineRule="auto"/>
        <w:rPr>
          <w:lang w:val="en-US"/>
        </w:rPr>
      </w:pPr>
      <w:r w:rsidRPr="00977BEC">
        <w:rPr>
          <w:lang w:val="en-US"/>
        </w:rPr>
        <w:t xml:space="preserve">Two urine samples, representing last night-time and first morning voids, were collected on the evening and morning before the clinical examination, kept in a fridge and transported in a temperature-controlled environment, and </w:t>
      </w:r>
      <w:proofErr w:type="spellStart"/>
      <w:r w:rsidRPr="00977BEC">
        <w:rPr>
          <w:lang w:val="en-US"/>
        </w:rPr>
        <w:t>aliquoted</w:t>
      </w:r>
      <w:proofErr w:type="spellEnd"/>
      <w:r w:rsidRPr="00977BEC">
        <w:rPr>
          <w:lang w:val="en-US"/>
        </w:rPr>
        <w:t xml:space="preserve"> and frozen within 3 h of arrival at the clinics. They were subsequently pooled to generate a more representative sample of the last 24 h for </w:t>
      </w:r>
      <w:proofErr w:type="spellStart"/>
      <w:r w:rsidRPr="00977BEC">
        <w:rPr>
          <w:lang w:val="en-US"/>
        </w:rPr>
        <w:lastRenderedPageBreak/>
        <w:t>metabolomic</w:t>
      </w:r>
      <w:proofErr w:type="spellEnd"/>
      <w:r w:rsidRPr="00977BEC">
        <w:rPr>
          <w:lang w:val="en-US"/>
        </w:rPr>
        <w:t xml:space="preserve"> analysis. </w:t>
      </w:r>
    </w:p>
    <w:p w:rsidR="00342331" w:rsidRDefault="00977BEC" w:rsidP="003B160D">
      <w:pPr>
        <w:spacing w:line="480" w:lineRule="auto"/>
        <w:contextualSpacing w:val="0"/>
        <w:rPr>
          <w:b/>
          <w:iCs/>
        </w:rPr>
      </w:pPr>
      <w:r w:rsidRPr="00977BEC">
        <w:rPr>
          <w:lang w:val="en-US"/>
        </w:rPr>
        <w:t xml:space="preserve">Urinary metabolic profiles were acquired using </w:t>
      </w:r>
      <w:r w:rsidRPr="00977BEC">
        <w:rPr>
          <w:vertAlign w:val="superscript"/>
          <w:lang w:val="en-US"/>
        </w:rPr>
        <w:t>1</w:t>
      </w:r>
      <w:r w:rsidRPr="00977BEC">
        <w:rPr>
          <w:lang w:val="en-US"/>
        </w:rPr>
        <w:t>H NMR spectroscopy according to</w:t>
      </w:r>
      <w:r w:rsidR="00521843">
        <w:rPr>
          <w:lang w:val="en-US"/>
        </w:rPr>
        <w:t xml:space="preserve"> </w:t>
      </w:r>
      <w:r w:rsidR="00E27039">
        <w:rPr>
          <w:lang w:val="en-US"/>
        </w:rPr>
        <w:fldChar w:fldCharType="begin" w:fldLock="1"/>
      </w:r>
      <w:r w:rsidR="009E0592">
        <w:rPr>
          <w:lang w:val="en-US"/>
        </w:rPr>
        <w:instrText>ADDIN CSL_CITATION {"citationItems":[{"id":"ITEM-1","itemData":{"DOI":"10.1186/s12916-018-1190-8","ISSN":"1741-7015","abstract":"Environment and diet in early life can affect development and health throughout the life course. Metabolic phenotyping of urine and serum represents a complementary systems-wide approach to elucidate environment–health interactions. However, large-scale metabolome studies in children combining analyses of these biological fluids are lacking. Here, we sought to characterise the major determinants of the child metabolome and to define metabolite associations with age, sex, BMI and dietary habits in European children, by exploiting a unique biobank established as part of the Human Early-Life Exposome project (\n                    http://www.projecthelix.eu\n                    \n                  ). Metabolic phenotypes of matched urine and serum samples from 1192 children (aged 6–11) recruited from birth cohorts in six European countries were measured using high-throughput 1H nuclear magnetic resonance (NMR) spectroscopy and a targeted LC-MS/MS metabolomic assay (Biocrates AbsoluteIDQ p180 kit). We identified both urinary and serum creatinine to be positively associated with age. Metabolic associations to BMI z-score included a novel association with urinary 4-deoxyerythreonic acid in addition to valine, serum carnitine, short-chain acylcarnitines (C3, C5), glutamate, BCAAs, lysophosphatidylcholines (lysoPC a C14:0, lysoPC a C16:1, lysoPC a C18:1, lysoPC a C18:2) and sphingolipids (SM C16:0, SM C16:1, SM C18:1). Dietary-metabolite associations included urinary creatine and serum phosphatidylcholines (4) with meat intake, serum phosphatidylcholines (12) with fish, urinary hippurate with vegetables, and urinary proline betaine and hippurate with fruit intake. Population-specific variance (age, sex, BMI, ethnicity, dietary and country of origin) was better captured in the serum than in the urine profile; these factors explained a median of 9.0% variance amongst serum metabolites versus a median of 5.1% amongst urinary metabolites. Metabolic pathway correlations were identified, and concentrations of corresponding metabolites were significantly correlated (r &gt; 0.18) between urine and serum. We have established a pan-European reference metabolome for urine and serum of healthy children and gathered critical resources not previously available for future investigations into the influence of the metabolome on child health. The six European cohort populations studied share common metabolic associations with age, sex, BMI z-score and main dietary habits. Furthermore,…","author":[{"dropping-particle":"","family":"Lau","given":"Chung-Ho E.","non-dropping-particle":"","parse-names":false,"suffix":""},{"dropping-particle":"","family":"Siskos","given":"Alexandros P.","non-dropping-particle":"","parse-names":false,"suffix":""},{"dropping-particle":"","family":"Maitre","given":"Léa","non-dropping-particle":"","parse-names":false,"suffix":""},{"dropping-particle":"","family":"Robinson","given":"Oliver","non-dropping-particle":"","parse-names":false,"suffix":""},{"dropping-particle":"","family":"Athersuch","given":"Toby J.","non-dropping-particle":"","parse-names":false,"suffix":""},{"dropping-particle":"","family":"Want","given":"Elizabeth J.","non-dropping-particle":"","parse-names":false,"suffix":""},{"dropping-particle":"","family":"Urquiza","given":"Jose","non-dropping-particle":"","parse-names":false,"suffix":""},{"dropping-particle":"","family":"Casas","given":"Maribel","non-dropping-particle":"","parse-names":false,"suffix":""},{"dropping-particle":"","family":"Vafeiadi","given":"Marina","non-dropping-particle":"","parse-names":false,"suffix":""},{"dropping-particle":"","family":"Roumeliotaki","given":"Theano","non-dropping-particle":"","parse-names":false,"suffix":""},{"dropping-particle":"","family":"McEachan","given":"Rosemary R. C.","non-dropping-particle":"","parse-names":false,"suffix":""},{"dropping-particle":"","family":"Azad","given":"Rafaq","non-dropping-particle":"","parse-names":false,"suffix":""},{"dropping-particle":"","family":"Haug","given":"Line S.","non-dropping-particle":"","parse-names":false,"suffix":""},{"dropping-particle":"","family":"Meltzer","given":"Helle M.","non-dropping-particle":"","parse-names":false,"suffix":""},{"dropping-particle":"","family":"Andrusaityte","given":"Sandra","non-dropping-particle":"","parse-names":false,"suffix":""},{"dropping-particle":"","family":"Petraviciene","given":"Inga","non-dropping-particle":"","parse-names":false,"suffix":""},{"dropping-particle":"","family":"Grazuleviciene","given":"Regina","non-dropping-particle":"","parse-names":false,"suffix":""},{"dropping-particle":"","family":"Thomsen","given":"Cathrine","non-dropping-particle":"","parse-names":false,"suffix":""},{"dropping-particle":"","family":"Wright","given":"John","non-dropping-particle":"","parse-names":false,"suffix":""},{"dropping-particle":"","family":"Slama","given":"Remy","non-dropping-particle":"","parse-names":false,"suffix":""},{"dropping-particle":"","family":"Chatzi","given":"Leda","non-dropping-particle":"","parse-names":false,"suffix":""},{"dropping-particle":"","family":"Vrijheid","given":"Martine","non-dropping-particle":"","parse-names":false,"suffix":""},{"dropping-particle":"","family":"Keun","given":"Hector C.","non-dropping-particle":"","parse-names":false,"suffix":""},{"dropping-particle":"","family":"Coen","given":"Muireann","non-dropping-particle":"","parse-names":false,"suffix":""}],"container-title":"BMC Medicine","id":"ITEM-1","issue":"1","issued":{"date-parts":[["2018","12","8"]]},"page":"202","publisher":"BioMed Central","title":"Determinants of the urinary and serum metabolome in children from six European populations","type":"article-journal","volume":"16"},"uris":["http://www.mendeley.com/documents/?uuid=ab163f21-5070-3203-a363-0da2a23172d3"]}],"mendeley":{"formattedCitation":"(Lau et al., 2018)","plainTextFormattedCitation":"(Lau et al., 2018)","previouslyFormattedCitation":"(Lau et al., 2018)"},"properties":{"noteIndex":0},"schema":"https://github.com/citation-style-language/schema/raw/master/csl-citation.json"}</w:instrText>
      </w:r>
      <w:r w:rsidR="00E27039">
        <w:rPr>
          <w:lang w:val="en-US"/>
        </w:rPr>
        <w:fldChar w:fldCharType="separate"/>
      </w:r>
      <w:r w:rsidR="00521843" w:rsidRPr="00521843">
        <w:rPr>
          <w:noProof/>
          <w:lang w:val="en-US"/>
        </w:rPr>
        <w:t>(Lau et al., 2018)</w:t>
      </w:r>
      <w:r w:rsidR="00E27039">
        <w:rPr>
          <w:lang w:val="en-US"/>
        </w:rPr>
        <w:fldChar w:fldCharType="end"/>
      </w:r>
      <w:r w:rsidRPr="00521843">
        <w:rPr>
          <w:lang w:val="en-US"/>
        </w:rPr>
        <w:t>.</w:t>
      </w:r>
      <w:r w:rsidRPr="00977BEC">
        <w:rPr>
          <w:lang w:val="en-US"/>
        </w:rPr>
        <w:t xml:space="preserve"> In brief one-dimensional 600 MHz </w:t>
      </w:r>
      <w:r w:rsidRPr="00977BEC">
        <w:rPr>
          <w:vertAlign w:val="superscript"/>
          <w:lang w:val="en-US"/>
        </w:rPr>
        <w:t>1</w:t>
      </w:r>
      <w:r w:rsidRPr="00977BEC">
        <w:rPr>
          <w:lang w:val="en-US"/>
        </w:rPr>
        <w:t xml:space="preserve">H NMR spectra of urine samples from each cohort were acquired on the same </w:t>
      </w:r>
      <w:proofErr w:type="spellStart"/>
      <w:r w:rsidRPr="00977BEC">
        <w:rPr>
          <w:lang w:val="en-US"/>
        </w:rPr>
        <w:t>Bruker</w:t>
      </w:r>
      <w:proofErr w:type="spellEnd"/>
      <w:r w:rsidRPr="00977BEC">
        <w:rPr>
          <w:lang w:val="en-US"/>
        </w:rPr>
        <w:t xml:space="preserve"> </w:t>
      </w:r>
      <w:proofErr w:type="spellStart"/>
      <w:r w:rsidRPr="00977BEC">
        <w:rPr>
          <w:lang w:val="en-US"/>
        </w:rPr>
        <w:t>Avance</w:t>
      </w:r>
      <w:proofErr w:type="spellEnd"/>
      <w:r w:rsidRPr="00977BEC">
        <w:rPr>
          <w:lang w:val="en-US"/>
        </w:rPr>
        <w:t xml:space="preserve"> III spectrometer operating at 14.1 Tesla within a period of 1 month. The spectrometer was equipped with a </w:t>
      </w:r>
      <w:proofErr w:type="spellStart"/>
      <w:r w:rsidRPr="00977BEC">
        <w:rPr>
          <w:lang w:val="en-US"/>
        </w:rPr>
        <w:t>Bruker</w:t>
      </w:r>
      <w:proofErr w:type="spellEnd"/>
      <w:r w:rsidRPr="00977BEC">
        <w:rPr>
          <w:lang w:val="en-US"/>
        </w:rPr>
        <w:t xml:space="preserve"> </w:t>
      </w:r>
      <w:proofErr w:type="spellStart"/>
      <w:r w:rsidRPr="00977BEC">
        <w:rPr>
          <w:lang w:val="en-US"/>
        </w:rPr>
        <w:t>SampleJet</w:t>
      </w:r>
      <w:proofErr w:type="spellEnd"/>
      <w:r w:rsidRPr="00977BEC">
        <w:rPr>
          <w:lang w:val="en-US"/>
        </w:rPr>
        <w:t xml:space="preserve"> system, and a 5-mm broad-band inverse configuration probe maintained at 300K. Prior to analysis, cohort samples were </w:t>
      </w:r>
      <w:proofErr w:type="spellStart"/>
      <w:r w:rsidRPr="00977BEC">
        <w:rPr>
          <w:lang w:val="en-US"/>
        </w:rPr>
        <w:t>randomised</w:t>
      </w:r>
      <w:proofErr w:type="spellEnd"/>
      <w:r w:rsidRPr="00977BEC">
        <w:rPr>
          <w:lang w:val="en-US"/>
        </w:rPr>
        <w:t xml:space="preserve">. </w:t>
      </w:r>
      <w:proofErr w:type="spellStart"/>
      <w:r w:rsidRPr="00977BEC">
        <w:rPr>
          <w:lang w:val="en-US"/>
        </w:rPr>
        <w:t>Deuterated</w:t>
      </w:r>
      <w:proofErr w:type="spellEnd"/>
      <w:r w:rsidRPr="00977BEC">
        <w:rPr>
          <w:lang w:val="en-US"/>
        </w:rPr>
        <w:t xml:space="preserve"> 3-(</w:t>
      </w:r>
      <w:proofErr w:type="spellStart"/>
      <w:r w:rsidRPr="00977BEC">
        <w:rPr>
          <w:lang w:val="en-US"/>
        </w:rPr>
        <w:t>trimethylsilyl</w:t>
      </w:r>
      <w:proofErr w:type="spellEnd"/>
      <w:r w:rsidRPr="00977BEC">
        <w:rPr>
          <w:lang w:val="en-US"/>
        </w:rPr>
        <w:t>)-[2</w:t>
      </w:r>
      <w:proofErr w:type="gramStart"/>
      <w:r w:rsidRPr="00977BEC">
        <w:rPr>
          <w:lang w:val="en-US"/>
        </w:rPr>
        <w:t>,2,3,3</w:t>
      </w:r>
      <w:proofErr w:type="gramEnd"/>
      <w:r w:rsidRPr="00977BEC">
        <w:rPr>
          <w:lang w:val="en-US"/>
        </w:rPr>
        <w:t>-d4]-</w:t>
      </w:r>
      <w:proofErr w:type="spellStart"/>
      <w:r w:rsidRPr="00977BEC">
        <w:rPr>
          <w:lang w:val="en-US"/>
        </w:rPr>
        <w:t>propionic</w:t>
      </w:r>
      <w:proofErr w:type="spellEnd"/>
      <w:r w:rsidRPr="00977BEC">
        <w:rPr>
          <w:lang w:val="en-US"/>
        </w:rPr>
        <w:t xml:space="preserve"> acid sodium salt (TSP) was used as internal reference. Aliquots of the study pooled quality control (QC) sample were used to monitor analytical performance throughout the run and were </w:t>
      </w:r>
      <w:proofErr w:type="spellStart"/>
      <w:r w:rsidRPr="00977BEC">
        <w:rPr>
          <w:lang w:val="en-US"/>
        </w:rPr>
        <w:t>analysed</w:t>
      </w:r>
      <w:proofErr w:type="spellEnd"/>
      <w:r w:rsidRPr="00977BEC">
        <w:rPr>
          <w:lang w:val="en-US"/>
        </w:rPr>
        <w:t xml:space="preserve"> at an interval of every 23 samples (i.e. 4 QC samples per well plate). The </w:t>
      </w:r>
      <w:r w:rsidRPr="00977BEC">
        <w:rPr>
          <w:vertAlign w:val="superscript"/>
          <w:lang w:val="en-US"/>
        </w:rPr>
        <w:t>1</w:t>
      </w:r>
      <w:r w:rsidRPr="00977BEC">
        <w:rPr>
          <w:lang w:val="en-US"/>
        </w:rPr>
        <w:t>H NMR spectra were acquired using a standard one-dimensional solvent suppression pulse sequence. 44 metabolites were identified and quantified as described</w:t>
      </w:r>
      <w:r w:rsidR="00521843">
        <w:rPr>
          <w:lang w:val="en-US"/>
        </w:rPr>
        <w:t xml:space="preserve"> </w:t>
      </w:r>
      <w:r w:rsidR="00E27039">
        <w:rPr>
          <w:lang w:val="en-US"/>
        </w:rPr>
        <w:fldChar w:fldCharType="begin" w:fldLock="1"/>
      </w:r>
      <w:r w:rsidR="009E0592">
        <w:rPr>
          <w:lang w:val="en-US"/>
        </w:rPr>
        <w:instrText>ADDIN CSL_CITATION {"citationItems":[{"id":"ITEM-1","itemData":{"DOI":"10.1186/s12916-018-1190-8","ISSN":"1741-7015","abstract":"Environment and diet in early life can affect development and health throughout the life course. Metabolic phenotyping of urine and serum represents a complementary systems-wide approach to elucidate environment–health interactions. However, large-scale metabolome studies in children combining analyses of these biological fluids are lacking. Here, we sought to characterise the major determinants of the child metabolome and to define metabolite associations with age, sex, BMI and dietary habits in European children, by exploiting a unique biobank established as part of the Human Early-Life Exposome project (\n                    http://www.projecthelix.eu\n                    \n                  ). Metabolic phenotypes of matched urine and serum samples from 1192 children (aged 6–11) recruited from birth cohorts in six European countries were measured using high-throughput 1H nuclear magnetic resonance (NMR) spectroscopy and a targeted LC-MS/MS metabolomic assay (Biocrates AbsoluteIDQ p180 kit). We identified both urinary and serum creatinine to be positively associated with age. Metabolic associations to BMI z-score included a novel association with urinary 4-deoxyerythreonic acid in addition to valine, serum carnitine, short-chain acylcarnitines (C3, C5), glutamate, BCAAs, lysophosphatidylcholines (lysoPC a C14:0, lysoPC a C16:1, lysoPC a C18:1, lysoPC a C18:2) and sphingolipids (SM C16:0, SM C16:1, SM C18:1). Dietary-metabolite associations included urinary creatine and serum phosphatidylcholines (4) with meat intake, serum phosphatidylcholines (12) with fish, urinary hippurate with vegetables, and urinary proline betaine and hippurate with fruit intake. Population-specific variance (age, sex, BMI, ethnicity, dietary and country of origin) was better captured in the serum than in the urine profile; these factors explained a median of 9.0% variance amongst serum metabolites versus a median of 5.1% amongst urinary metabolites. Metabolic pathway correlations were identified, and concentrations of corresponding metabolites were significantly correlated (r &gt; 0.18) between urine and serum. We have established a pan-European reference metabolome for urine and serum of healthy children and gathered critical resources not previously available for future investigations into the influence of the metabolome on child health. The six European cohort populations studied share common metabolic associations with age, sex, BMI z-score and main dietary habits. Furthermore,…","author":[{"dropping-particle":"","family":"Lau","given":"Chung-Ho E.","non-dropping-particle":"","parse-names":false,"suffix":""},{"dropping-particle":"","family":"Siskos","given":"Alexandros P.","non-dropping-particle":"","parse-names":false,"suffix":""},{"dropping-particle":"","family":"Maitre","given":"Léa","non-dropping-particle":"","parse-names":false,"suffix":""},{"dropping-particle":"","family":"Robinson","given":"Oliver","non-dropping-particle":"","parse-names":false,"suffix":""},{"dropping-particle":"","family":"Athersuch","given":"Toby J.","non-dropping-particle":"","parse-names":false,"suffix":""},{"dropping-particle":"","family":"Want","given":"Elizabeth J.","non-dropping-particle":"","parse-names":false,"suffix":""},{"dropping-particle":"","family":"Urquiza","given":"Jose","non-dropping-particle":"","parse-names":false,"suffix":""},{"dropping-particle":"","family":"Casas","given":"Maribel","non-dropping-particle":"","parse-names":false,"suffix":""},{"dropping-particle":"","family":"Vafeiadi","given":"Marina","non-dropping-particle":"","parse-names":false,"suffix":""},{"dropping-particle":"","family":"Roumeliotaki","given":"Theano","non-dropping-particle":"","parse-names":false,"suffix":""},{"dropping-particle":"","family":"McEachan","given":"Rosemary R. C.","non-dropping-particle":"","parse-names":false,"suffix":""},{"dropping-particle":"","family":"Azad","given":"Rafaq","non-dropping-particle":"","parse-names":false,"suffix":""},{"dropping-particle":"","family":"Haug","given":"Line S.","non-dropping-particle":"","parse-names":false,"suffix":""},{"dropping-particle":"","family":"Meltzer","given":"Helle M.","non-dropping-particle":"","parse-names":false,"suffix":""},{"dropping-particle":"","family":"Andrusaityte","given":"Sandra","non-dropping-particle":"","parse-names":false,"suffix":""},{"dropping-particle":"","family":"Petraviciene","given":"Inga","non-dropping-particle":"","parse-names":false,"suffix":""},{"dropping-particle":"","family":"Grazuleviciene","given":"Regina","non-dropping-particle":"","parse-names":false,"suffix":""},{"dropping-particle":"","family":"Thomsen","given":"Cathrine","non-dropping-particle":"","parse-names":false,"suffix":""},{"dropping-particle":"","family":"Wright","given":"John","non-dropping-particle":"","parse-names":false,"suffix":""},{"dropping-particle":"","family":"Slama","given":"Remy","non-dropping-particle":"","parse-names":false,"suffix":""},{"dropping-particle":"","family":"Chatzi","given":"Leda","non-dropping-particle":"","parse-names":false,"suffix":""},{"dropping-particle":"","family":"Vrijheid","given":"Martine","non-dropping-particle":"","parse-names":false,"suffix":""},{"dropping-particle":"","family":"Keun","given":"Hector C.","non-dropping-particle":"","parse-names":false,"suffix":""},{"dropping-particle":"","family":"Coen","given":"Muireann","non-dropping-particle":"","parse-names":false,"suffix":""}],"container-title":"BMC Medicine","id":"ITEM-1","issue":"1","issued":{"date-parts":[["2018","12","8"]]},"page":"202","publisher":"BioMed Central","title":"Determinants of the urinary and serum metabolome in children from six European populations","type":"article-journal","volume":"16"},"uris":["http://www.mendeley.com/documents/?uuid=ab163f21-5070-3203-a363-0da2a23172d3"]}],"mendeley":{"formattedCitation":"(Lau et al., 2018)","plainTextFormattedCitation":"(Lau et al., 2018)","previouslyFormattedCitation":"(Lau et al., 2018)"},"properties":{"noteIndex":0},"schema":"https://github.com/citation-style-language/schema/raw/master/csl-citation.json"}</w:instrText>
      </w:r>
      <w:r w:rsidR="00E27039">
        <w:rPr>
          <w:lang w:val="en-US"/>
        </w:rPr>
        <w:fldChar w:fldCharType="separate"/>
      </w:r>
      <w:r w:rsidR="00521843" w:rsidRPr="00521843">
        <w:rPr>
          <w:noProof/>
          <w:lang w:val="en-US"/>
        </w:rPr>
        <w:t>(Lau et al., 2018)</w:t>
      </w:r>
      <w:r w:rsidR="00E27039">
        <w:rPr>
          <w:lang w:val="en-US"/>
        </w:rPr>
        <w:fldChar w:fldCharType="end"/>
      </w:r>
      <w:r w:rsidRPr="00977BEC">
        <w:rPr>
          <w:lang w:val="en-US"/>
        </w:rPr>
        <w:t xml:space="preserve">. The urinary NMR showed excellent analytical performance, the mean coefficient of variation across the 44 NMR detected urinary metabolites was 11%. </w:t>
      </w:r>
      <w:r w:rsidRPr="00AE7739">
        <w:rPr>
          <w:lang w:val="en-US"/>
        </w:rPr>
        <w:t>Data was normalized using</w:t>
      </w:r>
      <w:r>
        <w:rPr>
          <w:lang w:val="en-US"/>
        </w:rPr>
        <w:t xml:space="preserve"> the</w:t>
      </w:r>
      <w:r w:rsidRPr="00AE7739">
        <w:rPr>
          <w:lang w:val="en-US"/>
        </w:rPr>
        <w:t xml:space="preserve"> median fold change normalization </w:t>
      </w:r>
      <w:r>
        <w:rPr>
          <w:lang w:val="en-US"/>
        </w:rPr>
        <w:t xml:space="preserve">method </w:t>
      </w:r>
      <w:r w:rsidR="00E27039">
        <w:rPr>
          <w:lang w:val="en-US"/>
        </w:rPr>
        <w:fldChar w:fldCharType="begin" w:fldLock="1"/>
      </w:r>
      <w:r w:rsidR="009E0592">
        <w:rPr>
          <w:lang w:val="en-US"/>
        </w:rPr>
        <w:instrText>ADDIN CSL_CITATION {"citationItems":[{"id":"ITEM-1","itemData":{"DOI":"10.1021/ac051632c","ISSN":"0003-2700","PMID":"16808434","abstract":"For the analysis of the spectra of complex biofluids, preprocessing methods play a crucial role in rendering the subsequent data analyses more robust and accurate. Normalization is a preprocessing method, which accounts for different dilutions of samples by scaling the spectra to the same virtual overall concentration. In the field of 1H NMR metabonomics integral normalization, which scales spectra to the same total integral, is the de facto standard. In this work, it is shown that integral normalization is a suboptimal method for normalizing spectra from metabonomic studies. Especially strong metabonomic changes, evident as massive amounts of single metabolites in samples, significantly hamper the integral normalization resulting in incorrectly scaled spectra. The probabilistic quotient normalization is introduced in this work. This method is based on the calculation of a most probable dilution factor by looking at the distribution of the quotients of the amplitudes of a test spectrum by those of a reference spectrum. Simulated spectra, spectra of urine samples from a metabonomic study with cyclosporin-A as the active compound, and spectra of more than 4000 samples of control animals demonstrate that the probabilistic quotient normalization is by far more robust and more accurate than the widespread integral normalization and vector length normalization.","author":[{"dropping-particle":"","family":"Dieterle","given":"Frank","non-dropping-particle":"","parse-names":false,"suffix":""},{"dropping-particle":"","family":"Ross","given":"Alfred","non-dropping-particle":"","parse-names":false,"suffix":""},{"dropping-particle":"","family":"Schlotterbeck","given":"Götz","non-dropping-particle":"","parse-names":false,"suffix":""},{"dropping-particle":"","family":"Senn","given":"Hans","non-dropping-particle":"","parse-names":false,"suffix":""}],"container-title":"Analytical chemistry","id":"ITEM-1","issue":"13","issued":{"date-parts":[["2006","7","1"]]},"page":"4281-90","title":"Probabilistic quotient normalization as robust method to account for dilution of complex biological mixtures. Application in 1H NMR metabonomics.","type":"article-journal","volume":"78"},"uris":["http://www.mendeley.com/documents/?uuid=133ffbb2-19fd-4896-9ae2-3cbe02463daa","http://www.mendeley.com/documents/?uuid=ada9fba7-c42d-4708-872b-6029e27baf56"]}],"mendeley":{"formattedCitation":"(Dieterle et al., 2006)","plainTextFormattedCitation":"(Dieterle et al., 2006)","previouslyFormattedCitation":"(Dieterle et al., 2006)"},"properties":{"noteIndex":0},"schema":"https://github.com/citation-style-language/schema/raw/master/csl-citation.json"}</w:instrText>
      </w:r>
      <w:r w:rsidR="00E27039">
        <w:rPr>
          <w:lang w:val="en-US"/>
        </w:rPr>
        <w:fldChar w:fldCharType="separate"/>
      </w:r>
      <w:r w:rsidRPr="008F5158">
        <w:rPr>
          <w:noProof/>
          <w:lang w:val="en-US"/>
        </w:rPr>
        <w:t>(Dieterle et al., 2006)</w:t>
      </w:r>
      <w:r w:rsidR="00E27039">
        <w:rPr>
          <w:lang w:val="en-US"/>
        </w:rPr>
        <w:fldChar w:fldCharType="end"/>
      </w:r>
      <w:r>
        <w:rPr>
          <w:lang w:val="en-US"/>
        </w:rPr>
        <w:t>, which takes</w:t>
      </w:r>
      <w:r w:rsidRPr="00AE7739">
        <w:rPr>
          <w:lang w:val="en-US"/>
        </w:rPr>
        <w:t xml:space="preserve"> into account the distribution of relative levels </w:t>
      </w:r>
      <w:r>
        <w:rPr>
          <w:lang w:val="en-US"/>
        </w:rPr>
        <w:t>of</w:t>
      </w:r>
      <w:r w:rsidRPr="00AE7739">
        <w:rPr>
          <w:lang w:val="en-US"/>
        </w:rPr>
        <w:t xml:space="preserve"> all 44 </w:t>
      </w:r>
      <w:r w:rsidRPr="00037678">
        <w:rPr>
          <w:lang w:val="en-US"/>
        </w:rPr>
        <w:t>metabolites compared to the reference sample in determining the most probable dilution factor.</w:t>
      </w:r>
      <w:r>
        <w:rPr>
          <w:lang w:val="en-US"/>
        </w:rPr>
        <w:t xml:space="preserve"> An offset of ½ of the minimal value was applied</w:t>
      </w:r>
      <w:r w:rsidRPr="00037678">
        <w:rPr>
          <w:lang w:val="en-US"/>
        </w:rPr>
        <w:t xml:space="preserve"> </w:t>
      </w:r>
      <w:r>
        <w:rPr>
          <w:lang w:val="en-US"/>
        </w:rPr>
        <w:t>and then c</w:t>
      </w:r>
      <w:r w:rsidRPr="00037678">
        <w:rPr>
          <w:lang w:val="en-US"/>
        </w:rPr>
        <w:t>oncentration levels were expressed as log2</w:t>
      </w:r>
      <w:r>
        <w:rPr>
          <w:lang w:val="en-US"/>
        </w:rPr>
        <w:t>.</w:t>
      </w:r>
      <w:r>
        <w:rPr>
          <w:b/>
          <w:iCs/>
        </w:rPr>
        <w:t xml:space="preserve"> </w:t>
      </w:r>
    </w:p>
    <w:p w:rsidR="00977BEC" w:rsidRPr="00342331" w:rsidRDefault="00977BEC" w:rsidP="003B160D">
      <w:pPr>
        <w:spacing w:line="480" w:lineRule="auto"/>
        <w:contextualSpacing w:val="0"/>
        <w:rPr>
          <w:b/>
          <w:iCs/>
        </w:rPr>
      </w:pPr>
    </w:p>
    <w:p w:rsidR="001B6916" w:rsidRPr="00AE7739" w:rsidRDefault="001B6916" w:rsidP="003B160D">
      <w:pPr>
        <w:spacing w:line="480" w:lineRule="auto"/>
        <w:contextualSpacing w:val="0"/>
        <w:rPr>
          <w:b/>
          <w:i/>
        </w:rPr>
      </w:pPr>
      <w:r w:rsidRPr="00AE7739">
        <w:rPr>
          <w:b/>
          <w:i/>
        </w:rPr>
        <w:t>Statistical analysis</w:t>
      </w:r>
      <w:r w:rsidR="00806449">
        <w:rPr>
          <w:b/>
          <w:i/>
        </w:rPr>
        <w:t xml:space="preserve"> </w:t>
      </w:r>
      <w:r w:rsidR="009434A0">
        <w:rPr>
          <w:b/>
          <w:i/>
        </w:rPr>
        <w:t>(</w:t>
      </w:r>
      <w:r w:rsidR="00413A19">
        <w:rPr>
          <w:b/>
          <w:i/>
        </w:rPr>
        <w:t xml:space="preserve">exposome-omics-wide association study - </w:t>
      </w:r>
      <w:proofErr w:type="spellStart"/>
      <w:r w:rsidR="009434A0">
        <w:rPr>
          <w:b/>
          <w:i/>
        </w:rPr>
        <w:t>ExWAS</w:t>
      </w:r>
      <w:proofErr w:type="spellEnd"/>
      <w:r w:rsidR="009434A0">
        <w:rPr>
          <w:b/>
          <w:i/>
        </w:rPr>
        <w:t>)</w:t>
      </w:r>
    </w:p>
    <w:p w:rsidR="008339CD" w:rsidRDefault="00AE7739" w:rsidP="003B160D">
      <w:pPr>
        <w:spacing w:line="480" w:lineRule="auto"/>
        <w:rPr>
          <w:lang w:val="en-US"/>
        </w:rPr>
      </w:pPr>
      <w:r w:rsidRPr="00AE7739">
        <w:rPr>
          <w:lang w:val="en-US"/>
        </w:rPr>
        <w:t xml:space="preserve">To test the relationship between </w:t>
      </w:r>
      <w:r w:rsidR="00800100">
        <w:rPr>
          <w:lang w:val="en-US"/>
        </w:rPr>
        <w:t xml:space="preserve">the </w:t>
      </w:r>
      <w:r w:rsidR="006D4C35">
        <w:rPr>
          <w:lang w:val="en-US"/>
        </w:rPr>
        <w:t>pregnancy</w:t>
      </w:r>
      <w:r w:rsidR="00800100">
        <w:rPr>
          <w:lang w:val="en-US"/>
        </w:rPr>
        <w:t xml:space="preserve"> and </w:t>
      </w:r>
      <w:r w:rsidR="00B67A0B">
        <w:rPr>
          <w:lang w:val="en-US"/>
        </w:rPr>
        <w:t xml:space="preserve">childhood </w:t>
      </w:r>
      <w:proofErr w:type="spellStart"/>
      <w:r w:rsidR="00800100">
        <w:rPr>
          <w:lang w:val="en-US"/>
        </w:rPr>
        <w:t>exposome</w:t>
      </w:r>
      <w:r w:rsidR="00BA7CFE">
        <w:rPr>
          <w:lang w:val="en-US"/>
        </w:rPr>
        <w:t>s</w:t>
      </w:r>
      <w:proofErr w:type="spellEnd"/>
      <w:r w:rsidRPr="00AE7739">
        <w:rPr>
          <w:lang w:val="en-US"/>
        </w:rPr>
        <w:t xml:space="preserve"> and molecular features, we fitted linear regressions between each </w:t>
      </w:r>
      <w:r w:rsidR="00800100">
        <w:rPr>
          <w:lang w:val="en-US"/>
        </w:rPr>
        <w:t xml:space="preserve">exposure </w:t>
      </w:r>
      <w:r w:rsidRPr="00AE7739">
        <w:rPr>
          <w:lang w:val="en-US"/>
        </w:rPr>
        <w:t>variable and each molecular feature adjusting for covari</w:t>
      </w:r>
      <w:r w:rsidR="00800100">
        <w:rPr>
          <w:lang w:val="en-US"/>
        </w:rPr>
        <w:t xml:space="preserve">ates, using the </w:t>
      </w:r>
      <w:proofErr w:type="spellStart"/>
      <w:r w:rsidR="00800100">
        <w:rPr>
          <w:lang w:val="en-US"/>
        </w:rPr>
        <w:t>limma</w:t>
      </w:r>
      <w:proofErr w:type="spellEnd"/>
      <w:r w:rsidR="00800100">
        <w:rPr>
          <w:lang w:val="en-US"/>
        </w:rPr>
        <w:t xml:space="preserve"> R package</w:t>
      </w:r>
      <w:r w:rsidR="00946057">
        <w:rPr>
          <w:lang w:val="en-US"/>
        </w:rPr>
        <w:t xml:space="preserve"> </w:t>
      </w:r>
      <w:r w:rsidR="00E27039">
        <w:rPr>
          <w:lang w:val="en-US"/>
        </w:rPr>
        <w:fldChar w:fldCharType="begin" w:fldLock="1"/>
      </w:r>
      <w:r w:rsidR="009E0592">
        <w:rPr>
          <w:lang w:val="en-US"/>
        </w:rPr>
        <w:instrText>ADDIN CSL_CITATION {"citationItems":[{"id":"ITEM-1","itemData":{"DOI":"10.1093/nar/gkv007","ISBN":"0305-1048","ISSN":"13624962","PMID":"25605792","abstract":"limma is an R/Bioconductor software package that provides an integrated solution for analysing data from gene expression experiments. It contains rich features for handling complex experimental designs and for information borrowing to overcome the problem of small sample sizes. Over the past decade, limma has been a popular choice for gene discovery through differential expression analyses of microarray and high-throughput PCR data. The package contains particularly strong facilities for reading, normalizing and exploring such data. Recently, the capabilities of limma have been significantly expanded in two important directions. First, the package can now perform both differential expression and differential splicing analyses of RNA sequencing (RNA-seq) data. All the downstream analysis tools previously restricted to microarray data are now available for RNA-seq as well. These capabilities allow users to analyse both RNA-seq and microarray data with very similar pipelines. Second, the package is now able to go past the traditional gene-wise expression analyses in a variety of ways, analysing expression profiles in terms of co-regulated sets of genes or in terms of higher-order expression signatures. This provides enhanced possibilities for biological interpretation of gene expression differences. This article reviews the philosophy and design of the limma package, summarizing both new and historical features, with an emphasis on recent enhancements and features that have not been previously described.","author":[{"dropping-particle":"","family":"Ritchie","given":"Matthew E.","non-dropping-particle":"","parse-names":false,"suffix":""},{"dropping-particle":"","family":"Phipson","given":"Belinda","non-dropping-particle":"","parse-names":false,"suffix":""},{"dropping-particle":"","family":"Wu","given":"Di","non-dropping-particle":"","parse-names":false,"suffix":""},{"dropping-particle":"","family":"Hu","given":"Yifang","non-dropping-particle":"","parse-names":false,"suffix":""},{"dropping-particle":"","family":"Law","given":"Charity W.","non-dropping-particle":"","parse-names":false,"suffix":""},{"dropping-particle":"","family":"Shi","given":"Wei","non-dropping-particle":"","parse-names":false,"suffix":""},{"dropping-particle":"","family":"Smyth","given":"Gordon K.","non-dropping-particle":"","parse-names":false,"suffix":""}],"container-title":"Nucleic acids research","id":"ITEM-1","issue":"7","issued":{"date-parts":[["2015"]]},"page":"e47","title":"limma powers differential expression analyses for RNA-sequencing and microarray studies","type":"article-journal","volume":"43"},"uris":["http://www.mendeley.com/documents/?uuid=201a1961-9a97-4618-addd-f175e9b3f32d","http://www.mendeley.com/documents/?uuid=1913a512-87e6-42be-b662-4b4ceeaaf617"]}],"mendeley":{"formattedCitation":"(Ritchie et al., 2015)","plainTextFormattedCitation":"(Ritchie et al., 2015)","previouslyFormattedCitation":"(Ritchie et al., 2015)"},"properties":{"noteIndex":0},"schema":"https://github.com/citation-style-language/schema/raw/master/csl-citation.json"}</w:instrText>
      </w:r>
      <w:r w:rsidR="00E27039">
        <w:rPr>
          <w:lang w:val="en-US"/>
        </w:rPr>
        <w:fldChar w:fldCharType="separate"/>
      </w:r>
      <w:r w:rsidR="008F5158" w:rsidRPr="008F5158">
        <w:rPr>
          <w:noProof/>
          <w:lang w:val="en-US"/>
        </w:rPr>
        <w:t>(Ritchie et al., 2015)</w:t>
      </w:r>
      <w:r w:rsidR="00E27039">
        <w:rPr>
          <w:lang w:val="en-US"/>
        </w:rPr>
        <w:fldChar w:fldCharType="end"/>
      </w:r>
      <w:r w:rsidR="00800100">
        <w:rPr>
          <w:lang w:val="en-US"/>
        </w:rPr>
        <w:t xml:space="preserve"> implemented in </w:t>
      </w:r>
      <w:proofErr w:type="spellStart"/>
      <w:r w:rsidR="00800100">
        <w:rPr>
          <w:lang w:val="en-US"/>
        </w:rPr>
        <w:t>omicRexposome</w:t>
      </w:r>
      <w:proofErr w:type="spellEnd"/>
      <w:r w:rsidR="00946057">
        <w:rPr>
          <w:lang w:val="en-US"/>
        </w:rPr>
        <w:t xml:space="preserve"> </w:t>
      </w:r>
      <w:r w:rsidR="00E27039">
        <w:rPr>
          <w:lang w:val="en-US"/>
        </w:rPr>
        <w:fldChar w:fldCharType="begin" w:fldLock="1"/>
      </w:r>
      <w:r w:rsidR="009E0592">
        <w:rPr>
          <w:lang w:val="en-US"/>
        </w:rPr>
        <w:instrText>ADDIN CSL_CITATION {"citationItems":[{"id":"ITEM-1","itemData":{"DOI":"10.1093/bioinformatics/btz526","ISSN":"1367-4803","PMID":"31243429","abstract":"SUMMARY Genomics has dramatically improved our understanding of the molecular origins of certain human diseases. Nonetheless, our health is also influenced by the cumulative impact of exposures experienced across the life course (termed \"exposome\"). The study of the high-dimensional exposome offers a new paradigm for investigating environmental contributions to disease etiology. However, there is a lack of bioinformatics tools for managing, visualizing and analyzing the exposome. The analysis data should include both association with health outcomes and integration with omic layers. We provide a generic framework called rexposome project, developed in the R/Bioconductor architecture that includes object-oriented classes and methods to leverage high-dimensional exposome data in disease association studies including its integration with a variety of high-throughput data types. The usefulness of the package is illustrated by analyzing a real dataset including exposome data, three health outcomes realted to respiratory diseases and its integration with the transcriptome and methylome. AVAILABILITY rexposome project is available at https://isglobal-brge.github.io/rexposome/.","author":[{"dropping-particle":"","family":"Hernandez-Ferrer","given":"Carles","non-dropping-particle":"","parse-names":false,"suffix":""},{"dropping-particle":"","family":"Wellenius","given":"Gregory A","non-dropping-particle":"","parse-names":false,"suffix":""},{"dropping-particle":"","family":"Tamayo","given":"Ibon","non-dropping-particle":"","parse-names":false,"suffix":""},{"dropping-particle":"","family":"Basagaña","given":"Xavier","non-dropping-particle":"","parse-names":false,"suffix":""},{"dropping-particle":"","family":"Sunyer","given":"Jordi","non-dropping-particle":"","parse-names":false,"suffix":""},{"dropping-particle":"","family":"Vrijheid","given":"Martine","non-dropping-particle":"","parse-names":false,"suffix":""},{"dropping-particle":"","family":"Gonzalez","given":"Juan R","non-dropping-particle":"","parse-names":false,"suffix":""}],"container-title":"Bioinformatics","editor":[{"dropping-particle":"","family":"Kelso","given":"Janet","non-dropping-particle":"","parse-names":false,"suffix":""}],"id":"ITEM-1","issued":{"date-parts":[["2019","6","27"]]},"title":"Comprehensive study of the exposome and omic data using rexposome Bioconductor packages","type":"article-journal"},"uris":["http://www.mendeley.com/documents/?uuid=3fdb382c-e815-3516-9716-eb4e94f07f71","http://www.mendeley.com/documents/?uuid=1c9f03dc-bdc2-4c1e-b421-2cf2bc15282f"]}],"mendeley":{"formattedCitation":"(Hernandez-Ferrer et al., 2019)","plainTextFormattedCitation":"(Hernandez-Ferrer et al., 2019)","previouslyFormattedCitation":"(Hernandez-Ferrer et al., 2019)"},"properties":{"noteIndex":0},"schema":"https://github.com/citation-style-language/schema/raw/master/csl-citation.json"}</w:instrText>
      </w:r>
      <w:r w:rsidR="00E27039">
        <w:rPr>
          <w:lang w:val="en-US"/>
        </w:rPr>
        <w:fldChar w:fldCharType="separate"/>
      </w:r>
      <w:r w:rsidR="008F5158" w:rsidRPr="008F5158">
        <w:rPr>
          <w:noProof/>
          <w:lang w:val="en-US"/>
        </w:rPr>
        <w:t>(Hernandez-Ferrer et al., 2019)</w:t>
      </w:r>
      <w:r w:rsidR="00E27039">
        <w:rPr>
          <w:lang w:val="en-US"/>
        </w:rPr>
        <w:fldChar w:fldCharType="end"/>
      </w:r>
      <w:r w:rsidR="00946057">
        <w:rPr>
          <w:lang w:val="en-US"/>
        </w:rPr>
        <w:t>.</w:t>
      </w:r>
      <w:r w:rsidR="008339CD">
        <w:rPr>
          <w:lang w:val="en-US"/>
        </w:rPr>
        <w:t xml:space="preserve"> </w:t>
      </w:r>
      <w:r w:rsidR="008339CD" w:rsidRPr="00AE7739">
        <w:rPr>
          <w:lang w:val="en-US"/>
        </w:rPr>
        <w:t xml:space="preserve">The </w:t>
      </w:r>
      <w:proofErr w:type="spellStart"/>
      <w:r w:rsidR="008339CD" w:rsidRPr="00AE7739">
        <w:rPr>
          <w:lang w:val="en-US"/>
        </w:rPr>
        <w:t>MultiDataSet</w:t>
      </w:r>
      <w:proofErr w:type="spellEnd"/>
      <w:r w:rsidR="00946057">
        <w:rPr>
          <w:lang w:val="en-US"/>
        </w:rPr>
        <w:t xml:space="preserve"> </w:t>
      </w:r>
      <w:r w:rsidR="00E27039" w:rsidRPr="00AE7739">
        <w:rPr>
          <w:lang w:val="en-US"/>
        </w:rPr>
        <w:fldChar w:fldCharType="begin" w:fldLock="1"/>
      </w:r>
      <w:r w:rsidR="009E0592">
        <w:rPr>
          <w:lang w:val="en-US"/>
        </w:rPr>
        <w:instrText>ADDIN CSL_CITATION {"citationItems":[{"id":"ITEM-1","itemData":{"DOI":"10.1186/s12859-016-1455-1","ISSN":"1471-2105","author":[{"dropping-particle":"","family":"Hernandez-Ferrer","given":"Carles","non-dropping-particle":"","parse-names":false,"suffix":""},{"dropping-particle":"","family":"Ruiz-Arenas","given":"Carlos","non-dropping-particle":"","parse-names":false,"suffix":""},{"dropping-particle":"","family":"Beltran-Gomila","given":"Alba","non-dropping-particle":"","parse-names":false,"suffix":""},{"dropping-particle":"","family":"González","given":"Juan R.","non-dropping-particle":"","parse-names":false,"suffix":""}],"container-title":"BMC Bioinformatics","id":"ITEM-1","issue":"1","issued":{"date-parts":[["2017","12"]]},"page":"36","title":"MultiDataSet: an R package for encapsulating multiple data sets with application to omic data integration","type":"article-journal","volume":"18"},"uris":["http://www.mendeley.com/documents/?uuid=8348cbe6-4238-34e9-9575-6a85968e00b6","http://www.mendeley.com/documents/?uuid=b0c2afc8-0851-4353-92f6-960ff29a5277","http://www.mendeley.com/documents/?uuid=a4bd60ae-50d7-4a54-ab9f-1da84fc2ab67"]}],"mendeley":{"formattedCitation":"(Hernandez-Ferrer et al., 2017)","plainTextFormattedCitation":"(Hernandez-Ferrer et al., 2017)","previouslyFormattedCitation":"(Hernandez-Ferrer et al., 2017)"},"properties":{"noteIndex":0},"schema":"https://github.com/citation-style-language/schema/raw/master/csl-citation.json"}</w:instrText>
      </w:r>
      <w:r w:rsidR="00E27039" w:rsidRPr="00AE7739">
        <w:rPr>
          <w:lang w:val="en-US"/>
        </w:rPr>
        <w:fldChar w:fldCharType="separate"/>
      </w:r>
      <w:r w:rsidR="008F5158" w:rsidRPr="008F5158">
        <w:rPr>
          <w:noProof/>
          <w:lang w:val="en-US"/>
        </w:rPr>
        <w:t>(Hernandez-Ferrer et al., 2017)</w:t>
      </w:r>
      <w:r w:rsidR="00E27039" w:rsidRPr="00AE7739">
        <w:rPr>
          <w:lang w:val="en-US"/>
        </w:rPr>
        <w:fldChar w:fldCharType="end"/>
      </w:r>
      <w:r w:rsidR="008339CD" w:rsidRPr="00AE7739">
        <w:rPr>
          <w:lang w:val="en-US"/>
        </w:rPr>
        <w:t xml:space="preserve"> and </w:t>
      </w:r>
      <w:proofErr w:type="spellStart"/>
      <w:r w:rsidR="008339CD" w:rsidRPr="00AE7739">
        <w:rPr>
          <w:lang w:val="en-US"/>
        </w:rPr>
        <w:t>rexposome</w:t>
      </w:r>
      <w:proofErr w:type="spellEnd"/>
      <w:r w:rsidR="00946057">
        <w:rPr>
          <w:lang w:val="en-US"/>
        </w:rPr>
        <w:t xml:space="preserve"> </w:t>
      </w:r>
      <w:r w:rsidR="00E27039">
        <w:rPr>
          <w:lang w:val="en-US"/>
        </w:rPr>
        <w:fldChar w:fldCharType="begin" w:fldLock="1"/>
      </w:r>
      <w:r w:rsidR="009E0592">
        <w:rPr>
          <w:lang w:val="en-US"/>
        </w:rPr>
        <w:instrText>ADDIN CSL_CITATION {"citationItems":[{"id":"ITEM-1","itemData":{"DOI":"10.1093/bioinformatics/btz526","ISSN":"1367-4803","PMID":"31243429","abstract":"SUMMARY Genomics has dramatically improved our understanding of the molecular origins of certain human diseases. Nonetheless, our health is also influenced by the cumulative impact of exposures experienced across the life course (termed \"exposome\"). The study of the high-dimensional exposome offers a new paradigm for investigating environmental contributions to disease etiology. However, there is a lack of bioinformatics tools for managing, visualizing and analyzing the exposome. The analysis data should include both association with health outcomes and integration with omic layers. We provide a generic framework called rexposome project, developed in the R/Bioconductor architecture that includes object-oriented classes and methods to leverage high-dimensional exposome data in disease association studies including its integration with a variety of high-throughput data types. The usefulness of the package is illustrated by analyzing a real dataset including exposome data, three health outcomes realted to respiratory diseases and its integration with the transcriptome and methylome. AVAILABILITY rexposome project is available at https://isglobal-brge.github.io/rexposome/.","author":[{"dropping-particle":"","family":"Hernandez-Ferrer","given":"Carles","non-dropping-particle":"","parse-names":false,"suffix":""},{"dropping-particle":"","family":"Wellenius","given":"Gregory A","non-dropping-particle":"","parse-names":false,"suffix":""},{"dropping-particle":"","family":"Tamayo","given":"Ibon","non-dropping-particle":"","parse-names":false,"suffix":""},{"dropping-particle":"","family":"Basagaña","given":"Xavier","non-dropping-particle":"","parse-names":false,"suffix":""},{"dropping-particle":"","family":"Sunyer","given":"Jordi","non-dropping-particle":"","parse-names":false,"suffix":""},{"dropping-particle":"","family":"Vrijheid","given":"Martine","non-dropping-particle":"","parse-names":false,"suffix":""},{"dropping-particle":"","family":"Gonzalez","given":"Juan R","non-dropping-particle":"","parse-names":false,"suffix":""}],"container-title":"Bioinformatics","editor":[{"dropping-particle":"","family":"Kelso","given":"Janet","non-dropping-particle":"","parse-names":false,"suffix":""}],"id":"ITEM-1","issued":{"date-parts":[["2019","6","27"]]},"title":"Comprehensive study of the exposome and omic data using rexposome Bioconductor packages","type":"article-journal"},"uris":["http://www.mendeley.com/documents/?uuid=1c9f03dc-bdc2-4c1e-b421-2cf2bc15282f","http://www.mendeley.com/documents/?uuid=3fdb382c-e815-3516-9716-eb4e94f07f71"]}],"mendeley":{"formattedCitation":"(Hernandez-Ferrer et al., 2019)","plainTextFormattedCitation":"(Hernandez-Ferrer et al., 2019)","previouslyFormattedCitation":"(Hernandez-Ferrer et al., 2019)"},"properties":{"noteIndex":0},"schema":"https://github.com/citation-style-language/schema/raw/master/csl-citation.json"}</w:instrText>
      </w:r>
      <w:r w:rsidR="00E27039">
        <w:rPr>
          <w:lang w:val="en-US"/>
        </w:rPr>
        <w:fldChar w:fldCharType="separate"/>
      </w:r>
      <w:r w:rsidR="008F5158" w:rsidRPr="008F5158">
        <w:rPr>
          <w:noProof/>
          <w:lang w:val="en-US"/>
        </w:rPr>
        <w:t>(Hernandez-Ferrer et al., 2019)</w:t>
      </w:r>
      <w:r w:rsidR="00E27039">
        <w:rPr>
          <w:lang w:val="en-US"/>
        </w:rPr>
        <w:fldChar w:fldCharType="end"/>
      </w:r>
      <w:r w:rsidR="008339CD" w:rsidRPr="00AE7739">
        <w:rPr>
          <w:lang w:val="en-US"/>
        </w:rPr>
        <w:t xml:space="preserve"> R packages were used to manage the omics and exposure data. </w:t>
      </w:r>
    </w:p>
    <w:p w:rsidR="00F555BE" w:rsidRDefault="00347593" w:rsidP="003B160D">
      <w:pPr>
        <w:spacing w:line="480" w:lineRule="auto"/>
        <w:rPr>
          <w:lang w:val="en-US"/>
        </w:rPr>
      </w:pPr>
      <w:r>
        <w:rPr>
          <w:lang w:val="en-US"/>
        </w:rPr>
        <w:t>M</w:t>
      </w:r>
      <w:r w:rsidR="00800100">
        <w:rPr>
          <w:lang w:val="en-US"/>
        </w:rPr>
        <w:t>ain</w:t>
      </w:r>
      <w:r w:rsidR="00AE7739" w:rsidRPr="00AE7739">
        <w:rPr>
          <w:lang w:val="en-US"/>
        </w:rPr>
        <w:t xml:space="preserve"> covariates </w:t>
      </w:r>
      <w:r>
        <w:rPr>
          <w:lang w:val="en-US"/>
        </w:rPr>
        <w:t xml:space="preserve">for all omics </w:t>
      </w:r>
      <w:r w:rsidR="00800100">
        <w:rPr>
          <w:lang w:val="en-US"/>
        </w:rPr>
        <w:t xml:space="preserve">were: cohort, </w:t>
      </w:r>
      <w:r w:rsidR="00F555BE">
        <w:rPr>
          <w:lang w:val="en-US"/>
        </w:rPr>
        <w:t xml:space="preserve">child’s </w:t>
      </w:r>
      <w:r w:rsidR="00800100">
        <w:rPr>
          <w:lang w:val="en-US"/>
        </w:rPr>
        <w:t xml:space="preserve">sex, </w:t>
      </w:r>
      <w:r w:rsidR="00F555BE">
        <w:rPr>
          <w:lang w:val="en-US"/>
        </w:rPr>
        <w:t xml:space="preserve">child’s </w:t>
      </w:r>
      <w:r w:rsidR="00800100">
        <w:rPr>
          <w:lang w:val="en-US"/>
        </w:rPr>
        <w:t xml:space="preserve">age, </w:t>
      </w:r>
      <w:r w:rsidR="00F555BE">
        <w:rPr>
          <w:lang w:val="en-US"/>
        </w:rPr>
        <w:t xml:space="preserve">child </w:t>
      </w:r>
      <w:r w:rsidRPr="00AE7739">
        <w:rPr>
          <w:lang w:val="en-US"/>
        </w:rPr>
        <w:t xml:space="preserve">sex and age z-score </w:t>
      </w:r>
      <w:r>
        <w:rPr>
          <w:lang w:val="en-US"/>
        </w:rPr>
        <w:t xml:space="preserve">BMI </w:t>
      </w:r>
      <w:r w:rsidRPr="00AE7739">
        <w:rPr>
          <w:lang w:val="en-US"/>
        </w:rPr>
        <w:t>calculated according to WHO reference curves</w:t>
      </w:r>
      <w:r w:rsidR="00217661">
        <w:rPr>
          <w:lang w:val="en-US"/>
        </w:rPr>
        <w:t xml:space="preserve"> </w:t>
      </w:r>
      <w:r w:rsidR="00E27039" w:rsidRPr="00AE7739">
        <w:rPr>
          <w:lang w:val="en-US"/>
        </w:rPr>
        <w:fldChar w:fldCharType="begin" w:fldLock="1"/>
      </w:r>
      <w:r w:rsidR="00217661">
        <w:rPr>
          <w:lang w:val="en-US"/>
        </w:rPr>
        <w:instrText>ADDIN CSL_CITATION {"citationItems":[{"id":"ITEM-1","itemData":{"container-title":"WHO","id":"ITEM-1","issued":{"date-parts":[["2015"]]},"publisher":"World Health Organization","title":"WHO | BMI-for-age (5-19 years)","type":"article-journal"},"uris":["http://www.mendeley.com/documents/?uuid=f295f355-0b17-4a35-a3ec-483bfce85c31"]},{"id":"ITEM-2","itemData":{"ISSN":"0042-9686","PMID":"18026621","abstract":"OBJECTIVE To construct growth curves for school-aged children and adolescents that accord with the WHO Child Growth Standards for preschool children and the body mass index (BMI) cut-offs for adults. METHODS Data from the 1977 National Center for Health Statistics (NCHS)/WHO growth reference (1-24 years) were merged with data from the under-fives growth standards' cross-sectional sample (18-71 months) to smooth the transition between the two samples. State-of-the-art statistical methods used to construct the WHO Child Growth Standards (0-5 years), i.e. the Box-Cox power exponential (BCPE) method with appropriate diagnostic tools for the selection of best models, were applied to this combined sample. FINDINGS The merged data sets resulted in a smooth transition at 5 years for height-for-age, weight-for-age and BMI-for-age. For BMI-for-age across all centiles the magnitude of the difference between the two curves at age 5 years is mostly 0.0 kg/m(2) to 0.1 kg/m(2). At 19 years, the new BMI values at +1 standard deviation (SD) are 25.4 kg/m(2) for boys and 25.0 kg/m(2) for girls. These values are equivalent to the overweight cut-off for adults (&gt; or = 25.0 kg/m(2)). Similarly, the +2 SD value (29.7 kg/m(2) for both sexes) compares closely with the cut-off for obesity (&gt; or = 30.0 kg/m(2)). CONCLUSION The new curves are closely aligned with the WHO Child Growth Standards at 5 years, and the recommended adult cut-offs for overweight and obesity at 19 years. They fill the gap in growth curves and provide an appropriate reference for the 5 to 19 years age group.","author":[{"dropping-particle":"","family":"Onis","given":"Mercedes","non-dropping-particle":"de","parse-names":false,"suffix":""},{"dropping-particle":"","family":"Onyango","given":"Adelheid W","non-dropping-particle":"","parse-names":false,"suffix":""},{"dropping-particle":"","family":"Borghi","given":"Elaine","non-dropping-particle":"","parse-names":false,"suffix":""},{"dropping-particle":"","family":"Siyam","given":"Amani","non-dropping-particle":"","parse-names":false,"suffix":""},{"dropping-particle":"","family":"Nishida","given":"Chizuru","non-dropping-particle":"","parse-names":false,"suffix":""},{"dropping-particle":"","family":"Siekmann","given":"Jonathan","non-dropping-particle":"","parse-names":false,"suffix":""}],"container-title":"Bulletin of the World Health Organization","id":"ITEM-2","issue":"9","issued":{"date-parts":[["2007","9"]]},"page":"660-7","title":"Development of a WHO growth reference for school-aged children and adolescents.","type":"article-journal","volume":"85"},"uris":["http://www.mendeley.com/documents/?uuid=b439c6f5-3368-3e5f-a5b4-f8a8d165ca80"]}],"mendeley":{"formattedCitation":"(de Onis et al., 2007; 2015)","plainTextFormattedCitation":"(de Onis et al., 2007; 2015)","previouslyFormattedCitation":"(de Onis et al., 2007; 2015)"},"properties":{"noteIndex":0},"schema":"https://github.com/citation-style-language/schema/raw/master/csl-citation.json"}</w:instrText>
      </w:r>
      <w:r w:rsidR="00E27039" w:rsidRPr="00AE7739">
        <w:rPr>
          <w:lang w:val="en-US"/>
        </w:rPr>
        <w:fldChar w:fldCharType="separate"/>
      </w:r>
      <w:r w:rsidR="00217661" w:rsidRPr="00217661">
        <w:rPr>
          <w:noProof/>
          <w:lang w:val="en-US"/>
        </w:rPr>
        <w:t>(de Onis et al., 2007; 2015)</w:t>
      </w:r>
      <w:r w:rsidR="00E27039" w:rsidRPr="00AE7739">
        <w:rPr>
          <w:lang w:val="en-US"/>
        </w:rPr>
        <w:fldChar w:fldCharType="end"/>
      </w:r>
      <w:r w:rsidR="00217661">
        <w:rPr>
          <w:lang w:val="en-US"/>
        </w:rPr>
        <w:t>,</w:t>
      </w:r>
      <w:r>
        <w:rPr>
          <w:lang w:val="en-US"/>
        </w:rPr>
        <w:t xml:space="preserve"> </w:t>
      </w:r>
      <w:r w:rsidR="00F555BE">
        <w:rPr>
          <w:lang w:val="en-US"/>
        </w:rPr>
        <w:t xml:space="preserve">child’s </w:t>
      </w:r>
      <w:r w:rsidR="00800100" w:rsidRPr="00AE7739">
        <w:rPr>
          <w:lang w:val="en-US"/>
        </w:rPr>
        <w:t>ethnicity defined in three categories (European ancestry</w:t>
      </w:r>
      <w:r w:rsidR="00BA7CFE">
        <w:rPr>
          <w:lang w:val="en-US"/>
        </w:rPr>
        <w:t>;</w:t>
      </w:r>
      <w:r w:rsidR="00800100" w:rsidRPr="00AE7739">
        <w:rPr>
          <w:lang w:val="en-US"/>
        </w:rPr>
        <w:t xml:space="preserve"> Pakistani or Asian</w:t>
      </w:r>
      <w:r w:rsidR="00BA7CFE">
        <w:rPr>
          <w:lang w:val="en-US"/>
        </w:rPr>
        <w:t>;</w:t>
      </w:r>
      <w:r w:rsidR="00800100" w:rsidRPr="00AE7739">
        <w:rPr>
          <w:lang w:val="en-US"/>
        </w:rPr>
        <w:t xml:space="preserve"> and other)</w:t>
      </w:r>
      <w:r>
        <w:rPr>
          <w:lang w:val="en-US"/>
        </w:rPr>
        <w:t xml:space="preserve">, and self-reported </w:t>
      </w:r>
      <w:r w:rsidRPr="00AE7739">
        <w:rPr>
          <w:lang w:val="en-US"/>
        </w:rPr>
        <w:t xml:space="preserve">maternal education categorized in low (primary school), medium (secondary school) </w:t>
      </w:r>
      <w:r w:rsidRPr="00AE7739">
        <w:rPr>
          <w:lang w:val="en-US"/>
        </w:rPr>
        <w:lastRenderedPageBreak/>
        <w:t xml:space="preserve">and high (university </w:t>
      </w:r>
      <w:r w:rsidRPr="0049165F">
        <w:rPr>
          <w:lang w:val="en-US"/>
        </w:rPr>
        <w:t>degree or higher).</w:t>
      </w:r>
      <w:r w:rsidR="00F555BE" w:rsidRPr="0049165F">
        <w:rPr>
          <w:lang w:val="en-US"/>
        </w:rPr>
        <w:t xml:space="preserve"> </w:t>
      </w:r>
      <w:r w:rsidR="005E4510" w:rsidRPr="0049165F">
        <w:rPr>
          <w:lang w:val="en-US"/>
        </w:rPr>
        <w:t xml:space="preserve">Ethnic </w:t>
      </w:r>
      <w:r w:rsidR="0049165F" w:rsidRPr="0049165F">
        <w:rPr>
          <w:lang w:val="en-US"/>
        </w:rPr>
        <w:t xml:space="preserve">origin (African, Asian, white </w:t>
      </w:r>
      <w:r w:rsidR="005A15A6">
        <w:rPr>
          <w:lang w:val="en-US"/>
        </w:rPr>
        <w:t>Europ</w:t>
      </w:r>
      <w:r w:rsidR="00BA517D">
        <w:rPr>
          <w:lang w:val="en-US"/>
        </w:rPr>
        <w:t>e</w:t>
      </w:r>
      <w:r w:rsidR="005A15A6">
        <w:rPr>
          <w:lang w:val="en-US"/>
        </w:rPr>
        <w:t>an</w:t>
      </w:r>
      <w:r w:rsidR="0049165F" w:rsidRPr="0049165F">
        <w:rPr>
          <w:lang w:val="en-US"/>
        </w:rPr>
        <w:t>, Mexican, and other) was</w:t>
      </w:r>
      <w:r w:rsidR="005E4510" w:rsidRPr="0049165F">
        <w:rPr>
          <w:lang w:val="en-US"/>
        </w:rPr>
        <w:t xml:space="preserve"> </w:t>
      </w:r>
      <w:r w:rsidR="0049165F" w:rsidRPr="0049165F">
        <w:rPr>
          <w:lang w:val="en-US"/>
        </w:rPr>
        <w:t>asked to the families as part of the spirometry protocol. This information was combined with existing data (</w:t>
      </w:r>
      <w:r w:rsidR="0049165F">
        <w:rPr>
          <w:lang w:val="en-US"/>
        </w:rPr>
        <w:t xml:space="preserve">parent’s ethnic origin and/or parent’s country of birth) in each of the cohorts. </w:t>
      </w:r>
      <w:r w:rsidR="00D81D40">
        <w:rPr>
          <w:lang w:val="en-US"/>
        </w:rPr>
        <w:t xml:space="preserve">Missing data for covariates was imputed as described above for </w:t>
      </w:r>
      <w:r w:rsidR="00A14691">
        <w:rPr>
          <w:lang w:val="en-US"/>
        </w:rPr>
        <w:t>the exposome</w:t>
      </w:r>
      <w:r w:rsidR="00D81D40">
        <w:rPr>
          <w:lang w:val="en-US"/>
        </w:rPr>
        <w:t>.</w:t>
      </w:r>
    </w:p>
    <w:p w:rsidR="00800100" w:rsidRDefault="00347593" w:rsidP="003B160D">
      <w:pPr>
        <w:spacing w:line="480" w:lineRule="auto"/>
        <w:rPr>
          <w:lang w:val="en-US"/>
        </w:rPr>
      </w:pPr>
      <w:r>
        <w:rPr>
          <w:lang w:val="en-US"/>
        </w:rPr>
        <w:t xml:space="preserve">In addition, </w:t>
      </w:r>
      <w:r w:rsidR="00F555BE">
        <w:rPr>
          <w:lang w:val="en-US"/>
        </w:rPr>
        <w:t>models for each omics</w:t>
      </w:r>
      <w:r>
        <w:rPr>
          <w:lang w:val="en-US"/>
        </w:rPr>
        <w:t xml:space="preserve"> were adjusted for specific covariates: (</w:t>
      </w:r>
      <w:proofErr w:type="spellStart"/>
      <w:r>
        <w:rPr>
          <w:lang w:val="en-US"/>
        </w:rPr>
        <w:t>i</w:t>
      </w:r>
      <w:proofErr w:type="spellEnd"/>
      <w:r>
        <w:rPr>
          <w:lang w:val="en-US"/>
        </w:rPr>
        <w:t>) plasma protein models</w:t>
      </w:r>
      <w:r w:rsidRPr="00AE7739">
        <w:rPr>
          <w:lang w:val="en-US"/>
        </w:rPr>
        <w:t xml:space="preserve"> were adjusted for time to last meal and hour of blood collection</w:t>
      </w:r>
      <w:r>
        <w:rPr>
          <w:lang w:val="en-US"/>
        </w:rPr>
        <w:t xml:space="preserve">, (ii) serum metabolite models for time to last meal, </w:t>
      </w:r>
      <w:r w:rsidRPr="00AE7739">
        <w:rPr>
          <w:lang w:val="en-US"/>
        </w:rPr>
        <w:t>hour of blood collection</w:t>
      </w:r>
      <w:r w:rsidR="0058694C">
        <w:rPr>
          <w:lang w:val="en-US"/>
        </w:rPr>
        <w:t>,</w:t>
      </w:r>
      <w:r>
        <w:rPr>
          <w:lang w:val="en-US"/>
        </w:rPr>
        <w:t xml:space="preserve"> and technical batch, (iii) urinary metabolite models for s</w:t>
      </w:r>
      <w:r w:rsidRPr="00AE7739">
        <w:rPr>
          <w:lang w:val="en-US"/>
        </w:rPr>
        <w:t>ample type (</w:t>
      </w:r>
      <w:r w:rsidR="00521AD8">
        <w:rPr>
          <w:lang w:val="en-US"/>
        </w:rPr>
        <w:t>bedtime, morning</w:t>
      </w:r>
      <w:r w:rsidRPr="00AE7739">
        <w:rPr>
          <w:lang w:val="en-US"/>
        </w:rPr>
        <w:t xml:space="preserve"> or </w:t>
      </w:r>
      <w:r w:rsidR="00521AD8">
        <w:rPr>
          <w:lang w:val="en-US"/>
        </w:rPr>
        <w:t>pool</w:t>
      </w:r>
      <w:r w:rsidRPr="00AE7739">
        <w:rPr>
          <w:lang w:val="en-US"/>
        </w:rPr>
        <w:t>)</w:t>
      </w:r>
      <w:r w:rsidR="0058694C">
        <w:rPr>
          <w:lang w:val="en-US"/>
        </w:rPr>
        <w:t>,</w:t>
      </w:r>
      <w:r>
        <w:rPr>
          <w:lang w:val="en-US"/>
        </w:rPr>
        <w:t xml:space="preserve"> and technical batch. </w:t>
      </w:r>
      <w:r w:rsidR="00F555BE">
        <w:rPr>
          <w:lang w:val="en-US"/>
        </w:rPr>
        <w:t xml:space="preserve">Blood methylation and </w:t>
      </w:r>
      <w:proofErr w:type="spellStart"/>
      <w:r w:rsidR="00BA7CFE">
        <w:rPr>
          <w:lang w:val="en-US"/>
        </w:rPr>
        <w:t>transcriptomics</w:t>
      </w:r>
      <w:proofErr w:type="spellEnd"/>
      <w:r w:rsidR="00BA7CFE">
        <w:rPr>
          <w:lang w:val="en-US"/>
        </w:rPr>
        <w:t xml:space="preserve"> </w:t>
      </w:r>
      <w:r w:rsidR="00F555BE">
        <w:rPr>
          <w:lang w:val="en-US"/>
        </w:rPr>
        <w:t>data were corrected by surrogate variables</w:t>
      </w:r>
      <w:r w:rsidR="00521AD8">
        <w:rPr>
          <w:lang w:val="en-US"/>
        </w:rPr>
        <w:t xml:space="preserve"> as described above</w:t>
      </w:r>
      <w:r w:rsidR="00F555BE">
        <w:rPr>
          <w:lang w:val="en-US"/>
        </w:rPr>
        <w:t>, which captured both batch effect</w:t>
      </w:r>
      <w:r w:rsidR="001573C7">
        <w:rPr>
          <w:lang w:val="en-US"/>
        </w:rPr>
        <w:t>s</w:t>
      </w:r>
      <w:r w:rsidR="00F555BE">
        <w:rPr>
          <w:lang w:val="en-US"/>
        </w:rPr>
        <w:t xml:space="preserve"> </w:t>
      </w:r>
      <w:r w:rsidR="001573C7">
        <w:rPr>
          <w:lang w:val="en-US"/>
        </w:rPr>
        <w:t>and</w:t>
      </w:r>
      <w:r w:rsidR="00F555BE">
        <w:rPr>
          <w:lang w:val="en-US"/>
        </w:rPr>
        <w:t xml:space="preserve"> blood cell type </w:t>
      </w:r>
      <w:r w:rsidR="001573C7">
        <w:rPr>
          <w:lang w:val="en-US"/>
        </w:rPr>
        <w:t>composition</w:t>
      </w:r>
      <w:r w:rsidR="00F555BE">
        <w:rPr>
          <w:lang w:val="en-US"/>
        </w:rPr>
        <w:t>.</w:t>
      </w:r>
    </w:p>
    <w:p w:rsidR="001573C7" w:rsidRDefault="001573C7" w:rsidP="003B160D">
      <w:pPr>
        <w:spacing w:line="480" w:lineRule="auto"/>
        <w:rPr>
          <w:lang w:val="en-US"/>
        </w:rPr>
      </w:pPr>
      <w:r>
        <w:rPr>
          <w:lang w:val="en-US"/>
        </w:rPr>
        <w:t xml:space="preserve">In all omics, except for methylation, the effect size is </w:t>
      </w:r>
      <w:r w:rsidR="001628F4">
        <w:rPr>
          <w:lang w:val="en-US"/>
        </w:rPr>
        <w:t>reported as a l</w:t>
      </w:r>
      <w:r w:rsidRPr="00AE7739">
        <w:rPr>
          <w:lang w:val="en-US"/>
        </w:rPr>
        <w:t>og2 fold change (</w:t>
      </w:r>
      <w:r w:rsidR="001628F4">
        <w:rPr>
          <w:lang w:val="en-US"/>
        </w:rPr>
        <w:t>lo</w:t>
      </w:r>
      <w:r w:rsidRPr="00AE7739">
        <w:rPr>
          <w:lang w:val="en-US"/>
        </w:rPr>
        <w:t>g2FC)</w:t>
      </w:r>
      <w:r>
        <w:rPr>
          <w:lang w:val="en-US"/>
        </w:rPr>
        <w:t xml:space="preserve"> of the molecular phenotype levels between categories of discrete exposure variables or for interquartile range (IQR) of continuous exposure variables. For DNA methylation, the effect size is reported as </w:t>
      </w:r>
      <w:r w:rsidRPr="00AE7739">
        <w:rPr>
          <w:lang w:val="en-US"/>
        </w:rPr>
        <w:t xml:space="preserve">a difference in methylation levels </w:t>
      </w:r>
      <w:r>
        <w:rPr>
          <w:lang w:val="en-US"/>
        </w:rPr>
        <w:t>between categories of discrete exposure variables or for IQR of continuous exposure variables.</w:t>
      </w:r>
    </w:p>
    <w:p w:rsidR="00C1457A" w:rsidRDefault="009434A0" w:rsidP="003B160D">
      <w:pPr>
        <w:spacing w:line="480" w:lineRule="auto"/>
        <w:rPr>
          <w:lang w:val="en-US"/>
        </w:rPr>
      </w:pPr>
      <w:r>
        <w:rPr>
          <w:lang w:val="en-US"/>
        </w:rPr>
        <w:t>P</w:t>
      </w:r>
      <w:r w:rsidR="00CA257B">
        <w:rPr>
          <w:lang w:val="en-US"/>
        </w:rPr>
        <w:t xml:space="preserve">-values were corrected within each omics </w:t>
      </w:r>
      <w:r w:rsidR="00BA7CFE">
        <w:rPr>
          <w:lang w:val="en-US"/>
        </w:rPr>
        <w:t xml:space="preserve">layer </w:t>
      </w:r>
      <w:r w:rsidR="00CA257B">
        <w:rPr>
          <w:lang w:val="en-US"/>
        </w:rPr>
        <w:t>by the number of molecular feat</w:t>
      </w:r>
      <w:r w:rsidR="00791F39">
        <w:rPr>
          <w:lang w:val="en-US"/>
        </w:rPr>
        <w:t>ures of a given omics platform</w:t>
      </w:r>
      <w:r w:rsidR="00CA257B">
        <w:rPr>
          <w:lang w:val="en-US"/>
        </w:rPr>
        <w:t xml:space="preserve">. </w:t>
      </w:r>
      <w:r w:rsidR="00CA257B" w:rsidRPr="00AE7739">
        <w:rPr>
          <w:lang w:val="en-US"/>
        </w:rPr>
        <w:t xml:space="preserve">For methylation, gene expression and </w:t>
      </w:r>
      <w:proofErr w:type="spellStart"/>
      <w:r w:rsidR="00CA257B" w:rsidRPr="00AE7739">
        <w:rPr>
          <w:lang w:val="en-US"/>
        </w:rPr>
        <w:t>miRNAs</w:t>
      </w:r>
      <w:proofErr w:type="spellEnd"/>
      <w:r w:rsidR="00CA257B" w:rsidRPr="00AE7739">
        <w:rPr>
          <w:lang w:val="en-US"/>
        </w:rPr>
        <w:t xml:space="preserve"> we used the False Discovery Rate (FDR) - </w:t>
      </w:r>
      <w:proofErr w:type="spellStart"/>
      <w:r w:rsidR="00CA257B" w:rsidRPr="00AE7739">
        <w:rPr>
          <w:lang w:val="en-US"/>
        </w:rPr>
        <w:t>Benjamini</w:t>
      </w:r>
      <w:proofErr w:type="spellEnd"/>
      <w:r w:rsidR="00CA257B" w:rsidRPr="00AE7739">
        <w:rPr>
          <w:lang w:val="en-US"/>
        </w:rPr>
        <w:t xml:space="preserve"> Hochberg</w:t>
      </w:r>
      <w:r w:rsidR="00486180">
        <w:rPr>
          <w:lang w:val="en-US"/>
        </w:rPr>
        <w:t xml:space="preserve"> (BH)</w:t>
      </w:r>
      <w:r w:rsidR="00946057">
        <w:rPr>
          <w:lang w:val="en-US"/>
        </w:rPr>
        <w:t xml:space="preserve"> </w:t>
      </w:r>
      <w:r w:rsidR="00E27039" w:rsidRPr="00AE7739">
        <w:rPr>
          <w:lang w:val="en-US"/>
        </w:rPr>
        <w:fldChar w:fldCharType="begin" w:fldLock="1"/>
      </w:r>
      <w:r w:rsidR="009E0592">
        <w:rPr>
          <w:lang w:val="en-US"/>
        </w:rPr>
        <w:instrText>ADDIN CSL_CITATION {"citationItems":[{"id":"ITEM-1","itemData":{"DOI":"10.2307/2346101","ISSN":"00359246","author":[{"dropping-particle":"","family":"Benjamini","given":"Yoav","non-dropping-particle":"","parse-names":false,"suffix":""},{"dropping-particle":"","family":"Hochberg","given":"Yosef","non-dropping-particle":"","parse-names":false,"suffix":""}],"container-title":"Journal of the Royal Statistical Society. Series B (Methodological)","id":"ITEM-1","issue":"1","issued":{"date-parts":[["1995"]]},"page":"289 - 300","title":"Controlling the False Discovery Rate: A Practical and Powerful Approach to Multiple Testing","type":"article-journal","volume":"57"},"uris":["http://www.mendeley.com/documents/?uuid=1054236c-be3c-4396-86d1-e8cf3e798c50"]}],"mendeley":{"formattedCitation":"(Benjamini and Hochberg, 1995)","plainTextFormattedCitation":"(Benjamini and Hochberg, 1995)","previouslyFormattedCitation":"(Benjamini and Hochberg, 1995)"},"properties":{"noteIndex":0},"schema":"https://github.com/citation-style-language/schema/raw/master/csl-citation.json"}</w:instrText>
      </w:r>
      <w:r w:rsidR="00E27039" w:rsidRPr="00AE7739">
        <w:rPr>
          <w:lang w:val="en-US"/>
        </w:rPr>
        <w:fldChar w:fldCharType="separate"/>
      </w:r>
      <w:r w:rsidR="008F5158" w:rsidRPr="008F5158">
        <w:rPr>
          <w:noProof/>
          <w:lang w:val="en-US"/>
        </w:rPr>
        <w:t>(Benjamini and Hochberg, 1995)</w:t>
      </w:r>
      <w:r w:rsidR="00E27039" w:rsidRPr="00AE7739">
        <w:rPr>
          <w:lang w:val="en-US"/>
        </w:rPr>
        <w:fldChar w:fldCharType="end"/>
      </w:r>
      <w:r w:rsidR="00946057">
        <w:rPr>
          <w:lang w:val="en-US"/>
        </w:rPr>
        <w:t>.</w:t>
      </w:r>
      <w:r w:rsidR="00CA257B" w:rsidRPr="00AE7739">
        <w:rPr>
          <w:lang w:val="en-US"/>
        </w:rPr>
        <w:t xml:space="preserve"> For other omics we calculated the effective number of tests (ENT)</w:t>
      </w:r>
      <w:r w:rsidR="00BA7CFE">
        <w:rPr>
          <w:lang w:val="en-US"/>
        </w:rPr>
        <w:t xml:space="preserve"> </w:t>
      </w:r>
      <w:r w:rsidR="00E27039" w:rsidRPr="00AE7739">
        <w:rPr>
          <w:lang w:val="en-US"/>
        </w:rPr>
        <w:fldChar w:fldCharType="begin" w:fldLock="1"/>
      </w:r>
      <w:r w:rsidR="009E0592">
        <w:rPr>
          <w:lang w:val="en-US"/>
        </w:rPr>
        <w:instrText>ADDIN CSL_CITATION {"citationItems":[{"id":"ITEM-1","itemData":{"DOI":"10.1007/s00439-011-1118-2","ISSN":"1432-1203","PMID":"22143225","abstract":"Current genome-wide association studies (GWAS) use commercial genotyping microarrays that can assay over a million single nucleotide polymorphisms (SNPs). The number of SNPs is further boosted by advanced statistical genotype-imputation algorithms and large SNP databases for reference human populations. The testing of a huge number of SNPs needs to be taken into account in the interpretation of statistical significance in such genome-wide studies, but this is complicated by the non-independence of SNPs because of linkage disequilibrium (LD). Several previous groups have proposed the use of the effective number of independent markers (M(e)) for the adjustment of multiple testing, but current methods of calculation for M(e) are limited in accuracy or computational speed. Here, we report a more robust and fast method to calculate M(e). Applying this efficient method [implemented in a free software tool named Genetic type 1 error calculator (GEC)], we systematically examined the M(e), and the corresponding p-value thresholds required to control the genome-wide type 1 error rate at 0.05, for 13 Illumina or Affymetrix genotyping arrays, as well as for HapMap Project and 1000 Genomes Project datasets which are widely used in genotype imputation as reference panels. Our results suggested the use of a p-value threshold of ~10(-7) as the criterion for genome-wide significance for early commercial genotyping arrays, but slightly more stringent p-value thresholds ~5 × 10(-8) for current or merged commercial genotyping arrays, ~10(-8) for all common SNPs in the 1000 Genomes Project dataset and ~5 × 10(-8) for the common SNPs only within genes.","author":[{"dropping-particle":"","family":"Li","given":"Miao-Xin","non-dropping-particle":"","parse-names":false,"suffix":""},{"dropping-particle":"","family":"Yeung","given":"Juilian M Y","non-dropping-particle":"","parse-names":false,"suffix":""},{"dropping-particle":"","family":"Cherny","given":"Stacey S","non-dropping-particle":"","parse-names":false,"suffix":""},{"dropping-particle":"","family":"Sham","given":"Pak C","non-dropping-particle":"","parse-names":false,"suffix":""}],"container-title":"Human genetics","id":"ITEM-1","issue":"5","issued":{"date-parts":[["2012","5"]]},"page":"747-56","publisher":"Springer","title":"Evaluating the effective numbers of independent tests and significant p-value thresholds in commercial genotyping arrays and public imputation reference datasets.","type":"article-journal","volume":"131"},"uris":["http://www.mendeley.com/documents/?uuid=5982a66c-474f-4a8c-95cd-2ac272fcb0af"]}],"mendeley":{"formattedCitation":"(Li et al., 2012)","plainTextFormattedCitation":"(Li et al., 2012)","previouslyFormattedCitation":"(Li et al., 2012)"},"properties":{"noteIndex":0},"schema":"https://github.com/citation-style-language/schema/raw/master/csl-citation.json"}</w:instrText>
      </w:r>
      <w:r w:rsidR="00E27039" w:rsidRPr="00AE7739">
        <w:rPr>
          <w:lang w:val="en-US"/>
        </w:rPr>
        <w:fldChar w:fldCharType="separate"/>
      </w:r>
      <w:r w:rsidR="008F5158" w:rsidRPr="008F5158">
        <w:rPr>
          <w:noProof/>
          <w:lang w:val="en-US"/>
        </w:rPr>
        <w:t>(Li et al., 2012)</w:t>
      </w:r>
      <w:r w:rsidR="00E27039" w:rsidRPr="00AE7739">
        <w:rPr>
          <w:lang w:val="en-US"/>
        </w:rPr>
        <w:fldChar w:fldCharType="end"/>
      </w:r>
      <w:r w:rsidR="00BA7CFE">
        <w:rPr>
          <w:lang w:val="en-US"/>
        </w:rPr>
        <w:t>,</w:t>
      </w:r>
      <w:r w:rsidR="00A60DF8">
        <w:rPr>
          <w:lang w:val="en-US"/>
        </w:rPr>
        <w:t xml:space="preserve"> and divided the nominal p-values</w:t>
      </w:r>
      <w:r w:rsidR="00CA257B" w:rsidRPr="00AE7739">
        <w:rPr>
          <w:lang w:val="en-US"/>
        </w:rPr>
        <w:t xml:space="preserve"> </w:t>
      </w:r>
      <w:r w:rsidR="0058694C">
        <w:rPr>
          <w:lang w:val="en-US"/>
        </w:rPr>
        <w:t xml:space="preserve">(0.05) </w:t>
      </w:r>
      <w:r w:rsidR="00CA257B" w:rsidRPr="00AE7739">
        <w:rPr>
          <w:lang w:val="en-US"/>
        </w:rPr>
        <w:t xml:space="preserve">by that number. </w:t>
      </w:r>
      <w:r>
        <w:rPr>
          <w:lang w:val="en-US"/>
        </w:rPr>
        <w:t>We also</w:t>
      </w:r>
      <w:r w:rsidR="00CA257B">
        <w:rPr>
          <w:lang w:val="en-US"/>
        </w:rPr>
        <w:t xml:space="preserve"> calculated </w:t>
      </w:r>
      <w:r>
        <w:rPr>
          <w:lang w:val="en-US"/>
        </w:rPr>
        <w:t>a more</w:t>
      </w:r>
      <w:r w:rsidR="00CA257B">
        <w:rPr>
          <w:lang w:val="en-US"/>
        </w:rPr>
        <w:t xml:space="preserve"> stringent threshold</w:t>
      </w:r>
      <w:r w:rsidR="00BA7CFE">
        <w:rPr>
          <w:lang w:val="en-US"/>
        </w:rPr>
        <w:t xml:space="preserve"> correcting for all test</w:t>
      </w:r>
      <w:r w:rsidR="00F774EC">
        <w:rPr>
          <w:lang w:val="en-US"/>
        </w:rPr>
        <w:t>s</w:t>
      </w:r>
      <w:r w:rsidR="00BA7CFE">
        <w:rPr>
          <w:lang w:val="en-US"/>
        </w:rPr>
        <w:t xml:space="preserve"> performed (</w:t>
      </w:r>
      <w:r w:rsidR="00CA257B">
        <w:rPr>
          <w:lang w:val="en-US"/>
        </w:rPr>
        <w:t xml:space="preserve">all </w:t>
      </w:r>
      <w:r w:rsidR="00BA7CFE">
        <w:rPr>
          <w:lang w:val="en-US"/>
        </w:rPr>
        <w:t xml:space="preserve">molecular </w:t>
      </w:r>
      <w:r w:rsidR="00CA257B">
        <w:rPr>
          <w:lang w:val="en-US"/>
        </w:rPr>
        <w:t>features across platforms and the full exposome</w:t>
      </w:r>
      <w:r w:rsidR="00BA7CFE">
        <w:rPr>
          <w:lang w:val="en-US"/>
        </w:rPr>
        <w:t>)</w:t>
      </w:r>
      <w:r w:rsidR="00CA257B">
        <w:rPr>
          <w:lang w:val="en-US"/>
        </w:rPr>
        <w:t xml:space="preserve">, giving a p-value of </w:t>
      </w:r>
      <w:r w:rsidR="00C31139">
        <w:rPr>
          <w:lang w:val="en-US"/>
        </w:rPr>
        <w:t>1E-09</w:t>
      </w:r>
      <w:r w:rsidR="00791F39">
        <w:rPr>
          <w:lang w:val="en-US"/>
        </w:rPr>
        <w:t>. Associations reaching this p-value are flagged in the tables</w:t>
      </w:r>
      <w:r w:rsidR="00F774EC">
        <w:rPr>
          <w:lang w:val="en-US"/>
        </w:rPr>
        <w:t xml:space="preserve"> as “BN”</w:t>
      </w:r>
      <w:r w:rsidR="00CA257B">
        <w:rPr>
          <w:lang w:val="en-US"/>
        </w:rPr>
        <w:t>.</w:t>
      </w:r>
      <w:r w:rsidR="005D55F9">
        <w:rPr>
          <w:lang w:val="en-US"/>
        </w:rPr>
        <w:t xml:space="preserve"> </w:t>
      </w:r>
      <w:r w:rsidR="00566146" w:rsidRPr="00566146">
        <w:t>The lambda inflation factor distribution for DNA methylation and gene expression ranged from 0.9 to 1.11.</w:t>
      </w:r>
      <w:r w:rsidR="00566146" w:rsidRPr="00AC454A">
        <w:t xml:space="preserve"> </w:t>
      </w:r>
    </w:p>
    <w:p w:rsidR="00032023" w:rsidRPr="00AE7739" w:rsidRDefault="005D55F9" w:rsidP="003B160D">
      <w:pPr>
        <w:spacing w:line="480" w:lineRule="auto"/>
        <w:rPr>
          <w:lang w:val="en-US"/>
        </w:rPr>
      </w:pPr>
      <w:r>
        <w:rPr>
          <w:lang w:val="en-US"/>
        </w:rPr>
        <w:t>Finally</w:t>
      </w:r>
      <w:r w:rsidR="00F555BE">
        <w:rPr>
          <w:lang w:val="en-US"/>
        </w:rPr>
        <w:t>, a</w:t>
      </w:r>
      <w:r w:rsidR="00800100">
        <w:rPr>
          <w:lang w:val="en-US"/>
        </w:rPr>
        <w:t xml:space="preserve"> set of sensi</w:t>
      </w:r>
      <w:r w:rsidR="004537AC">
        <w:rPr>
          <w:lang w:val="en-US"/>
        </w:rPr>
        <w:t xml:space="preserve">tivity </w:t>
      </w:r>
      <w:r w:rsidR="00F774EC">
        <w:rPr>
          <w:lang w:val="en-US"/>
        </w:rPr>
        <w:t xml:space="preserve">analyses </w:t>
      </w:r>
      <w:r w:rsidR="004537AC">
        <w:rPr>
          <w:lang w:val="en-US"/>
        </w:rPr>
        <w:t xml:space="preserve">were </w:t>
      </w:r>
      <w:r w:rsidR="00F774EC">
        <w:rPr>
          <w:lang w:val="en-US"/>
        </w:rPr>
        <w:t>conducted</w:t>
      </w:r>
      <w:r w:rsidR="004537AC">
        <w:rPr>
          <w:lang w:val="en-US"/>
        </w:rPr>
        <w:t>. First,</w:t>
      </w:r>
      <w:r w:rsidR="00800100">
        <w:rPr>
          <w:lang w:val="en-US"/>
        </w:rPr>
        <w:t xml:space="preserve"> models</w:t>
      </w:r>
      <w:r w:rsidR="004537AC">
        <w:rPr>
          <w:lang w:val="en-US"/>
        </w:rPr>
        <w:t xml:space="preserve"> were</w:t>
      </w:r>
      <w:r w:rsidR="00800100">
        <w:rPr>
          <w:lang w:val="en-US"/>
        </w:rPr>
        <w:t xml:space="preserve"> </w:t>
      </w:r>
      <w:r w:rsidR="00CB6199">
        <w:rPr>
          <w:lang w:val="en-US"/>
        </w:rPr>
        <w:t xml:space="preserve">run again without adjustment </w:t>
      </w:r>
      <w:r w:rsidR="00800100">
        <w:rPr>
          <w:lang w:val="en-US"/>
        </w:rPr>
        <w:t xml:space="preserve">for child </w:t>
      </w:r>
      <w:proofErr w:type="spellStart"/>
      <w:r w:rsidR="00B1699D">
        <w:rPr>
          <w:lang w:val="en-US"/>
        </w:rPr>
        <w:t>z</w:t>
      </w:r>
      <w:r w:rsidR="004537AC">
        <w:rPr>
          <w:lang w:val="en-US"/>
        </w:rPr>
        <w:t>BMI</w:t>
      </w:r>
      <w:proofErr w:type="spellEnd"/>
      <w:r w:rsidR="004537AC">
        <w:rPr>
          <w:lang w:val="en-US"/>
        </w:rPr>
        <w:t>. The differen</w:t>
      </w:r>
      <w:r w:rsidR="00D70815">
        <w:rPr>
          <w:lang w:val="en-US"/>
        </w:rPr>
        <w:t>ce</w:t>
      </w:r>
      <w:r w:rsidR="004537AC">
        <w:rPr>
          <w:lang w:val="en-US"/>
        </w:rPr>
        <w:t xml:space="preserve"> in the effect size among main model</w:t>
      </w:r>
      <w:r w:rsidR="00D70815">
        <w:rPr>
          <w:lang w:val="en-US"/>
        </w:rPr>
        <w:t>s</w:t>
      </w:r>
      <w:r w:rsidR="004537AC">
        <w:rPr>
          <w:lang w:val="en-US"/>
        </w:rPr>
        <w:t xml:space="preserve"> and </w:t>
      </w:r>
      <w:proofErr w:type="spellStart"/>
      <w:r w:rsidR="004537AC">
        <w:rPr>
          <w:lang w:val="en-US"/>
        </w:rPr>
        <w:t>zBMI</w:t>
      </w:r>
      <w:proofErr w:type="spellEnd"/>
      <w:r w:rsidR="004537AC">
        <w:rPr>
          <w:lang w:val="en-US"/>
        </w:rPr>
        <w:t xml:space="preserve"> unadjusted models was </w:t>
      </w:r>
      <w:r w:rsidR="004537AC" w:rsidRPr="00217661">
        <w:rPr>
          <w:lang w:val="en-US"/>
        </w:rPr>
        <w:t xml:space="preserve">calculated as </w:t>
      </w:r>
      <w:r w:rsidR="008021D2" w:rsidRPr="00217661">
        <w:t>(effect size main model – effect size alternative model</w:t>
      </w:r>
      <w:r w:rsidR="00797A1C" w:rsidRPr="00217661">
        <w:t>) / effect size main model *100</w:t>
      </w:r>
      <w:r w:rsidR="004537AC" w:rsidRPr="00217661">
        <w:rPr>
          <w:lang w:val="en-US"/>
        </w:rPr>
        <w:t xml:space="preserve">. Second, </w:t>
      </w:r>
      <w:r w:rsidR="00B1699D" w:rsidRPr="00217661">
        <w:rPr>
          <w:lang w:val="en-US"/>
        </w:rPr>
        <w:t>analyses were</w:t>
      </w:r>
      <w:r w:rsidR="00800100" w:rsidRPr="00217661">
        <w:rPr>
          <w:lang w:val="en-US"/>
        </w:rPr>
        <w:t xml:space="preserve"> restricted to children of European ancestry</w:t>
      </w:r>
      <w:r w:rsidR="00037111" w:rsidRPr="00217661">
        <w:rPr>
          <w:lang w:val="en-US"/>
        </w:rPr>
        <w:t xml:space="preserve"> (</w:t>
      </w:r>
      <w:r w:rsidR="00A703FD" w:rsidRPr="00217661">
        <w:rPr>
          <w:lang w:val="en-US"/>
        </w:rPr>
        <w:t>90</w:t>
      </w:r>
      <w:r w:rsidR="00037111" w:rsidRPr="00217661">
        <w:rPr>
          <w:lang w:val="en-US"/>
        </w:rPr>
        <w:t>%)</w:t>
      </w:r>
      <w:r w:rsidR="004537AC" w:rsidRPr="00217661">
        <w:rPr>
          <w:lang w:val="en-US"/>
        </w:rPr>
        <w:t>.</w:t>
      </w:r>
      <w:r w:rsidR="00BD329C" w:rsidRPr="00217661">
        <w:rPr>
          <w:lang w:val="en-US"/>
        </w:rPr>
        <w:t xml:space="preserve"> </w:t>
      </w:r>
      <w:r w:rsidR="004537AC" w:rsidRPr="00217661">
        <w:rPr>
          <w:lang w:val="en-US"/>
        </w:rPr>
        <w:t>Third,</w:t>
      </w:r>
      <w:r w:rsidR="00800100" w:rsidRPr="00217661">
        <w:rPr>
          <w:lang w:val="en-US"/>
        </w:rPr>
        <w:t xml:space="preserve"> </w:t>
      </w:r>
      <w:r w:rsidR="00791F39" w:rsidRPr="00217661">
        <w:rPr>
          <w:lang w:val="en-US"/>
        </w:rPr>
        <w:t xml:space="preserve">top hit </w:t>
      </w:r>
      <w:r w:rsidR="00472C81" w:rsidRPr="00217661">
        <w:rPr>
          <w:lang w:val="en-US"/>
        </w:rPr>
        <w:t>associations</w:t>
      </w:r>
      <w:r w:rsidR="00B1699D" w:rsidRPr="00217661">
        <w:rPr>
          <w:lang w:val="en-US"/>
        </w:rPr>
        <w:t xml:space="preserve"> were</w:t>
      </w:r>
      <w:r w:rsidR="00B1699D" w:rsidRPr="00791F39">
        <w:rPr>
          <w:lang w:val="en-US"/>
        </w:rPr>
        <w:t xml:space="preserve"> </w:t>
      </w:r>
      <w:r w:rsidR="00CB6199" w:rsidRPr="00791F39">
        <w:rPr>
          <w:lang w:val="en-US"/>
        </w:rPr>
        <w:t>run</w:t>
      </w:r>
      <w:r w:rsidR="00D12AA7">
        <w:rPr>
          <w:lang w:val="en-US"/>
        </w:rPr>
        <w:t xml:space="preserve"> </w:t>
      </w:r>
      <w:r w:rsidR="00B1699D" w:rsidRPr="00791F39">
        <w:rPr>
          <w:lang w:val="en-US"/>
        </w:rPr>
        <w:t>by</w:t>
      </w:r>
      <w:r w:rsidR="00800100" w:rsidRPr="00791F39">
        <w:rPr>
          <w:lang w:val="en-US"/>
        </w:rPr>
        <w:t xml:space="preserve"> cohort</w:t>
      </w:r>
      <w:r w:rsidR="00B1699D" w:rsidRPr="00791F39">
        <w:rPr>
          <w:lang w:val="en-US"/>
        </w:rPr>
        <w:t xml:space="preserve"> </w:t>
      </w:r>
      <w:r w:rsidR="00D12AA7">
        <w:rPr>
          <w:lang w:val="en-US"/>
        </w:rPr>
        <w:t xml:space="preserve">and combined through fixed- and random-effects inverse variance weighted meta-analyses </w:t>
      </w:r>
      <w:r w:rsidR="00791F39" w:rsidRPr="00791F39">
        <w:rPr>
          <w:lang w:val="en-US"/>
        </w:rPr>
        <w:t>using the meta R package</w:t>
      </w:r>
      <w:r w:rsidR="00946057">
        <w:rPr>
          <w:lang w:val="en-US"/>
        </w:rPr>
        <w:t xml:space="preserve"> </w:t>
      </w:r>
      <w:r w:rsidR="00E27039" w:rsidRPr="00791F39">
        <w:rPr>
          <w:lang w:val="en-US"/>
        </w:rPr>
        <w:fldChar w:fldCharType="begin" w:fldLock="1"/>
      </w:r>
      <w:r w:rsidR="009E0592">
        <w:rPr>
          <w:lang w:val="en-US"/>
        </w:rPr>
        <w:instrText>ADDIN CSL_CITATION {"citationItems":[{"id":"ITEM-1","itemData":{"DOI":"10.1007/978-3-319-21416-0&gt;","ISBN":"9783319214153","ISSN":"01959131","PMID":"20689454","abstract":"INTRODUCTION Hamstring strain injuries are common in sports that involve high-speed running. It remains uncertain whether the hamstrings are susceptible to injury during late swing phase, when the hamstrings are active and lengthening, or during stance, when contact loads are present. In this study, we used forward dynamic simulations to compare hamstring musculotendon stretch, loading, and work done during stance and swing phases of high-speed running. METHODS Whole-body kinematics, EMG activities, and ground reactions were collected as 12 subjects ran on an instrumented treadmill at speeds ranging from 80% to 100% of maximum (avg max speed = 7.8 m·s(-1)). Subject-specific simulations were then created using a whole-body musculoskeletal model that included 52 Hill-type musculotendon units acting about the hip and the knee. A computed muscle control algorithm was used to determine muscle excitation patterns that drove the limb to track measured hip and knee sagittal plane kinematics, with measured ground reactions applied to the limb. RESULTS The hamstrings lengthened under load from 50% to 90% of the gait cycle (swing) and then shortened under load from late swing through stance. Although peak hamstring stretch was invariant with speed, lateral hamstring (biceps femoris) loading increased significantly with speed and was greater during swing than stance at the fastest speed. The biarticular hamstrings performed negative work on the system only during swing phase, with the amount of negative work increased significantly with speed. CONCLUSION We concluded that the large inertial loads during high-speed running appear to make the hamstrings most susceptible to injury during swing phase. This information is relevant for scientifically establishing muscle injury prevention and rehabilitation programs.","author":[{"dropping-particle":"","family":"Schwarzer","given":"Guido","non-dropping-particle":"","parse-names":false,"suffix":""}],"container-title":"R News","id":"ITEM-1","issued":{"date-parts":[["2007"]]},"title":"Package ‘ meta ’","type":"book"},"uris":["http://www.mendeley.com/documents/?uuid=8eadac13-7e68-44de-8164-9920e135cbd4","http://www.mendeley.com/documents/?uuid=ea31115e-98e6-4c0f-ab2b-fc39d011604b"]}],"mendeley":{"formattedCitation":"(Schwarzer, 2007)","plainTextFormattedCitation":"(Schwarzer, 2007)","previouslyFormattedCitation":"(Schwarzer, 2007)"},"properties":{"noteIndex":0},"schema":"https://github.com/citation-style-language/schema/raw/master/csl-citation.json"}</w:instrText>
      </w:r>
      <w:r w:rsidR="00E27039" w:rsidRPr="00791F39">
        <w:rPr>
          <w:lang w:val="en-US"/>
        </w:rPr>
        <w:fldChar w:fldCharType="separate"/>
      </w:r>
      <w:r w:rsidR="008F5158" w:rsidRPr="008F5158">
        <w:rPr>
          <w:noProof/>
          <w:lang w:val="en-US"/>
        </w:rPr>
        <w:t>(Schwarzer, 2007)</w:t>
      </w:r>
      <w:r w:rsidR="00E27039" w:rsidRPr="00791F39">
        <w:rPr>
          <w:lang w:val="en-US"/>
        </w:rPr>
        <w:fldChar w:fldCharType="end"/>
      </w:r>
      <w:r w:rsidR="00791F39" w:rsidRPr="00791F39">
        <w:rPr>
          <w:lang w:val="en-US"/>
        </w:rPr>
        <w:t xml:space="preserve">, </w:t>
      </w:r>
      <w:r w:rsidR="00B1699D" w:rsidRPr="00791F39">
        <w:rPr>
          <w:lang w:val="en-US"/>
        </w:rPr>
        <w:t xml:space="preserve">and </w:t>
      </w:r>
      <w:r w:rsidR="00791F39" w:rsidRPr="00791F39">
        <w:rPr>
          <w:lang w:val="en-US"/>
        </w:rPr>
        <w:t>forest</w:t>
      </w:r>
      <w:r w:rsidR="00AC028E">
        <w:rPr>
          <w:lang w:val="en-US"/>
        </w:rPr>
        <w:t>-</w:t>
      </w:r>
      <w:r w:rsidR="00791F39" w:rsidRPr="00791F39">
        <w:rPr>
          <w:lang w:val="en-US"/>
        </w:rPr>
        <w:t>plots were visually inspected</w:t>
      </w:r>
      <w:r w:rsidR="004537AC" w:rsidRPr="00791F39">
        <w:rPr>
          <w:lang w:val="en-US"/>
        </w:rPr>
        <w:t>.</w:t>
      </w:r>
      <w:r w:rsidR="00D12AA7">
        <w:rPr>
          <w:lang w:val="en-US"/>
        </w:rPr>
        <w:t xml:space="preserve"> </w:t>
      </w:r>
      <w:r w:rsidR="006A19C3">
        <w:rPr>
          <w:lang w:val="en-US"/>
        </w:rPr>
        <w:t>I</w:t>
      </w:r>
      <w:r w:rsidR="00BE3BE4" w:rsidRPr="00AC028E">
        <w:rPr>
          <w:vertAlign w:val="superscript"/>
          <w:lang w:val="en-US"/>
        </w:rPr>
        <w:t>2</w:t>
      </w:r>
      <w:r w:rsidR="006A19C3">
        <w:rPr>
          <w:lang w:val="en-US"/>
        </w:rPr>
        <w:t xml:space="preserve"> was used to evaluate heterogeneity in the results </w:t>
      </w:r>
      <w:r w:rsidR="006A19C3">
        <w:rPr>
          <w:lang w:val="en-US"/>
        </w:rPr>
        <w:lastRenderedPageBreak/>
        <w:t>across cohorts.</w:t>
      </w:r>
    </w:p>
    <w:p w:rsidR="00AE7739" w:rsidRDefault="008339CD" w:rsidP="003B160D">
      <w:pPr>
        <w:spacing w:line="480" w:lineRule="auto"/>
        <w:rPr>
          <w:lang w:val="en-US"/>
        </w:rPr>
      </w:pPr>
      <w:r>
        <w:rPr>
          <w:lang w:val="en-US"/>
        </w:rPr>
        <w:t>Significant associations were represented in a variety of ways: Miami-plots by family of exposure</w:t>
      </w:r>
      <w:r w:rsidR="00BD329C">
        <w:rPr>
          <w:lang w:val="en-US"/>
        </w:rPr>
        <w:t>, scatter</w:t>
      </w:r>
      <w:r w:rsidR="000B32E1" w:rsidRPr="00037111">
        <w:rPr>
          <w:lang w:val="en-US"/>
        </w:rPr>
        <w:t xml:space="preserve">-plots of the </w:t>
      </w:r>
      <w:r w:rsidR="00BD329C">
        <w:rPr>
          <w:lang w:val="en-US"/>
        </w:rPr>
        <w:t xml:space="preserve">effect size of </w:t>
      </w:r>
      <w:r w:rsidR="00AC028E">
        <w:rPr>
          <w:lang w:val="en-US"/>
        </w:rPr>
        <w:t>two</w:t>
      </w:r>
      <w:r w:rsidR="00BD329C">
        <w:rPr>
          <w:lang w:val="en-US"/>
        </w:rPr>
        <w:t xml:space="preserve"> different models</w:t>
      </w:r>
      <w:r w:rsidR="000B32E1" w:rsidRPr="00037111">
        <w:rPr>
          <w:lang w:val="en-US"/>
        </w:rPr>
        <w:t xml:space="preserve">, </w:t>
      </w:r>
      <w:proofErr w:type="spellStart"/>
      <w:r w:rsidR="00AC028E">
        <w:rPr>
          <w:lang w:val="en-US"/>
        </w:rPr>
        <w:t>heatmaps</w:t>
      </w:r>
      <w:proofErr w:type="spellEnd"/>
      <w:r w:rsidR="00AC028E">
        <w:rPr>
          <w:lang w:val="en-US"/>
        </w:rPr>
        <w:t xml:space="preserve">, </w:t>
      </w:r>
      <w:r w:rsidR="005B688E" w:rsidRPr="00037111">
        <w:rPr>
          <w:lang w:val="en-US"/>
        </w:rPr>
        <w:t>and</w:t>
      </w:r>
      <w:r w:rsidRPr="00037111">
        <w:rPr>
          <w:lang w:val="en-US"/>
        </w:rPr>
        <w:t xml:space="preserve"> </w:t>
      </w:r>
      <w:r w:rsidR="000B32E1" w:rsidRPr="00037111">
        <w:rPr>
          <w:lang w:val="en-US"/>
        </w:rPr>
        <w:t>forest-plots by cohort</w:t>
      </w:r>
      <w:r w:rsidRPr="00037111">
        <w:rPr>
          <w:lang w:val="en-US"/>
        </w:rPr>
        <w:t>.</w:t>
      </w:r>
      <w:r w:rsidR="00037111">
        <w:rPr>
          <w:lang w:val="en-US"/>
        </w:rPr>
        <w:t xml:space="preserve"> These plots were created using </w:t>
      </w:r>
      <w:r w:rsidR="00AC028E" w:rsidRPr="00AC028E">
        <w:rPr>
          <w:lang w:val="en-US"/>
        </w:rPr>
        <w:t xml:space="preserve">ggplot2 </w:t>
      </w:r>
      <w:r w:rsidR="00E27039" w:rsidRPr="00AC028E">
        <w:rPr>
          <w:lang w:val="en-US"/>
        </w:rPr>
        <w:fldChar w:fldCharType="begin" w:fldLock="1"/>
      </w:r>
      <w:r w:rsidR="009E0592">
        <w:rPr>
          <w:lang w:val="en-US"/>
        </w:rPr>
        <w:instrText>ADDIN CSL_CITATION {"citationItems":[{"id":"ITEM-1","itemData":{"abstract":"Description A system for 'declaratively' creating graphics, based on``on``The Grammar of Graphics''. You provide the data, tell 'ggplot2' how to map variables to aesthetics, what graphical primitives to use, and it takes care of the details.","id":"ITEM-1","issued":{"date-parts":[["2018"]]},"title":"Package 'ggplot2' Title Create Elegant Data Visualisations Using the Grammar of Graphics","type":"report"},"uris":["http://www.mendeley.com/documents/?uuid=18c2587f-abd4-3fba-8ac6-20e4e66bd8a4","http://www.mendeley.com/documents/?uuid=e5d92c9d-cf1a-48a0-b0c1-f9adf5676108","http://www.mendeley.com/documents/?uuid=7b9ebc61-4571-42be-91a5-6b4c37b9dd44"]}],"mendeley":{"formattedCitation":"(2018)","plainTextFormattedCitation":"(2018)","previouslyFormattedCitation":"(2018)"},"properties":{"noteIndex":0},"schema":"https://github.com/citation-style-language/schema/raw/master/csl-citation.json"}</w:instrText>
      </w:r>
      <w:r w:rsidR="00E27039" w:rsidRPr="00AC028E">
        <w:rPr>
          <w:lang w:val="en-US"/>
        </w:rPr>
        <w:fldChar w:fldCharType="separate"/>
      </w:r>
      <w:r w:rsidR="008F5158" w:rsidRPr="00AC028E">
        <w:rPr>
          <w:noProof/>
          <w:lang w:val="en-US"/>
        </w:rPr>
        <w:t>(2018)</w:t>
      </w:r>
      <w:r w:rsidR="00E27039" w:rsidRPr="00AC028E">
        <w:rPr>
          <w:lang w:val="en-US"/>
        </w:rPr>
        <w:fldChar w:fldCharType="end"/>
      </w:r>
      <w:r w:rsidR="00946057" w:rsidRPr="00AC028E">
        <w:rPr>
          <w:lang w:val="en-US"/>
        </w:rPr>
        <w:t>,</w:t>
      </w:r>
      <w:r w:rsidR="00037111" w:rsidRPr="00AC028E">
        <w:rPr>
          <w:lang w:val="en-US"/>
        </w:rPr>
        <w:t xml:space="preserve"> </w:t>
      </w:r>
      <w:proofErr w:type="spellStart"/>
      <w:r w:rsidR="00037111" w:rsidRPr="00AC028E">
        <w:rPr>
          <w:lang w:val="en-US"/>
        </w:rPr>
        <w:t>qqman</w:t>
      </w:r>
      <w:proofErr w:type="spellEnd"/>
      <w:r w:rsidR="00946057" w:rsidRPr="00AC028E">
        <w:rPr>
          <w:lang w:val="en-US"/>
        </w:rPr>
        <w:t xml:space="preserve"> </w:t>
      </w:r>
      <w:r w:rsidR="00E27039" w:rsidRPr="00AC028E">
        <w:rPr>
          <w:lang w:val="en-US"/>
        </w:rPr>
        <w:fldChar w:fldCharType="begin" w:fldLock="1"/>
      </w:r>
      <w:r w:rsidR="009E0592">
        <w:rPr>
          <w:lang w:val="en-US"/>
        </w:rPr>
        <w:instrText>ADDIN CSL_CITATION {"citationItems":[{"id":"ITEM-1","itemData":{"author":[{"dropping-particle":"","family":"Stephen Turner","given":"Author","non-dropping-particle":"","parse-names":false,"suffix":""},{"dropping-particle":"","family":"Stephen Turner","given":"Maintainer","non-dropping-particle":"","parse-names":false,"suffix":""}],"id":"ITEM-1","issued":{"date-parts":[["2017"]]},"title":"Package 'qqman' Title Q-Q and Manhattan Plots for GWAS Data","type":"report"},"uris":["http://www.mendeley.com/documents/?uuid=1c25e259-837f-3302-b4d9-fe57190f2e7e","http://www.mendeley.com/documents/?uuid=795856bc-04f6-4ead-97c5-f93562e1b10c","http://www.mendeley.com/documents/?uuid=eff1410a-c662-449e-be80-03d2d4d2b361"]}],"mendeley":{"formattedCitation":"(Stephen Turner and Stephen Turner, 2017)","plainTextFormattedCitation":"(Stephen Turner and Stephen Turner, 2017)","previouslyFormattedCitation":"(Stephen Turner and Stephen Turner, 2017)"},"properties":{"noteIndex":0},"schema":"https://github.com/citation-style-language/schema/raw/master/csl-citation.json"}</w:instrText>
      </w:r>
      <w:r w:rsidR="00E27039" w:rsidRPr="00AC028E">
        <w:rPr>
          <w:lang w:val="en-US"/>
        </w:rPr>
        <w:fldChar w:fldCharType="separate"/>
      </w:r>
      <w:r w:rsidR="008F5158" w:rsidRPr="00AC028E">
        <w:rPr>
          <w:noProof/>
          <w:lang w:val="en-US"/>
        </w:rPr>
        <w:t>(Stephen Turner and Stephen Turner, 2017)</w:t>
      </w:r>
      <w:r w:rsidR="00E27039" w:rsidRPr="00AC028E">
        <w:rPr>
          <w:lang w:val="en-US"/>
        </w:rPr>
        <w:fldChar w:fldCharType="end"/>
      </w:r>
      <w:r w:rsidR="00946057" w:rsidRPr="00AC028E">
        <w:rPr>
          <w:lang w:val="en-US"/>
        </w:rPr>
        <w:t>,</w:t>
      </w:r>
      <w:r w:rsidR="00037111" w:rsidRPr="00AC028E">
        <w:rPr>
          <w:lang w:val="en-US"/>
        </w:rPr>
        <w:t xml:space="preserve"> calibrate</w:t>
      </w:r>
      <w:r w:rsidR="00946057" w:rsidRPr="00AC028E">
        <w:rPr>
          <w:lang w:val="en-US"/>
        </w:rPr>
        <w:t xml:space="preserve"> </w:t>
      </w:r>
      <w:r w:rsidR="00E27039" w:rsidRPr="00AC028E">
        <w:rPr>
          <w:lang w:val="en-US"/>
        </w:rPr>
        <w:fldChar w:fldCharType="begin" w:fldLock="1"/>
      </w:r>
      <w:r w:rsidR="009E0592">
        <w:rPr>
          <w:lang w:val="en-US"/>
        </w:rPr>
        <w:instrText>ADDIN CSL_CITATION {"citationItems":[{"id":"ITEM-1","itemData":{"abstract":"Depends R (&gt;= 1.8.0), MASS Description Package for drawing calibrated scales with tick marks on (non-orthogonal) variable vectors in scatterplots and biplots.","author":[{"dropping-particle":"","family":"Jan Graffelman","given":"Author","non-dropping-particle":"","parse-names":false,"suffix":""},{"dropping-particle":"","family":"Jan Graffelman","given":"Maintainer","non-dropping-particle":"","parse-names":false,"suffix":""}],"id":"ITEM-1","issued":{"date-parts":[["2015"]]},"title":"Package 'calibrate' Title Calibration of Scatterplot and Biplot Axes","type":"article-journal"},"uris":["http://www.mendeley.com/documents/?uuid=e941a543-e0e8-3e6f-a8cc-f8ae523c9ee1","http://www.mendeley.com/documents/?uuid=09995656-349e-4ab8-ac79-74d199148998","http://www.mendeley.com/documents/?uuid=a93c5609-c552-45d6-96fd-2a221884ceb2"]}],"mendeley":{"formattedCitation":"(Jan Graffelman and Jan Graffelman, 2015)","plainTextFormattedCitation":"(Jan Graffelman and Jan Graffelman, 2015)","previouslyFormattedCitation":"(Jan Graffelman and Jan Graffelman, 2015)"},"properties":{"noteIndex":0},"schema":"https://github.com/citation-style-language/schema/raw/master/csl-citation.json"}</w:instrText>
      </w:r>
      <w:r w:rsidR="00E27039" w:rsidRPr="00AC028E">
        <w:rPr>
          <w:lang w:val="en-US"/>
        </w:rPr>
        <w:fldChar w:fldCharType="separate"/>
      </w:r>
      <w:r w:rsidR="008F5158" w:rsidRPr="00AC028E">
        <w:rPr>
          <w:noProof/>
          <w:lang w:val="en-US"/>
        </w:rPr>
        <w:t>(Jan Graffelman and Jan Graffelman, 2015)</w:t>
      </w:r>
      <w:r w:rsidR="00E27039" w:rsidRPr="00AC028E">
        <w:rPr>
          <w:lang w:val="en-US"/>
        </w:rPr>
        <w:fldChar w:fldCharType="end"/>
      </w:r>
      <w:r w:rsidR="00AC028E" w:rsidRPr="00AC028E">
        <w:rPr>
          <w:lang w:val="en-US"/>
        </w:rPr>
        <w:t xml:space="preserve"> and </w:t>
      </w:r>
      <w:proofErr w:type="spellStart"/>
      <w:r w:rsidR="00AC028E" w:rsidRPr="00AC028E">
        <w:rPr>
          <w:lang w:val="en-US"/>
        </w:rPr>
        <w:t>pheatmap</w:t>
      </w:r>
      <w:proofErr w:type="spellEnd"/>
      <w:r w:rsidR="00037111" w:rsidRPr="00AC028E">
        <w:rPr>
          <w:lang w:val="en-US"/>
        </w:rPr>
        <w:t xml:space="preserve"> R packages</w:t>
      </w:r>
      <w:r w:rsidR="00AC028E" w:rsidRPr="00AC028E">
        <w:rPr>
          <w:lang w:val="en-US"/>
        </w:rPr>
        <w:t>, among others</w:t>
      </w:r>
      <w:r w:rsidR="005B688E" w:rsidRPr="00AC028E">
        <w:rPr>
          <w:lang w:val="en-US"/>
        </w:rPr>
        <w:t>.</w:t>
      </w:r>
      <w:r w:rsidR="005B688E">
        <w:rPr>
          <w:lang w:val="en-US"/>
        </w:rPr>
        <w:t xml:space="preserve"> </w:t>
      </w:r>
    </w:p>
    <w:p w:rsidR="00AC028E" w:rsidRDefault="00AC028E" w:rsidP="003B160D">
      <w:pPr>
        <w:spacing w:line="480" w:lineRule="auto"/>
        <w:rPr>
          <w:lang w:val="en-US"/>
        </w:rPr>
      </w:pPr>
    </w:p>
    <w:p w:rsidR="009D4A9A" w:rsidRDefault="009D4A9A" w:rsidP="003B160D">
      <w:pPr>
        <w:spacing w:line="480" w:lineRule="auto"/>
        <w:contextualSpacing w:val="0"/>
        <w:rPr>
          <w:b/>
          <w:i/>
        </w:rPr>
      </w:pPr>
      <w:r w:rsidRPr="009D4A9A">
        <w:rPr>
          <w:b/>
          <w:i/>
        </w:rPr>
        <w:t xml:space="preserve">Network </w:t>
      </w:r>
      <w:r w:rsidR="00AC028E" w:rsidRPr="009D4A9A">
        <w:rPr>
          <w:b/>
          <w:i/>
        </w:rPr>
        <w:t>analys</w:t>
      </w:r>
      <w:r w:rsidR="00AC028E">
        <w:rPr>
          <w:b/>
          <w:i/>
        </w:rPr>
        <w:t>e</w:t>
      </w:r>
      <w:r w:rsidR="00AC028E" w:rsidRPr="009D4A9A">
        <w:rPr>
          <w:b/>
          <w:i/>
        </w:rPr>
        <w:t>s</w:t>
      </w:r>
    </w:p>
    <w:p w:rsidR="00516078" w:rsidRDefault="00EF4C55" w:rsidP="003B160D">
      <w:pPr>
        <w:spacing w:line="480" w:lineRule="auto"/>
        <w:contextualSpacing w:val="0"/>
      </w:pPr>
      <w:r w:rsidRPr="00EF4C55">
        <w:t>Networks visualization was carried out u</w:t>
      </w:r>
      <w:r w:rsidR="00D24EA4">
        <w:t xml:space="preserve">sing </w:t>
      </w:r>
      <w:proofErr w:type="spellStart"/>
      <w:r w:rsidR="00D24EA4">
        <w:t>Cytoscape</w:t>
      </w:r>
      <w:proofErr w:type="spellEnd"/>
      <w:r w:rsidR="00D24EA4">
        <w:t xml:space="preserve"> 3.6.1</w:t>
      </w:r>
      <w:r w:rsidRPr="00EF4C55">
        <w:t xml:space="preserve"> (http://cytoscape.org). </w:t>
      </w:r>
      <w:r>
        <w:t>The</w:t>
      </w:r>
      <w:r w:rsidR="00F5734B">
        <w:t xml:space="preserve"> </w:t>
      </w:r>
      <w:r w:rsidR="00516078">
        <w:t xml:space="preserve">two networks, </w:t>
      </w:r>
      <w:r w:rsidR="00032023">
        <w:t>one for</w:t>
      </w:r>
      <w:r w:rsidR="00516078">
        <w:t xml:space="preserve"> pregnancy and </w:t>
      </w:r>
      <w:r w:rsidR="00032023">
        <w:t xml:space="preserve">another for </w:t>
      </w:r>
      <w:r w:rsidR="00516078">
        <w:t>childhood exposures</w:t>
      </w:r>
      <w:r w:rsidR="00032023">
        <w:t>,</w:t>
      </w:r>
      <w:r w:rsidR="00516078">
        <w:t xml:space="preserve"> were automatically arranged using the </w:t>
      </w:r>
      <w:proofErr w:type="spellStart"/>
      <w:r w:rsidR="00516078">
        <w:t>Cytoscape</w:t>
      </w:r>
      <w:proofErr w:type="spellEnd"/>
      <w:r w:rsidR="00516078">
        <w:t xml:space="preserve"> force-directed layout</w:t>
      </w:r>
      <w:r w:rsidR="00565BE4">
        <w:t xml:space="preserve"> </w:t>
      </w:r>
      <w:r w:rsidR="00F5734B">
        <w:t>which aims to highlight</w:t>
      </w:r>
      <w:r w:rsidR="00F5734B" w:rsidRPr="00F5734B">
        <w:t xml:space="preserve"> the underlying topology of the graph</w:t>
      </w:r>
      <w:r>
        <w:t xml:space="preserve"> </w:t>
      </w:r>
      <w:r w:rsidR="00E27039">
        <w:fldChar w:fldCharType="begin" w:fldLock="1"/>
      </w:r>
      <w:r w:rsidR="009E0592">
        <w:instrText>ADDIN CSL_CITATION {"citationItems":[{"id":"ITEM-1","itemData":{"DOI":"10.1101/gr.1239303","ISSN":"1088-9051 (Print)","PMID":"14597658","abstract":"Cytoscape is an open source software project for integrating biomolecular  interaction networks with high-throughput expression data and other molecular states into a unified conceptual framework. Although applicable to any system of molecular components and interactions, Cytoscape is most powerful when used in conjunction with large databases of protein-protein, protein-DNA, and genetic interactions that are increasingly available for humans and model organisms. Cytoscape's software Core provides basic functionality to layout and query the network; to visually integrate the network with expression profiles, phenotypes, and other molecular states; and to link the network to databases of functional annotations. The Core is extensible through a straightforward plug-in architecture, allowing rapid development of additional computational analyses and features. Several case studies of Cytoscape plug-ins are surveyed, including a search for interaction pathways correlating with changes in gene expression, a study of protein complexes involved in cellular recovery to DNA damage, inference of a combined physical/functional interaction network for Halobacterium, and an interface to detailed stochastic/kinetic gene regulatory models.","author":[{"dropping-particle":"","family":"Shannon","given":"Paul","non-dropping-particle":"","parse-names":false,"suffix":""},{"dropping-particle":"","family":"Markiel","given":"Andrew","non-dropping-particle":"","parse-names":false,"suffix":""},{"dropping-particle":"","family":"Ozier","given":"Owen","non-dropping-particle":"","parse-names":false,"suffix":""},{"dropping-particle":"","family":"Baliga","given":"Nitin S","non-dropping-particle":"","parse-names":false,"suffix":""},{"dropping-particle":"","family":"Wang","given":"Jonathan T","non-dropping-particle":"","parse-names":false,"suffix":""},{"dropping-particle":"","family":"Ramage","given":"Daniel","non-dropping-particle":"","parse-names":false,"suffix":""},{"dropping-particle":"","family":"Amin","given":"Nada","non-dropping-particle":"","parse-names":false,"suffix":""},{"dropping-particle":"","family":"Schwikowski","given":"Benno","non-dropping-particle":"","parse-names":false,"suffix":""},{"dropping-particle":"","family":"Ideker","given":"Trey","non-dropping-particle":"","parse-names":false,"suffix":""}],"container-title":"Genome research","id":"ITEM-1","issue":"11","issued":{"date-parts":[["2003","11"]]},"language":"eng","page":"2498-2504","title":"Cytoscape: a software environment for integrated models of biomolecular interaction  networks.","type":"article-journal","volume":"13"},"uris":["http://www.mendeley.com/documents/?uuid=e7302be5-e957-4474-8046-f88fac1abae2"]}],"mendeley":{"formattedCitation":"(Shannon et al., 2003)","plainTextFormattedCitation":"(Shannon et al., 2003)","previouslyFormattedCitation":"(Shannon et al., 2003)"},"properties":{"noteIndex":0},"schema":"https://github.com/citation-style-language/schema/raw/master/csl-citation.json"}</w:instrText>
      </w:r>
      <w:r w:rsidR="00E27039">
        <w:fldChar w:fldCharType="separate"/>
      </w:r>
      <w:r w:rsidRPr="00EF4C55">
        <w:rPr>
          <w:noProof/>
        </w:rPr>
        <w:t>(Shannon et al., 2003)</w:t>
      </w:r>
      <w:r w:rsidR="00E27039">
        <w:fldChar w:fldCharType="end"/>
      </w:r>
      <w:r w:rsidR="00F91423">
        <w:t>.</w:t>
      </w:r>
      <w:r w:rsidR="00F5734B" w:rsidRPr="00F5734B">
        <w:t xml:space="preserve"> </w:t>
      </w:r>
      <w:r w:rsidR="00516078">
        <w:t xml:space="preserve">Clustering of the </w:t>
      </w:r>
      <w:r w:rsidR="003126F2">
        <w:t>childhood</w:t>
      </w:r>
      <w:r w:rsidR="00516078">
        <w:t xml:space="preserve"> network was done based on Community Clustering (</w:t>
      </w:r>
      <w:proofErr w:type="spellStart"/>
      <w:r w:rsidR="00516078">
        <w:t>GLay</w:t>
      </w:r>
      <w:proofErr w:type="spellEnd"/>
      <w:r w:rsidR="00516078">
        <w:t>) in order to find densely connected regions in the network</w:t>
      </w:r>
      <w:r w:rsidR="00946057">
        <w:t xml:space="preserve"> </w:t>
      </w:r>
      <w:r w:rsidR="00E27039">
        <w:fldChar w:fldCharType="begin" w:fldLock="1"/>
      </w:r>
      <w:r w:rsidR="009E0592">
        <w:instrText>ADDIN CSL_CITATION {"citationItems":[{"id":"ITEM-1","itemData":{"abstract":"We propose and study a set of algorithms for discovering community structure in networks-natural divisions of network nodes into densely connected subgroups. Our algorithms all share two definitive features: first, they involve iterative removal of edges from the network to split it into communities, the edges removed being identified using one of a number of possible \"betweenness\" measures, and second, these measures are, crucially, recalculated after each removal. We also propose a measure for the strength of the community structure found by our algorithms, which gives us an objective metric for choosing the number of communities into which a network should be divided. We demonstrate that our algorithms are highly effective at discovering community structure in both computer-generated and real-world network data, and show how they can be used to shed light on the sometimes dauntingly complex structure of networked systems.","author":[{"dropping-particle":"","family":"Newman","given":"M E J","non-dropping-particle":"","parse-names":false,"suffix":""},{"dropping-particle":"","family":"Girvan","given":"M","non-dropping-particle":"","parse-names":false,"suffix":""}],"id":"ITEM-1","issued":{"date-parts":[["2003"]]},"title":"Finding and evaluating community structure in networks","type":"report"},"uris":["http://www.mendeley.com/documents/?uuid=fba14cf6-6012-37af-b4d0-57e0641606fd"]},{"id":"ITEM-2","itemData":{"DOI":"10.1093/bioinformatics/btq596","ISSN":"1367-4803","PMID":"21123224","abstract":"SUMMARY GLay provides Cytoscape users an assorted collection of versatile community structure algorithms and graph layout functions for network clustering and structured visualization. High performance is achieved by dynamically linking highly optimized C functions to the Cytoscape JAVA program, which makes GLay especially suitable for decomposition, display and exploratory analysis of large biological networks. AVAILABILITY http://brainarray.mbni.med.umich.edu/glay/.","author":[{"dropping-particle":"","family":"Su","given":"G.","non-dropping-particle":"","parse-names":false,"suffix":""},{"dropping-particle":"","family":"Kuchinsky","given":"A.","non-dropping-particle":"","parse-names":false,"suffix":""},{"dropping-particle":"","family":"Morris","given":"J. H.","non-dropping-particle":"","parse-names":false,"suffix":""},{"dropping-particle":"","family":"States","given":"D. J.","non-dropping-particle":"","parse-names":false,"suffix":""},{"dropping-particle":"","family":"Meng","given":"F.","non-dropping-particle":"","parse-names":false,"suffix":""}],"container-title":"Bioinformatics","id":"ITEM-2","issue":"24","issued":{"date-parts":[["2010","12","15"]]},"page":"3135-3137","title":"GLay: community structure analysis of biological networks","type":"article-journal","volume":"26"},"uris":["http://www.mendeley.com/documents/?uuid=d1030d5b-753b-33f1-ba67-dc86065218fc","http://www.mendeley.com/documents/?uuid=0a0d0bd7-753a-4bde-8dd4-cc5bc03591a3"]}],"mendeley":{"formattedCitation":"(Newman and Girvan, 2003; Su et al., 2010)","plainTextFormattedCitation":"(Newman and Girvan, 2003; Su et al., 2010)","previouslyFormattedCitation":"(Newman and Girvan, 2003; Su et al., 2010)"},"properties":{"noteIndex":0},"schema":"https://github.com/citation-style-language/schema/raw/master/csl-citation.json"}</w:instrText>
      </w:r>
      <w:r w:rsidR="00E27039">
        <w:fldChar w:fldCharType="separate"/>
      </w:r>
      <w:r w:rsidR="008F5158" w:rsidRPr="008F5158">
        <w:rPr>
          <w:noProof/>
        </w:rPr>
        <w:t>(Newman and Girvan, 2003; Su et al., 2010)</w:t>
      </w:r>
      <w:r w:rsidR="00E27039">
        <w:fldChar w:fldCharType="end"/>
      </w:r>
      <w:r w:rsidR="00516078">
        <w:t>.</w:t>
      </w:r>
      <w:r w:rsidR="003126F2">
        <w:t xml:space="preserve"> Node attributes were calculated using the network analyzer tool and presented in Tables S2A (pregnancy) and </w:t>
      </w:r>
      <w:r w:rsidR="00AC028E">
        <w:t>S2</w:t>
      </w:r>
      <w:r w:rsidR="003126F2">
        <w:t xml:space="preserve">B (childhood). </w:t>
      </w:r>
      <w:r w:rsidR="003126F2" w:rsidRPr="003126F2">
        <w:t xml:space="preserve">The </w:t>
      </w:r>
      <w:proofErr w:type="spellStart"/>
      <w:r w:rsidR="003126F2" w:rsidRPr="003126F2">
        <w:t>NetworkAnalyzer</w:t>
      </w:r>
      <w:proofErr w:type="spellEnd"/>
      <w:r w:rsidR="003126F2" w:rsidRPr="003126F2">
        <w:t xml:space="preserve"> </w:t>
      </w:r>
      <w:proofErr w:type="spellStart"/>
      <w:r w:rsidR="003126F2" w:rsidRPr="003126F2">
        <w:t>plugin</w:t>
      </w:r>
      <w:proofErr w:type="spellEnd"/>
      <w:r w:rsidR="003126F2" w:rsidRPr="003126F2">
        <w:t xml:space="preserve"> and a comprehensive online documentation with a tutorial are available at http://med.bioinf.mpi-inf.mpg.de/networkanalyzer/.</w:t>
      </w:r>
    </w:p>
    <w:p w:rsidR="006D4C35" w:rsidRDefault="006D4C35" w:rsidP="003B160D">
      <w:pPr>
        <w:spacing w:line="480" w:lineRule="auto"/>
        <w:contextualSpacing w:val="0"/>
      </w:pPr>
    </w:p>
    <w:p w:rsidR="006D4C35" w:rsidRPr="009D4A9A" w:rsidRDefault="006D4C35" w:rsidP="003B160D">
      <w:pPr>
        <w:spacing w:line="480" w:lineRule="auto"/>
        <w:contextualSpacing w:val="0"/>
        <w:rPr>
          <w:b/>
          <w:i/>
          <w:lang w:val="en-US"/>
        </w:rPr>
      </w:pPr>
      <w:r w:rsidRPr="009D4A9A">
        <w:rPr>
          <w:b/>
          <w:i/>
          <w:lang w:val="en-US"/>
        </w:rPr>
        <w:t>Comparison with the EWAS catalogue and EWAS atlas</w:t>
      </w:r>
    </w:p>
    <w:p w:rsidR="006D4C35" w:rsidRPr="007B7269" w:rsidRDefault="006D4C35" w:rsidP="003B160D">
      <w:pPr>
        <w:spacing w:line="480" w:lineRule="auto"/>
      </w:pPr>
      <w:r>
        <w:t>We evaluated the</w:t>
      </w:r>
      <w:r w:rsidRPr="007B7269">
        <w:t xml:space="preserve"> overlap between significant </w:t>
      </w:r>
      <w:proofErr w:type="spellStart"/>
      <w:r w:rsidRPr="007B7269">
        <w:t>CpGs</w:t>
      </w:r>
      <w:proofErr w:type="spellEnd"/>
      <w:r w:rsidRPr="007B7269">
        <w:t xml:space="preserve"> per exposure or per cluster</w:t>
      </w:r>
      <w:r>
        <w:t>,</w:t>
      </w:r>
      <w:r w:rsidRPr="007B7269">
        <w:t xml:space="preserve"> with </w:t>
      </w:r>
      <w:proofErr w:type="spellStart"/>
      <w:r w:rsidRPr="007B7269">
        <w:t>CpGs</w:t>
      </w:r>
      <w:proofErr w:type="spellEnd"/>
      <w:r w:rsidRPr="007B7269">
        <w:t xml:space="preserve"> </w:t>
      </w:r>
      <w:r w:rsidR="00AC028E">
        <w:t>associated with traits or exposure retrieved from</w:t>
      </w:r>
      <w:r w:rsidRPr="007B7269">
        <w:t xml:space="preserve"> the EWAS </w:t>
      </w:r>
      <w:proofErr w:type="spellStart"/>
      <w:r w:rsidRPr="007B7269">
        <w:t>Catalog</w:t>
      </w:r>
      <w:proofErr w:type="spellEnd"/>
      <w:r w:rsidRPr="007B7269">
        <w:t xml:space="preserve"> (</w:t>
      </w:r>
      <w:hyperlink r:id="rId9" w:history="1">
        <w:r w:rsidRPr="007B7269">
          <w:rPr>
            <w:rStyle w:val="Hipervnculo"/>
          </w:rPr>
          <w:t>http://ewascatalog.org/</w:t>
        </w:r>
      </w:hyperlink>
      <w:r>
        <w:t xml:space="preserve">, release </w:t>
      </w:r>
      <w:r w:rsidRPr="007B7269">
        <w:t>23/11/2018</w:t>
      </w:r>
      <w:r>
        <w:t>, 542,319 entries from 160 publications, covering 165 traits and 58 tissues</w:t>
      </w:r>
      <w:r w:rsidRPr="007B7269">
        <w:t xml:space="preserve">) and </w:t>
      </w:r>
      <w:r>
        <w:t xml:space="preserve">the </w:t>
      </w:r>
      <w:r w:rsidRPr="007B7269">
        <w:t>EWAS Atlas (</w:t>
      </w:r>
      <w:hyperlink r:id="rId10" w:history="1">
        <w:r w:rsidRPr="007B7269">
          <w:rPr>
            <w:rStyle w:val="Hipervnculo"/>
          </w:rPr>
          <w:t>http://bigd.big.ac.cn/ewas/index</w:t>
        </w:r>
      </w:hyperlink>
      <w:r>
        <w:t xml:space="preserve">, release </w:t>
      </w:r>
      <w:r w:rsidRPr="00537519">
        <w:t>13/05/2019</w:t>
      </w:r>
      <w:r>
        <w:t>, 590,007 entries, 519 publications, 370 traits and 133 tissues</w:t>
      </w:r>
      <w:r w:rsidRPr="007B7269">
        <w:t>)</w:t>
      </w:r>
      <w:r>
        <w:t>.</w:t>
      </w:r>
    </w:p>
    <w:p w:rsidR="006D4C35" w:rsidRDefault="006D4C35" w:rsidP="003B160D">
      <w:pPr>
        <w:spacing w:line="480" w:lineRule="auto"/>
        <w:contextualSpacing w:val="0"/>
        <w:rPr>
          <w:b/>
          <w:i/>
          <w:lang w:val="en-US"/>
        </w:rPr>
      </w:pPr>
    </w:p>
    <w:p w:rsidR="006D4C35" w:rsidRPr="009D4A9A" w:rsidRDefault="006D4C35" w:rsidP="003B160D">
      <w:pPr>
        <w:spacing w:line="480" w:lineRule="auto"/>
        <w:contextualSpacing w:val="0"/>
        <w:rPr>
          <w:b/>
          <w:i/>
          <w:lang w:val="en-US"/>
        </w:rPr>
      </w:pPr>
      <w:r w:rsidRPr="009D4A9A">
        <w:rPr>
          <w:b/>
          <w:i/>
          <w:lang w:val="en-US"/>
        </w:rPr>
        <w:t xml:space="preserve">Comparison with </w:t>
      </w:r>
      <w:r>
        <w:rPr>
          <w:b/>
          <w:i/>
          <w:lang w:val="en-US"/>
        </w:rPr>
        <w:t>Exposome Explorer</w:t>
      </w:r>
      <w:r w:rsidR="00B40FD0">
        <w:rPr>
          <w:b/>
          <w:i/>
          <w:lang w:val="en-US"/>
        </w:rPr>
        <w:t xml:space="preserve"> – dietary biomarker database</w:t>
      </w:r>
    </w:p>
    <w:p w:rsidR="006D4C35" w:rsidRPr="007B7269" w:rsidRDefault="006D4C35" w:rsidP="003B160D">
      <w:pPr>
        <w:spacing w:line="480" w:lineRule="auto"/>
      </w:pPr>
      <w:r w:rsidRPr="007B7269">
        <w:t xml:space="preserve">The overlap between </w:t>
      </w:r>
      <w:r>
        <w:t>metabolites</w:t>
      </w:r>
      <w:r w:rsidRPr="007B7269">
        <w:t xml:space="preserve"> </w:t>
      </w:r>
      <w:r w:rsidR="005C06ED">
        <w:t xml:space="preserve">in urine and serum samples </w:t>
      </w:r>
      <w:r w:rsidR="00CF7655">
        <w:t>associated with exposures in HELIX samples with dietary intake based on the</w:t>
      </w:r>
      <w:r>
        <w:t xml:space="preserve"> Exposome Explorer database </w:t>
      </w:r>
      <w:r w:rsidRPr="007B7269">
        <w:t>(</w:t>
      </w:r>
      <w:hyperlink r:id="rId11" w:history="1">
        <w:r w:rsidR="00CF7655">
          <w:rPr>
            <w:rStyle w:val="Hipervnculo"/>
          </w:rPr>
          <w:t>http://exposome-explorer.iarc.fr/</w:t>
        </w:r>
      </w:hyperlink>
      <w:r>
        <w:t xml:space="preserve">, release </w:t>
      </w:r>
      <w:r w:rsidR="005C06ED" w:rsidRPr="005C06ED">
        <w:t>2019-09-06</w:t>
      </w:r>
      <w:r>
        <w:t xml:space="preserve">) </w:t>
      </w:r>
      <w:r w:rsidRPr="007B7269">
        <w:t xml:space="preserve">was </w:t>
      </w:r>
      <w:r>
        <w:t>checked</w:t>
      </w:r>
      <w:r w:rsidR="00946057">
        <w:t xml:space="preserve"> </w:t>
      </w:r>
      <w:r w:rsidR="00E27039">
        <w:fldChar w:fldCharType="begin" w:fldLock="1"/>
      </w:r>
      <w:r w:rsidR="009E0592">
        <w:instrText>ADDIN CSL_CITATION {"citationItems":[{"id":"ITEM-1","itemData":{"DOI":"10.1093/nar/gkw980","ISSN":"1362-4962","PMID":"27924041","abstract":"Exposome-Explorer (http://exposome-explorer.iarc.fr) is the first database dedicated to biomarkers of exposure to environmental risk factors. It contains detailed information on the nature of biomarkers, their concentrations in various human biospecimens, the study population where measured and the analytical techniques used for measurement. It also contains correlations with external exposure measurements and data on biological reproducibility over time. The data in Exposome-Explorer was manually collected from peer-reviewed publications and organized to make it easily accessible through a web interface for in-depth analyses. The database and the web interface were developed using the Ruby on Rails framework. A total of 480 publications were analyzed and 10 510 concentration values in blood, urine and other biospecimens for 692 dietary and pollutant biomarkers were collected. Over 8000 correlation values between dietary biomarker levels and food intake as well as 536 values of biological reproducibility over time were also compiled. Exposome-Explorer makes it easy to compare the performance between biomarkers and their fields of application. It should be particularly useful for epidemiologists and clinicians wishing to select panels of biomarkers that can be used in biomonitoring studies or in exposome-wide association studies, thereby allowing them to better understand the etiology of chronic diseases.","author":[{"dropping-particle":"","family":"Neveu","given":"Vanessa","non-dropping-particle":"","parse-names":false,"suffix":""},{"dropping-particle":"","family":"Moussy","given":"Alice","non-dropping-particle":"","parse-names":false,"suffix":""},{"dropping-particle":"","family":"Rouaix","given":"Héloïse","non-dropping-particle":"","parse-names":false,"suffix":""},{"dropping-particle":"","family":"Wedekind","given":"Roland","non-dropping-particle":"","parse-names":false,"suffix":""},{"dropping-particle":"","family":"Pon","given":"Allison","non-dropping-particle":"","parse-names":false,"suffix":""},{"dropping-particle":"","family":"Knox","given":"Craig","non-dropping-particle":"","parse-names":false,"suffix":""},{"dropping-particle":"","family":"Wishart","given":"David S","non-dropping-particle":"","parse-names":false,"suffix":""},{"dropping-particle":"","family":"Scalbert","given":"Augustin","non-dropping-particle":"","parse-names":false,"suffix":""}],"container-title":"Nucleic acids research","id":"ITEM-1","issue":"D1","issued":{"date-parts":[["2017","1","4"]]},"page":"D979-D984","title":"Exposome-Explorer: a manually-curated database on biomarkers of exposure to dietary and environmental factors.","type":"article-journal","volume":"45"},"uris":["http://www.mendeley.com/documents/?uuid=01f9d7cc-d059-39e6-8259-19ff7657fad1"]}],"mendeley":{"formattedCitation":"(Neveu et al., 2017)","plainTextFormattedCitation":"(Neveu et al., 2017)","previouslyFormattedCitation":"(Neveu et al., 2017)"},"properties":{"noteIndex":0},"schema":"https://github.com/citation-style-language/schema/raw/master/csl-citation.json"}</w:instrText>
      </w:r>
      <w:r w:rsidR="00E27039">
        <w:fldChar w:fldCharType="separate"/>
      </w:r>
      <w:r w:rsidR="008F5158" w:rsidRPr="008F5158">
        <w:rPr>
          <w:noProof/>
        </w:rPr>
        <w:t>(Neveu et al., 2017)</w:t>
      </w:r>
      <w:r w:rsidR="00E27039">
        <w:fldChar w:fldCharType="end"/>
      </w:r>
      <w:r>
        <w:t>.</w:t>
      </w:r>
      <w:r w:rsidR="00CF7655">
        <w:t xml:space="preserve"> “Biomarker” and “Concentrations” datasets were downloaded and “</w:t>
      </w:r>
      <w:proofErr w:type="spellStart"/>
      <w:r w:rsidR="00CF7655" w:rsidRPr="00CF7655">
        <w:t>Metabolomic</w:t>
      </w:r>
      <w:proofErr w:type="spellEnd"/>
      <w:r w:rsidR="00CF7655" w:rsidRPr="00CF7655">
        <w:t xml:space="preserve"> associations</w:t>
      </w:r>
      <w:r w:rsidR="00CF7655">
        <w:t xml:space="preserve">”, </w:t>
      </w:r>
      <w:r w:rsidR="00CF7655">
        <w:lastRenderedPageBreak/>
        <w:t xml:space="preserve">linking metabolites with dietary intakes based on </w:t>
      </w:r>
      <w:proofErr w:type="spellStart"/>
      <w:r w:rsidR="00CF7655">
        <w:t>currated</w:t>
      </w:r>
      <w:proofErr w:type="spellEnd"/>
      <w:r w:rsidR="00CF7655">
        <w:t xml:space="preserve"> literature, were manually </w:t>
      </w:r>
      <w:r w:rsidR="00CF7886">
        <w:t>compiled</w:t>
      </w:r>
      <w:r w:rsidR="006C6002">
        <w:t xml:space="preserve"> from the web page</w:t>
      </w:r>
      <w:r w:rsidR="00CF7655">
        <w:t xml:space="preserve">. Our </w:t>
      </w:r>
      <w:r w:rsidR="006C6002">
        <w:t xml:space="preserve">urine and serum </w:t>
      </w:r>
      <w:r w:rsidR="00CF7655">
        <w:t xml:space="preserve">metabolite datasets were merged with the </w:t>
      </w:r>
      <w:proofErr w:type="spellStart"/>
      <w:r w:rsidR="00CF7655">
        <w:t>ExposomeExplorer</w:t>
      </w:r>
      <w:proofErr w:type="spellEnd"/>
      <w:r w:rsidR="00CF7655">
        <w:t xml:space="preserve"> </w:t>
      </w:r>
      <w:r w:rsidR="00CF7886">
        <w:t xml:space="preserve">database </w:t>
      </w:r>
      <w:r w:rsidR="00CF7655">
        <w:t>based on HMDB identifiers.</w:t>
      </w:r>
      <w:r w:rsidR="00CF7886">
        <w:t xml:space="preserve"> Tripartite plots were drawn based on the presence of associations between metabolites-exposure in HELIX samples and metabolites-dietary intake based on </w:t>
      </w:r>
      <w:proofErr w:type="spellStart"/>
      <w:r w:rsidR="00CF7886">
        <w:t>ExposomeExplorer</w:t>
      </w:r>
      <w:proofErr w:type="spellEnd"/>
      <w:r w:rsidR="00CF7886">
        <w:t xml:space="preserve"> database.</w:t>
      </w:r>
    </w:p>
    <w:p w:rsidR="00516078" w:rsidRDefault="00516078" w:rsidP="003B160D">
      <w:pPr>
        <w:spacing w:line="480" w:lineRule="auto"/>
        <w:contextualSpacing w:val="0"/>
      </w:pPr>
    </w:p>
    <w:p w:rsidR="001B6916" w:rsidRPr="00AE7739" w:rsidRDefault="001B6916" w:rsidP="003B160D">
      <w:pPr>
        <w:spacing w:line="480" w:lineRule="auto"/>
        <w:contextualSpacing w:val="0"/>
        <w:rPr>
          <w:b/>
          <w:i/>
        </w:rPr>
      </w:pPr>
      <w:r w:rsidRPr="00AE7739">
        <w:rPr>
          <w:b/>
          <w:i/>
        </w:rPr>
        <w:t>Functional enrichment analy</w:t>
      </w:r>
      <w:r w:rsidR="007E1B90">
        <w:rPr>
          <w:b/>
          <w:i/>
        </w:rPr>
        <w:t>ses</w:t>
      </w:r>
    </w:p>
    <w:p w:rsidR="00AD6AE4" w:rsidRDefault="0011131A" w:rsidP="003B160D">
      <w:pPr>
        <w:spacing w:line="480" w:lineRule="auto"/>
        <w:contextualSpacing w:val="0"/>
      </w:pPr>
      <w:r>
        <w:t xml:space="preserve">Functional enrichment </w:t>
      </w:r>
      <w:r w:rsidR="00AC028E">
        <w:t xml:space="preserve">analyses were </w:t>
      </w:r>
      <w:r>
        <w:t xml:space="preserve">restricted to </w:t>
      </w:r>
      <w:r w:rsidR="00486180">
        <w:t>molecular layers</w:t>
      </w:r>
      <w:r>
        <w:t xml:space="preserve"> </w:t>
      </w:r>
      <w:r w:rsidR="00AC59BB">
        <w:t xml:space="preserve">with features </w:t>
      </w:r>
      <w:r>
        <w:t xml:space="preserve">which could be easily annotated at the gene level: DNA methylation, gene and </w:t>
      </w:r>
      <w:proofErr w:type="spellStart"/>
      <w:r>
        <w:t>miRNA</w:t>
      </w:r>
      <w:proofErr w:type="spellEnd"/>
      <w:r>
        <w:t xml:space="preserve"> transcription, and proteins</w:t>
      </w:r>
      <w:r w:rsidR="00784477">
        <w:t xml:space="preserve">. Enrichment was investigated </w:t>
      </w:r>
      <w:r w:rsidR="00032023">
        <w:t xml:space="preserve">using </w:t>
      </w:r>
      <w:r w:rsidR="00784477">
        <w:t xml:space="preserve">a variety of </w:t>
      </w:r>
      <w:r w:rsidR="00032023">
        <w:t>databases</w:t>
      </w:r>
      <w:r w:rsidR="00784477">
        <w:t xml:space="preserve"> following the same workflow. </w:t>
      </w:r>
      <w:r w:rsidR="009434A0">
        <w:t xml:space="preserve">We annotated molecular features to genes within each pregnancy and </w:t>
      </w:r>
      <w:r w:rsidR="006A19C3">
        <w:t xml:space="preserve">childhood </w:t>
      </w:r>
      <w:r w:rsidR="009434A0">
        <w:t xml:space="preserve">cluster and performed functional enrichment </w:t>
      </w:r>
      <w:r w:rsidR="00AC028E">
        <w:t>analyses</w:t>
      </w:r>
      <w:r w:rsidR="009434A0">
        <w:t>. Second</w:t>
      </w:r>
      <w:r w:rsidR="008E13CE">
        <w:t xml:space="preserve">, </w:t>
      </w:r>
      <w:r w:rsidR="00791F39">
        <w:t xml:space="preserve">for pregnancy and </w:t>
      </w:r>
      <w:r w:rsidR="00AC028E">
        <w:t xml:space="preserve">childhood </w:t>
      </w:r>
      <w:r w:rsidR="00000861">
        <w:t>exposures</w:t>
      </w:r>
      <w:r w:rsidR="00791F39">
        <w:t xml:space="preserve"> </w:t>
      </w:r>
      <w:r w:rsidR="00AC028E">
        <w:t xml:space="preserve">with at least one significant association with molecular features after </w:t>
      </w:r>
      <w:r w:rsidR="00791F39">
        <w:t>multiple</w:t>
      </w:r>
      <w:r w:rsidR="00AC028E">
        <w:t>-</w:t>
      </w:r>
      <w:r w:rsidR="00791F39">
        <w:t>testing correction</w:t>
      </w:r>
      <w:r w:rsidR="00000861">
        <w:t xml:space="preserve">, </w:t>
      </w:r>
      <w:r w:rsidR="008E13CE">
        <w:t>we retrieved</w:t>
      </w:r>
      <w:r w:rsidR="00103084">
        <w:t xml:space="preserve"> </w:t>
      </w:r>
      <w:r w:rsidR="00AC028E">
        <w:t xml:space="preserve">all </w:t>
      </w:r>
      <w:r w:rsidR="008E13CE">
        <w:t>molecular features</w:t>
      </w:r>
      <w:r w:rsidR="00101B21">
        <w:t xml:space="preserve"> </w:t>
      </w:r>
      <w:r w:rsidR="000E21BE">
        <w:t xml:space="preserve">associated at p-value </w:t>
      </w:r>
      <w:r w:rsidR="008E13CE">
        <w:t>&lt;</w:t>
      </w:r>
      <w:r w:rsidR="00A50614">
        <w:t>1E-03</w:t>
      </w:r>
      <w:r w:rsidR="008E13CE">
        <w:t xml:space="preserve">. After that, we annotated these features to genes as described in the </w:t>
      </w:r>
      <w:r w:rsidR="00D65194">
        <w:t xml:space="preserve">omics </w:t>
      </w:r>
      <w:r w:rsidR="00101B21">
        <w:t xml:space="preserve">data </w:t>
      </w:r>
      <w:r w:rsidR="00D65194">
        <w:t>acquisition</w:t>
      </w:r>
      <w:r w:rsidR="00101B21">
        <w:t xml:space="preserve"> sections</w:t>
      </w:r>
      <w:r w:rsidR="00D65194">
        <w:t>, and obtained a unique list of “</w:t>
      </w:r>
      <w:proofErr w:type="spellStart"/>
      <w:r w:rsidR="00D65194">
        <w:t>dysregulated</w:t>
      </w:r>
      <w:proofErr w:type="spellEnd"/>
      <w:r w:rsidR="00D65194">
        <w:t xml:space="preserve">” genes </w:t>
      </w:r>
      <w:r w:rsidR="00101B21">
        <w:t xml:space="preserve">by combining genes detected in </w:t>
      </w:r>
      <w:r w:rsidR="00D76F93">
        <w:t>any of the</w:t>
      </w:r>
      <w:r w:rsidR="00101B21">
        <w:t xml:space="preserve"> </w:t>
      </w:r>
      <w:r w:rsidR="00486180">
        <w:t>molecular layers</w:t>
      </w:r>
      <w:r w:rsidR="00D65194">
        <w:t xml:space="preserve">. </w:t>
      </w:r>
      <w:r w:rsidR="00AD6AE4">
        <w:rPr>
          <w:lang w:val="en-US"/>
        </w:rPr>
        <w:t>The g</w:t>
      </w:r>
      <w:r w:rsidR="00AD6AE4" w:rsidRPr="00EE0B70">
        <w:rPr>
          <w:lang w:val="en-US"/>
        </w:rPr>
        <w:t xml:space="preserve">ene universe was </w:t>
      </w:r>
      <w:r w:rsidR="00AD6AE4">
        <w:rPr>
          <w:lang w:val="en-US"/>
        </w:rPr>
        <w:t xml:space="preserve">the list of genes in the methylation study, annotated with the </w:t>
      </w:r>
      <w:r w:rsidR="00AD6AE4" w:rsidRPr="00EE0B70">
        <w:rPr>
          <w:i/>
          <w:lang w:val="en-US"/>
        </w:rPr>
        <w:t>IlluminaHumanMethylation450kanno.ilmn12.hg19</w:t>
      </w:r>
      <w:r w:rsidR="00AD6AE4">
        <w:rPr>
          <w:lang w:val="en-US"/>
        </w:rPr>
        <w:t xml:space="preserve"> (N=</w:t>
      </w:r>
      <w:r w:rsidR="00AD6AE4" w:rsidRPr="00A94D63">
        <w:t>21</w:t>
      </w:r>
      <w:r w:rsidR="00946057">
        <w:t>,</w:t>
      </w:r>
      <w:r w:rsidR="00AD6AE4" w:rsidRPr="00A94D63">
        <w:t>235).</w:t>
      </w:r>
    </w:p>
    <w:p w:rsidR="008E13CE" w:rsidRDefault="00032023" w:rsidP="00F774EC">
      <w:pPr>
        <w:spacing w:line="480" w:lineRule="auto"/>
        <w:ind w:left="0"/>
        <w:contextualSpacing w:val="0"/>
      </w:pPr>
      <w:proofErr w:type="spellStart"/>
      <w:r w:rsidRPr="00000861">
        <w:t>ClusterProfiler</w:t>
      </w:r>
      <w:proofErr w:type="spellEnd"/>
      <w:r>
        <w:t xml:space="preserve"> R package </w:t>
      </w:r>
      <w:r w:rsidR="00E27039">
        <w:fldChar w:fldCharType="begin" w:fldLock="1"/>
      </w:r>
      <w:r w:rsidR="009E0592">
        <w:instrText>ADDIN CSL_CITATION {"citationItems":[{"id":"ITEM-1","itemData":{"DOI":"10.1101/256784","abstract":"I present a tool (clusterProfiler; accessible at https://github.com/GuangchuangYu/clusterProfiler) for functional enrichment analysis. clusterProfiler supports using functional annotation data provided by users or obtained from online databases. It enables comparative analysis and offers comprehensive visualization tools for result interpretation.","author":[{"dropping-particle":"","family":"Yu","given":"Guangchuang","non-dropping-particle":"","parse-names":false,"suffix":""}],"container-title":"bioRxiv","id":"ITEM-1","issued":{"date-parts":[["2018"]]},"title":"clusterProfiler: universal enrichment tool for functional and comparative study","type":"article-journal"},"uris":["http://www.mendeley.com/documents/?uuid=1d3c8488-148a-4f9b-bce8-f7b25a1e182c","http://www.mendeley.com/documents/?uuid=e2f8ea63-651c-4844-af9d-209e98fd5093"]}],"mendeley":{"formattedCitation":"(Yu, 2018)","plainTextFormattedCitation":"(Yu, 2018)","previouslyFormattedCitation":"(Yu, 2018)"},"properties":{"noteIndex":0},"schema":"https://github.com/citation-style-language/schema/raw/master/csl-citation.json"}</w:instrText>
      </w:r>
      <w:r w:rsidR="00E27039">
        <w:fldChar w:fldCharType="separate"/>
      </w:r>
      <w:r w:rsidRPr="008F5158">
        <w:rPr>
          <w:noProof/>
        </w:rPr>
        <w:t>(Yu, 2018)</w:t>
      </w:r>
      <w:r w:rsidR="00E27039">
        <w:fldChar w:fldCharType="end"/>
      </w:r>
      <w:r>
        <w:t xml:space="preserve"> was used to perform over-representation analyses to assess e</w:t>
      </w:r>
      <w:r w:rsidR="00D65194">
        <w:t>nrichment for gene-sets</w:t>
      </w:r>
      <w:r w:rsidR="008E13CE">
        <w:t xml:space="preserve"> (</w:t>
      </w:r>
      <w:r w:rsidR="006A19C3">
        <w:t xml:space="preserve">Gene Ontology (GO) Biological Processes terms, </w:t>
      </w:r>
      <w:r w:rsidR="00000861">
        <w:t xml:space="preserve">KEGG, Molecular Signatures Database - C2 </w:t>
      </w:r>
      <w:proofErr w:type="spellStart"/>
      <w:r w:rsidR="00000861">
        <w:t>curated</w:t>
      </w:r>
      <w:proofErr w:type="spellEnd"/>
      <w:r w:rsidR="00000861">
        <w:t xml:space="preserve"> gene-sets</w:t>
      </w:r>
      <w:r w:rsidR="008E13CE">
        <w:t xml:space="preserve">), diseases </w:t>
      </w:r>
      <w:r w:rsidR="00886D02">
        <w:t>(</w:t>
      </w:r>
      <w:proofErr w:type="spellStart"/>
      <w:r w:rsidR="00886D02">
        <w:t>DisGeNET</w:t>
      </w:r>
      <w:proofErr w:type="spellEnd"/>
      <w:r w:rsidR="00886D02">
        <w:t>)</w:t>
      </w:r>
      <w:r w:rsidR="00000861">
        <w:t xml:space="preserve"> and</w:t>
      </w:r>
      <w:r w:rsidR="008E13CE">
        <w:t xml:space="preserve"> transcription factor and </w:t>
      </w:r>
      <w:proofErr w:type="spellStart"/>
      <w:r w:rsidR="008E13CE">
        <w:t>miRNA</w:t>
      </w:r>
      <w:proofErr w:type="spellEnd"/>
      <w:r w:rsidR="008E13CE">
        <w:t xml:space="preserve"> binding motifs (</w:t>
      </w:r>
      <w:r w:rsidR="00000861">
        <w:t>Molecular Signatures Database - C3 motif</w:t>
      </w:r>
      <w:r w:rsidR="0041474E">
        <w:t>s and transcription factors motifs</w:t>
      </w:r>
      <w:r w:rsidR="006A19C3">
        <w:t>)</w:t>
      </w:r>
      <w:r w:rsidR="00946057">
        <w:t>.</w:t>
      </w:r>
      <w:r w:rsidR="00000861">
        <w:t xml:space="preserve"> </w:t>
      </w:r>
      <w:r w:rsidR="004C6F7A">
        <w:t>Multiple</w:t>
      </w:r>
      <w:r w:rsidR="00AC028E">
        <w:t>-</w:t>
      </w:r>
      <w:r w:rsidR="004C6F7A">
        <w:t xml:space="preserve">testing was corrected with </w:t>
      </w:r>
      <w:r w:rsidR="00F774EC">
        <w:t xml:space="preserve">the </w:t>
      </w:r>
      <w:r w:rsidR="004C6F7A">
        <w:t>FDR</w:t>
      </w:r>
      <w:r w:rsidR="00AC028E">
        <w:t xml:space="preserve"> </w:t>
      </w:r>
      <w:r w:rsidR="00F774EC">
        <w:rPr>
          <w:shd w:val="clear" w:color="auto" w:fill="FFFFFF"/>
        </w:rPr>
        <w:t xml:space="preserve">- BN </w:t>
      </w:r>
      <w:r w:rsidR="004C6F7A">
        <w:t>method within each exposure and o</w:t>
      </w:r>
      <w:r w:rsidR="00A11160">
        <w:t>nly gene-sets with &gt;3 genes are reported.</w:t>
      </w:r>
      <w:r w:rsidR="000E21BE">
        <w:t xml:space="preserve"> </w:t>
      </w:r>
      <w:r w:rsidR="006A19C3">
        <w:t xml:space="preserve">For visualization in plots, GO terms were pruned based on their similarity using the REVIGO </w:t>
      </w:r>
      <w:r w:rsidR="00AC028E">
        <w:t>tool</w:t>
      </w:r>
      <w:r w:rsidR="006A19C3">
        <w:t xml:space="preserve"> (</w:t>
      </w:r>
      <w:hyperlink r:id="rId12" w:history="1">
        <w:r w:rsidR="006A19C3" w:rsidRPr="006A19C3">
          <w:t>http://revigo.irb.hr/</w:t>
        </w:r>
      </w:hyperlink>
      <w:r w:rsidR="006A19C3">
        <w:t xml:space="preserve">) with the following parameters: </w:t>
      </w:r>
      <w:r w:rsidR="006A19C3" w:rsidRPr="006A19C3">
        <w:t>Select a sem</w:t>
      </w:r>
      <w:r w:rsidR="006A19C3">
        <w:t xml:space="preserve">antic similarity measure to use = </w:t>
      </w:r>
      <w:proofErr w:type="spellStart"/>
      <w:r w:rsidR="006A19C3">
        <w:t>SimRel</w:t>
      </w:r>
      <w:proofErr w:type="spellEnd"/>
      <w:r w:rsidR="006A19C3">
        <w:t>, and Allow similarity = Small.</w:t>
      </w:r>
    </w:p>
    <w:p w:rsidR="009D4A9A" w:rsidRDefault="009D4A9A" w:rsidP="003B160D">
      <w:pPr>
        <w:spacing w:line="480" w:lineRule="auto"/>
        <w:contextualSpacing w:val="0"/>
        <w:rPr>
          <w:lang w:val="en-US"/>
        </w:rPr>
      </w:pPr>
    </w:p>
    <w:p w:rsidR="000315A9" w:rsidRPr="000315A9" w:rsidRDefault="00985531" w:rsidP="003B160D">
      <w:pPr>
        <w:spacing w:line="480" w:lineRule="auto"/>
        <w:contextualSpacing w:val="0"/>
        <w:rPr>
          <w:b/>
          <w:i/>
          <w:lang w:val="en-US"/>
        </w:rPr>
      </w:pPr>
      <w:r>
        <w:rPr>
          <w:b/>
          <w:i/>
          <w:lang w:val="en-US"/>
        </w:rPr>
        <w:t>Expression quantitative trait methylation (</w:t>
      </w:r>
      <w:proofErr w:type="spellStart"/>
      <w:r>
        <w:rPr>
          <w:b/>
          <w:i/>
          <w:lang w:val="en-US"/>
        </w:rPr>
        <w:t>eQTMs</w:t>
      </w:r>
      <w:proofErr w:type="spellEnd"/>
      <w:r>
        <w:rPr>
          <w:b/>
          <w:i/>
          <w:lang w:val="en-US"/>
        </w:rPr>
        <w:t>)</w:t>
      </w:r>
      <w:r w:rsidR="000315A9" w:rsidRPr="000315A9">
        <w:rPr>
          <w:b/>
          <w:i/>
          <w:lang w:val="en-US"/>
        </w:rPr>
        <w:t xml:space="preserve"> and </w:t>
      </w:r>
      <w:proofErr w:type="spellStart"/>
      <w:r w:rsidR="000315A9" w:rsidRPr="000315A9">
        <w:rPr>
          <w:b/>
          <w:i/>
          <w:lang w:val="en-US"/>
        </w:rPr>
        <w:t>miRNA</w:t>
      </w:r>
      <w:proofErr w:type="spellEnd"/>
      <w:r w:rsidR="000315A9" w:rsidRPr="000315A9">
        <w:rPr>
          <w:b/>
          <w:i/>
          <w:lang w:val="en-US"/>
        </w:rPr>
        <w:t xml:space="preserve"> gene target prediction</w:t>
      </w:r>
    </w:p>
    <w:p w:rsidR="00FD268F" w:rsidRDefault="00FD268F" w:rsidP="003B160D">
      <w:pPr>
        <w:spacing w:line="480" w:lineRule="auto"/>
      </w:pPr>
      <w:r>
        <w:t xml:space="preserve">We used </w:t>
      </w:r>
      <w:proofErr w:type="spellStart"/>
      <w:r>
        <w:t>miRwalk</w:t>
      </w:r>
      <w:proofErr w:type="spellEnd"/>
      <w:r>
        <w:t xml:space="preserve"> v3 to explore </w:t>
      </w:r>
      <w:proofErr w:type="spellStart"/>
      <w:r>
        <w:t>miRNA</w:t>
      </w:r>
      <w:proofErr w:type="spellEnd"/>
      <w:r>
        <w:t xml:space="preserve"> targeted genes</w:t>
      </w:r>
      <w:r w:rsidR="00946057">
        <w:t xml:space="preserve"> </w:t>
      </w:r>
      <w:r w:rsidR="00E27039" w:rsidRPr="00A53679">
        <w:fldChar w:fldCharType="begin" w:fldLock="1"/>
      </w:r>
      <w:r w:rsidR="009E0592">
        <w:instrText>ADDIN CSL_CITATION {"citationItems":[{"id":"ITEM-1","itemData":{"DOI":"10.1371/journal.pone.0206239","ISSN":"19326203","abstract":"Summary: miRWalk is an open-source platform providing an intuitive interface that generates predicted and validated miRNA-binding sites of known genes of human, mouse, rat, dog and cow. The core of miRWalk is the miRNA target site prediction with the random-forest-based approach software TarPmiR searching the complete transcript sequence including the 5-UTR, CDS and 3-UTR. Moreover, it integrates results other databases with predicted and validated miRNA-Target interactions. The focus is set on a modular design and extensibility as well as a fast update cycle. The database is available using Python, MySQL and HTML/Javascript Database URL: http://mirwalk.umm.uni-heidelberg.de.","author":[{"dropping-particle":"","family":"Sticht","given":"Carsten","non-dropping-particle":"","parse-names":false,"suffix":""},{"dropping-particle":"","family":"La Torre","given":"Carolina","non-dropping-particle":"De","parse-names":false,"suffix":""},{"dropping-particle":"","family":"Parveen","given":"Alisha","non-dropping-particle":"","parse-names":false,"suffix":""},{"dropping-particle":"","family":"Gretz","given":"Norbert","non-dropping-particle":"","parse-names":false,"suffix":""}],"container-title":"PLoS ONE","id":"ITEM-1","issued":{"date-parts":[["2018"]]},"title":"Mirwalk: An online resource for prediction of microrna binding sites","type":"article-journal"},"uris":["http://www.mendeley.com/documents/?uuid=cc3491c3-f6d8-448b-8101-8f4a9c075e6f","http://www.mendeley.com/documents/?uuid=b8e81b40-72e9-4980-a95e-5e44bd0c4de3"]}],"mendeley":{"formattedCitation":"(Sticht et al., 2018)","plainTextFormattedCitation":"(Sticht et al., 2018)","previouslyFormattedCitation":"(Sticht et al., 2018)"},"properties":{"noteIndex":0},"schema":"https://github.com/citation-style-language/schema/raw/master/csl-citation.json"}</w:instrText>
      </w:r>
      <w:r w:rsidR="00E27039" w:rsidRPr="00A53679">
        <w:fldChar w:fldCharType="separate"/>
      </w:r>
      <w:r w:rsidR="008F5158" w:rsidRPr="008F5158">
        <w:rPr>
          <w:noProof/>
        </w:rPr>
        <w:t>(Sticht et al., 2018)</w:t>
      </w:r>
      <w:r w:rsidR="00E27039" w:rsidRPr="00A53679">
        <w:fldChar w:fldCharType="end"/>
      </w:r>
      <w:r>
        <w:t xml:space="preserve">. We applied the </w:t>
      </w:r>
      <w:r>
        <w:lastRenderedPageBreak/>
        <w:t xml:space="preserve">following filters: humans, only 3’UTR region, </w:t>
      </w:r>
      <w:proofErr w:type="gramStart"/>
      <w:r>
        <w:t>score</w:t>
      </w:r>
      <w:proofErr w:type="gramEnd"/>
      <w:r>
        <w:t xml:space="preserve"> 0.95 (default), experimentally validated interaction described in </w:t>
      </w:r>
      <w:proofErr w:type="spellStart"/>
      <w:r>
        <w:t>miRTarBase</w:t>
      </w:r>
      <w:proofErr w:type="spellEnd"/>
      <w:r>
        <w:t xml:space="preserve"> (release 7.0).</w:t>
      </w:r>
    </w:p>
    <w:p w:rsidR="00A158CC" w:rsidRPr="006034C3" w:rsidRDefault="00A158CC" w:rsidP="006034C3">
      <w:pPr>
        <w:spacing w:line="480" w:lineRule="auto"/>
        <w:rPr>
          <w:shd w:val="clear" w:color="auto" w:fill="FFFFFF"/>
        </w:rPr>
      </w:pPr>
      <w:r w:rsidRPr="00A158CC">
        <w:rPr>
          <w:shd w:val="clear" w:color="auto" w:fill="FFFFFF"/>
        </w:rPr>
        <w:t xml:space="preserve">To test associations between DNA methylation levels and gene expression levels in </w:t>
      </w:r>
      <w:proofErr w:type="spellStart"/>
      <w:r w:rsidRPr="00A158CC">
        <w:rPr>
          <w:shd w:val="clear" w:color="auto" w:fill="FFFFFF"/>
        </w:rPr>
        <w:t>cis</w:t>
      </w:r>
      <w:proofErr w:type="spellEnd"/>
      <w:r w:rsidRPr="00A158CC">
        <w:rPr>
          <w:shd w:val="clear" w:color="auto" w:fill="FFFFFF"/>
        </w:rPr>
        <w:t xml:space="preserve"> (</w:t>
      </w:r>
      <w:proofErr w:type="spellStart"/>
      <w:r w:rsidRPr="00A158CC">
        <w:rPr>
          <w:shd w:val="clear" w:color="auto" w:fill="FFFFFF"/>
        </w:rPr>
        <w:t>cis-eQTMs</w:t>
      </w:r>
      <w:proofErr w:type="spellEnd"/>
      <w:r w:rsidRPr="00A158CC">
        <w:rPr>
          <w:shd w:val="clear" w:color="auto" w:fill="FFFFFF"/>
        </w:rPr>
        <w:t xml:space="preserve">), we paired each </w:t>
      </w:r>
      <w:r w:rsidR="00AC028E">
        <w:rPr>
          <w:shd w:val="clear" w:color="auto" w:fill="FFFFFF"/>
        </w:rPr>
        <w:t>transcript cluster (</w:t>
      </w:r>
      <w:r w:rsidRPr="00A158CC">
        <w:rPr>
          <w:shd w:val="clear" w:color="auto" w:fill="FFFFFF"/>
        </w:rPr>
        <w:t>TC</w:t>
      </w:r>
      <w:r w:rsidR="00AC028E">
        <w:rPr>
          <w:shd w:val="clear" w:color="auto" w:fill="FFFFFF"/>
        </w:rPr>
        <w:t>)</w:t>
      </w:r>
      <w:r w:rsidRPr="00A158CC">
        <w:rPr>
          <w:shd w:val="clear" w:color="auto" w:fill="FFFFFF"/>
        </w:rPr>
        <w:t xml:space="preserve"> to all </w:t>
      </w:r>
      <w:proofErr w:type="spellStart"/>
      <w:r w:rsidRPr="00A158CC">
        <w:rPr>
          <w:shd w:val="clear" w:color="auto" w:fill="FFFFFF"/>
        </w:rPr>
        <w:t>CpGs</w:t>
      </w:r>
      <w:proofErr w:type="spellEnd"/>
      <w:r w:rsidRPr="00A158CC">
        <w:rPr>
          <w:shd w:val="clear" w:color="auto" w:fill="FFFFFF"/>
        </w:rPr>
        <w:t xml:space="preserve"> closer than 500 kb from its TSS, either upstream or downstream.</w:t>
      </w:r>
      <w:r w:rsidR="004E1378">
        <w:rPr>
          <w:shd w:val="clear" w:color="auto" w:fill="FFFFFF"/>
        </w:rPr>
        <w:t xml:space="preserve"> </w:t>
      </w:r>
      <w:r w:rsidRPr="006034C3">
        <w:rPr>
          <w:shd w:val="clear" w:color="auto" w:fill="FFFFFF"/>
        </w:rPr>
        <w:t>F</w:t>
      </w:r>
      <w:r w:rsidRPr="00A158CC">
        <w:rPr>
          <w:shd w:val="clear" w:color="auto" w:fill="FFFFFF"/>
        </w:rPr>
        <w:t xml:space="preserve">or each </w:t>
      </w:r>
      <w:proofErr w:type="spellStart"/>
      <w:r w:rsidRPr="00A158CC">
        <w:rPr>
          <w:shd w:val="clear" w:color="auto" w:fill="FFFFFF"/>
        </w:rPr>
        <w:t>CpG</w:t>
      </w:r>
      <w:proofErr w:type="spellEnd"/>
      <w:r w:rsidRPr="00A158CC">
        <w:rPr>
          <w:shd w:val="clear" w:color="auto" w:fill="FFFFFF"/>
        </w:rPr>
        <w:t xml:space="preserve">-TC pair </w:t>
      </w:r>
      <w:r w:rsidRPr="006034C3">
        <w:rPr>
          <w:shd w:val="clear" w:color="auto" w:fill="FFFFFF"/>
        </w:rPr>
        <w:t xml:space="preserve">we fitted </w:t>
      </w:r>
      <w:r w:rsidRPr="00A158CC">
        <w:rPr>
          <w:shd w:val="clear" w:color="auto" w:fill="FFFFFF"/>
        </w:rPr>
        <w:t xml:space="preserve">a linear regression model between gene expression and methylation levels adjusted for age, sex and cohort. </w:t>
      </w:r>
      <w:r w:rsidR="004E1378">
        <w:rPr>
          <w:shd w:val="clear" w:color="auto" w:fill="FFFFFF"/>
        </w:rPr>
        <w:t>M</w:t>
      </w:r>
      <w:r w:rsidR="00D12AA7" w:rsidRPr="006034C3">
        <w:rPr>
          <w:shd w:val="clear" w:color="auto" w:fill="FFFFFF"/>
        </w:rPr>
        <w:t xml:space="preserve">ethylation slide batch effects were controlled using </w:t>
      </w:r>
      <w:proofErr w:type="spellStart"/>
      <w:r w:rsidR="00D12AA7" w:rsidRPr="006034C3">
        <w:rPr>
          <w:shd w:val="clear" w:color="auto" w:fill="FFFFFF"/>
        </w:rPr>
        <w:t>ComBat</w:t>
      </w:r>
      <w:proofErr w:type="spellEnd"/>
      <w:r w:rsidR="00D12AA7" w:rsidRPr="006034C3">
        <w:rPr>
          <w:shd w:val="clear" w:color="auto" w:fill="FFFFFF"/>
        </w:rPr>
        <w:t>, while for gene expression we eliminated the effect of surrogate variables protecting covariates in the model (age, sex and cohort) as well as blood cell type proportions.</w:t>
      </w:r>
      <w:r w:rsidR="00D12AA7">
        <w:rPr>
          <w:shd w:val="clear" w:color="auto" w:fill="FFFFFF"/>
        </w:rPr>
        <w:t xml:space="preserve"> The analysis was restricted to children of European ancestry</w:t>
      </w:r>
      <w:r w:rsidR="004E1378">
        <w:rPr>
          <w:shd w:val="clear" w:color="auto" w:fill="FFFFFF"/>
        </w:rPr>
        <w:t xml:space="preserve"> and </w:t>
      </w:r>
      <w:proofErr w:type="spellStart"/>
      <w:r w:rsidR="004E1378">
        <w:rPr>
          <w:shd w:val="clear" w:color="auto" w:fill="FFFFFF"/>
        </w:rPr>
        <w:t>autosomal</w:t>
      </w:r>
      <w:proofErr w:type="spellEnd"/>
      <w:r w:rsidR="004E1378">
        <w:rPr>
          <w:shd w:val="clear" w:color="auto" w:fill="FFFFFF"/>
        </w:rPr>
        <w:t xml:space="preserve"> chromosomes. </w:t>
      </w:r>
      <w:r w:rsidRPr="00A158CC">
        <w:rPr>
          <w:shd w:val="clear" w:color="auto" w:fill="FFFFFF"/>
        </w:rPr>
        <w:t xml:space="preserve">To ensure that </w:t>
      </w:r>
      <w:proofErr w:type="spellStart"/>
      <w:r w:rsidRPr="00A158CC">
        <w:rPr>
          <w:shd w:val="clear" w:color="auto" w:fill="FFFFFF"/>
        </w:rPr>
        <w:t>CpGs</w:t>
      </w:r>
      <w:proofErr w:type="spellEnd"/>
      <w:r w:rsidRPr="00A158CC">
        <w:rPr>
          <w:shd w:val="clear" w:color="auto" w:fill="FFFFFF"/>
        </w:rPr>
        <w:t xml:space="preserve"> paired to a higher number of TCs do not have higher chances of being part of an </w:t>
      </w:r>
      <w:proofErr w:type="spellStart"/>
      <w:r w:rsidRPr="00A158CC">
        <w:rPr>
          <w:shd w:val="clear" w:color="auto" w:fill="FFFFFF"/>
        </w:rPr>
        <w:t>eQTM</w:t>
      </w:r>
      <w:proofErr w:type="spellEnd"/>
      <w:r w:rsidRPr="00A158CC">
        <w:rPr>
          <w:shd w:val="clear" w:color="auto" w:fill="FFFFFF"/>
        </w:rPr>
        <w:t xml:space="preserve">, multiple-testing was controlled at the </w:t>
      </w:r>
      <w:proofErr w:type="spellStart"/>
      <w:r w:rsidRPr="00A158CC">
        <w:rPr>
          <w:shd w:val="clear" w:color="auto" w:fill="FFFFFF"/>
        </w:rPr>
        <w:t>CpG</w:t>
      </w:r>
      <w:proofErr w:type="spellEnd"/>
      <w:r w:rsidRPr="00A158CC">
        <w:rPr>
          <w:shd w:val="clear" w:color="auto" w:fill="FFFFFF"/>
        </w:rPr>
        <w:t xml:space="preserve"> level. </w:t>
      </w:r>
      <w:r w:rsidR="00A72688">
        <w:rPr>
          <w:shd w:val="clear" w:color="auto" w:fill="FFFFFF"/>
        </w:rPr>
        <w:t xml:space="preserve">More details on the analyses and the multiple-testing correction can be found at </w:t>
      </w:r>
      <w:hyperlink r:id="rId13" w:history="1">
        <w:r w:rsidR="00A72688" w:rsidRPr="000D3088">
          <w:rPr>
            <w:rStyle w:val="Hipervnculo"/>
            <w:shd w:val="clear" w:color="auto" w:fill="FFFFFF"/>
          </w:rPr>
          <w:t>https://www.biorxiv.org/content/10.1101/2020.11.05.368076v1</w:t>
        </w:r>
      </w:hyperlink>
      <w:r w:rsidR="00A72688">
        <w:rPr>
          <w:shd w:val="clear" w:color="auto" w:fill="FFFFFF"/>
        </w:rPr>
        <w:t xml:space="preserve">. </w:t>
      </w:r>
    </w:p>
    <w:p w:rsidR="009D4A9A" w:rsidRDefault="009D4A9A" w:rsidP="003B160D">
      <w:pPr>
        <w:spacing w:line="480" w:lineRule="auto"/>
        <w:contextualSpacing w:val="0"/>
        <w:rPr>
          <w:lang w:val="en-US"/>
        </w:rPr>
      </w:pPr>
    </w:p>
    <w:p w:rsidR="00D40B23" w:rsidRDefault="00D40B23" w:rsidP="003B160D">
      <w:pPr>
        <w:spacing w:line="480" w:lineRule="auto"/>
        <w:contextualSpacing w:val="0"/>
        <w:rPr>
          <w:b/>
        </w:rPr>
      </w:pPr>
      <w:r w:rsidRPr="00B605CA">
        <w:rPr>
          <w:b/>
        </w:rPr>
        <w:t>References</w:t>
      </w:r>
    </w:p>
    <w:p w:rsidR="00217661" w:rsidRPr="00217661" w:rsidRDefault="00E27039" w:rsidP="00217661">
      <w:pPr>
        <w:autoSpaceDE w:val="0"/>
        <w:autoSpaceDN w:val="0"/>
        <w:adjustRightInd w:val="0"/>
        <w:spacing w:line="480" w:lineRule="auto"/>
        <w:rPr>
          <w:noProof/>
          <w:szCs w:val="24"/>
        </w:rPr>
      </w:pPr>
      <w:r>
        <w:rPr>
          <w:b/>
        </w:rPr>
        <w:fldChar w:fldCharType="begin" w:fldLock="1"/>
      </w:r>
      <w:r w:rsidR="00841E88">
        <w:rPr>
          <w:b/>
        </w:rPr>
        <w:instrText xml:space="preserve">ADDIN Mendeley Bibliography CSL_BIBLIOGRAPHY </w:instrText>
      </w:r>
      <w:r>
        <w:rPr>
          <w:b/>
        </w:rPr>
        <w:fldChar w:fldCharType="separate"/>
      </w:r>
      <w:r w:rsidR="00217661" w:rsidRPr="00217661">
        <w:rPr>
          <w:noProof/>
          <w:szCs w:val="24"/>
        </w:rPr>
        <w:t xml:space="preserve">Benjamini, Y., and Hochberg, Y. (1995). Controlling the False Discovery Rate: A Practical and Powerful Approach to Multiple Testing. J. R. Stat. Soc. Ser. B </w:t>
      </w:r>
      <w:r w:rsidR="00217661" w:rsidRPr="00217661">
        <w:rPr>
          <w:i/>
          <w:iCs/>
          <w:noProof/>
          <w:szCs w:val="24"/>
        </w:rPr>
        <w:t>57</w:t>
      </w:r>
      <w:r w:rsidR="00217661" w:rsidRPr="00217661">
        <w:rPr>
          <w:noProof/>
          <w:szCs w:val="24"/>
        </w:rPr>
        <w:t>, 289–300.</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Boyce, W., Torsheim, T., Currie, C., and Zambon, A. (2006). The Family Affluence Scale as a Measure of National Wealth: Validation of an Adolescent Self-Report Measure. Soc. Indic. Res. </w:t>
      </w:r>
      <w:r w:rsidRPr="00217661">
        <w:rPr>
          <w:i/>
          <w:iCs/>
          <w:noProof/>
          <w:szCs w:val="24"/>
        </w:rPr>
        <w:t>78</w:t>
      </w:r>
      <w:r w:rsidRPr="00217661">
        <w:rPr>
          <w:noProof/>
          <w:szCs w:val="24"/>
        </w:rPr>
        <w:t>, 473–487.</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Buckberry, S., Bent, S.J., Bianco-Miotto, T., and Roberts, C.T. (2014). MassiR: A method for predicting the sex of samples in gene expression microarray datasets. Bioinformatics </w:t>
      </w:r>
      <w:r w:rsidRPr="00217661">
        <w:rPr>
          <w:i/>
          <w:iCs/>
          <w:noProof/>
          <w:szCs w:val="24"/>
        </w:rPr>
        <w:t>30</w:t>
      </w:r>
      <w:r w:rsidRPr="00217661">
        <w:rPr>
          <w:noProof/>
          <w:szCs w:val="24"/>
        </w:rPr>
        <w:t>, 2084–2085.</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Buuren, S. van, and Groothuis-Oudshoorn, K. (2011). </w:t>
      </w:r>
      <w:r w:rsidRPr="00217661">
        <w:rPr>
          <w:b/>
          <w:bCs/>
          <w:noProof/>
          <w:szCs w:val="24"/>
        </w:rPr>
        <w:t>mice</w:t>
      </w:r>
      <w:r w:rsidRPr="00217661">
        <w:rPr>
          <w:noProof/>
          <w:szCs w:val="24"/>
        </w:rPr>
        <w:t xml:space="preserve"> : Multivariate Imputation by Chained Equations in </w:t>
      </w:r>
      <w:r w:rsidRPr="00217661">
        <w:rPr>
          <w:i/>
          <w:iCs/>
          <w:noProof/>
          <w:szCs w:val="24"/>
        </w:rPr>
        <w:t>R</w:t>
      </w:r>
      <w:r w:rsidRPr="00217661">
        <w:rPr>
          <w:noProof/>
          <w:szCs w:val="24"/>
        </w:rPr>
        <w:t xml:space="preserve">. J. Stat. Softw. </w:t>
      </w:r>
      <w:r w:rsidRPr="00217661">
        <w:rPr>
          <w:i/>
          <w:iCs/>
          <w:noProof/>
          <w:szCs w:val="24"/>
        </w:rPr>
        <w:t>45</w:t>
      </w:r>
      <w:r w:rsidRPr="00217661">
        <w:rPr>
          <w:noProof/>
          <w:szCs w:val="24"/>
        </w:rPr>
        <w:t>, 1–67.</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Chatzi, L., Leventakou, V., Vafeiadi, M., Koutra, K., Roumeliotaki, T., Chalkiadaki, G., Karachaliou, M., Daraki, V., Kyriklaki, A., Kampouri, M., et al. (2017). Cohort Profile: The Mother-Child Cohort in Crete, Greece (Rhea Study). Int. J. Epidemiol. </w:t>
      </w:r>
      <w:r w:rsidRPr="00217661">
        <w:rPr>
          <w:i/>
          <w:iCs/>
          <w:noProof/>
          <w:szCs w:val="24"/>
        </w:rPr>
        <w:t>46</w:t>
      </w:r>
      <w:r w:rsidRPr="00217661">
        <w:rPr>
          <w:noProof/>
          <w:szCs w:val="24"/>
        </w:rPr>
        <w:t>, 1392-1393k.</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Chen, Y., Lemire, M., Choufani, S., Butcher, D.T., Grafodatskaya, D., Zanke, B.W., Gallinger, S., Hudson, T.J., and Weksberg, R. (2013). Discovery of cross-reactive probes and polymorphic </w:t>
      </w:r>
      <w:r w:rsidRPr="00217661">
        <w:rPr>
          <w:noProof/>
          <w:szCs w:val="24"/>
        </w:rPr>
        <w:lastRenderedPageBreak/>
        <w:t xml:space="preserve">CpGs in the Illumina Infinium HumanMethylation450 microarray. Epigenetics </w:t>
      </w:r>
      <w:r w:rsidRPr="00217661">
        <w:rPr>
          <w:i/>
          <w:iCs/>
          <w:noProof/>
          <w:szCs w:val="24"/>
        </w:rPr>
        <w:t>8</w:t>
      </w:r>
      <w:r w:rsidRPr="00217661">
        <w:rPr>
          <w:noProof/>
          <w:szCs w:val="24"/>
        </w:rPr>
        <w:t>, 203–209.</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Dieterle, F., Ross, A., Schlotterbeck, G., and Senn, H. (2006). Probabilistic quotient normalization as robust method to account for dilution of complex biological mixtures. Application in 1H NMR metabonomics. Anal. Chem. </w:t>
      </w:r>
      <w:r w:rsidRPr="00217661">
        <w:rPr>
          <w:i/>
          <w:iCs/>
          <w:noProof/>
          <w:szCs w:val="24"/>
        </w:rPr>
        <w:t>78</w:t>
      </w:r>
      <w:r w:rsidRPr="00217661">
        <w:rPr>
          <w:noProof/>
          <w:szCs w:val="24"/>
        </w:rPr>
        <w:t>, 4281–4290.</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Fortin, J.-P., Labbe, A., Lemire, M., Zanke, B.W., Hudson, T.J., Fertig, E.J., Greenwood, C.M., and Hansen, K.D. (2014). Functional normalization of 450k methylation array data improves replication in large cancer studies. Genome Biol. </w:t>
      </w:r>
      <w:r w:rsidRPr="00217661">
        <w:rPr>
          <w:i/>
          <w:iCs/>
          <w:noProof/>
          <w:szCs w:val="24"/>
        </w:rPr>
        <w:t>15</w:t>
      </w:r>
      <w:r w:rsidRPr="00217661">
        <w:rPr>
          <w:noProof/>
          <w:szCs w:val="24"/>
        </w:rPr>
        <w:t>, 503.</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Grazuleviciene, R., Danileviciute, A., Nadisauskiene, R., and Vencloviene, J. (2009). Maternal smoking, GSTM1 and GSTT1 polymorphism and susceptibility to adverse pregnancy outcomes. Int. J. Environ. Res. Public Health </w:t>
      </w:r>
      <w:r w:rsidRPr="00217661">
        <w:rPr>
          <w:i/>
          <w:iCs/>
          <w:noProof/>
          <w:szCs w:val="24"/>
        </w:rPr>
        <w:t>6</w:t>
      </w:r>
      <w:r w:rsidRPr="00217661">
        <w:rPr>
          <w:noProof/>
          <w:szCs w:val="24"/>
        </w:rPr>
        <w:t>, 1282–1297.</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Guxens, M., Ballester, F., Espada, M., Fernández, M.F., Grimalt, J.O., Ibarluzea, J., Olea, N., Rebagliato, M., Tardón, A., Torrent, M., et al. (2011). Cohort Profile: The INMA--INfancia y Medio Ambiente--(Environment and Childhood) Project. Int. J. Epidemiol. </w:t>
      </w:r>
      <w:r w:rsidRPr="00217661">
        <w:rPr>
          <w:i/>
          <w:iCs/>
          <w:noProof/>
          <w:szCs w:val="24"/>
        </w:rPr>
        <w:t>054</w:t>
      </w:r>
      <w:r w:rsidRPr="00217661">
        <w:rPr>
          <w:noProof/>
          <w:szCs w:val="24"/>
        </w:rPr>
        <w:t>.</w:t>
      </w:r>
    </w:p>
    <w:p w:rsidR="00217661" w:rsidRPr="00217661" w:rsidRDefault="00217661" w:rsidP="00217661">
      <w:pPr>
        <w:autoSpaceDE w:val="0"/>
        <w:autoSpaceDN w:val="0"/>
        <w:adjustRightInd w:val="0"/>
        <w:spacing w:line="480" w:lineRule="auto"/>
        <w:rPr>
          <w:noProof/>
          <w:szCs w:val="24"/>
        </w:rPr>
      </w:pPr>
      <w:r w:rsidRPr="00217661">
        <w:rPr>
          <w:noProof/>
          <w:szCs w:val="24"/>
        </w:rPr>
        <w:t>Hansen. K. D. (2012). IlluminaHumanMethylation450kmanifest: Annotation for Illumina’s 450k methylation arrays.</w:t>
      </w:r>
    </w:p>
    <w:p w:rsidR="00217661" w:rsidRPr="005742E5" w:rsidRDefault="00217661" w:rsidP="00217661">
      <w:pPr>
        <w:autoSpaceDE w:val="0"/>
        <w:autoSpaceDN w:val="0"/>
        <w:adjustRightInd w:val="0"/>
        <w:spacing w:line="480" w:lineRule="auto"/>
        <w:rPr>
          <w:noProof/>
          <w:szCs w:val="24"/>
          <w:lang w:val="es-ES"/>
        </w:rPr>
      </w:pPr>
      <w:r w:rsidRPr="00217661">
        <w:rPr>
          <w:noProof/>
          <w:szCs w:val="24"/>
        </w:rPr>
        <w:t xml:space="preserve">Haug, L.S., Sakhi, A.K., Cequier, E., Casas, M., Maitre, L., Basagana, X., Andrusaityte, S., Chalkiadaki, G., Chatzi, L., Coen, M., et al. (2018). In-utero and childhood chemical exposome in six European mother-child cohorts. </w:t>
      </w:r>
      <w:r w:rsidRPr="005742E5">
        <w:rPr>
          <w:noProof/>
          <w:szCs w:val="24"/>
          <w:lang w:val="es-ES"/>
        </w:rPr>
        <w:t xml:space="preserve">Environ. Int. </w:t>
      </w:r>
      <w:r w:rsidRPr="005742E5">
        <w:rPr>
          <w:i/>
          <w:iCs/>
          <w:noProof/>
          <w:szCs w:val="24"/>
          <w:lang w:val="es-ES"/>
        </w:rPr>
        <w:t>121</w:t>
      </w:r>
      <w:r w:rsidRPr="005742E5">
        <w:rPr>
          <w:noProof/>
          <w:szCs w:val="24"/>
          <w:lang w:val="es-ES"/>
        </w:rPr>
        <w:t>, 751–763.</w:t>
      </w:r>
    </w:p>
    <w:p w:rsidR="00217661" w:rsidRPr="00217661" w:rsidRDefault="00217661" w:rsidP="00217661">
      <w:pPr>
        <w:autoSpaceDE w:val="0"/>
        <w:autoSpaceDN w:val="0"/>
        <w:adjustRightInd w:val="0"/>
        <w:spacing w:line="480" w:lineRule="auto"/>
        <w:rPr>
          <w:noProof/>
          <w:szCs w:val="24"/>
        </w:rPr>
      </w:pPr>
      <w:r w:rsidRPr="005742E5">
        <w:rPr>
          <w:noProof/>
          <w:szCs w:val="24"/>
          <w:lang w:val="es-ES"/>
        </w:rPr>
        <w:t xml:space="preserve">Hernandez-Ferrer, C., Ruiz-Arenas, C., Beltran-Gomila, A., and González, J.R. (2017). </w:t>
      </w:r>
      <w:r w:rsidRPr="00217661">
        <w:rPr>
          <w:noProof/>
          <w:szCs w:val="24"/>
        </w:rPr>
        <w:t xml:space="preserve">MultiDataSet: an R package for encapsulating multiple data sets with application to omic data integration. BMC Bioinformatics </w:t>
      </w:r>
      <w:r w:rsidRPr="00217661">
        <w:rPr>
          <w:i/>
          <w:iCs/>
          <w:noProof/>
          <w:szCs w:val="24"/>
        </w:rPr>
        <w:t>18</w:t>
      </w:r>
      <w:r w:rsidRPr="00217661">
        <w:rPr>
          <w:noProof/>
          <w:szCs w:val="24"/>
        </w:rPr>
        <w:t>, 36.</w:t>
      </w:r>
    </w:p>
    <w:p w:rsidR="00217661" w:rsidRPr="00217661" w:rsidRDefault="00217661" w:rsidP="00217661">
      <w:pPr>
        <w:autoSpaceDE w:val="0"/>
        <w:autoSpaceDN w:val="0"/>
        <w:adjustRightInd w:val="0"/>
        <w:spacing w:line="480" w:lineRule="auto"/>
        <w:rPr>
          <w:noProof/>
          <w:szCs w:val="24"/>
        </w:rPr>
      </w:pPr>
      <w:r w:rsidRPr="00217661">
        <w:rPr>
          <w:noProof/>
          <w:szCs w:val="24"/>
        </w:rPr>
        <w:t>Hernandez-Ferrer, C., Wellenius, G.A., Tamayo, I., Basagaña, X., Sunyer, J., Vrijheid, M., and Gonzalez, J.R. (2019). Comprehensive study of the exposome and omic data using rexposome Bioconductor packages. Bioinformatics.</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Heude, B., Forhan, A., Slama, R., Douhaud, L., Bedel, S., Saurel-Cubizolles, M.-J., Hankard, R., Thiebaugeorges, O., De Agostini, M., Annesi-Maesano, I., et al. (2016). Cohort Profile: The EDEN mother-child cohort on the prenatal and early postnatal determinants of child health and development. Int. J. Epidemiol. </w:t>
      </w:r>
      <w:r w:rsidRPr="00217661">
        <w:rPr>
          <w:i/>
          <w:iCs/>
          <w:noProof/>
          <w:szCs w:val="24"/>
        </w:rPr>
        <w:t>45</w:t>
      </w:r>
      <w:r w:rsidRPr="00217661">
        <w:rPr>
          <w:noProof/>
          <w:szCs w:val="24"/>
        </w:rPr>
        <w:t>, 353–363.</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Huber, W., Von Heydebreck, A., Sültmann, H., Poustka, A., and Vingron, M. (2002). Variance stabilization applied to microarray data calibration and to the quantification of differential </w:t>
      </w:r>
      <w:r w:rsidRPr="00217661">
        <w:rPr>
          <w:noProof/>
          <w:szCs w:val="24"/>
        </w:rPr>
        <w:lastRenderedPageBreak/>
        <w:t>expression. In Bioinformatics, (Oxford University Press), p.</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van Iterson, M., Tobi, E.W., Slieker, R.C., den Hollander, W., Luijk, R., Slagboom, P.E., and Heijmans, B.T. (2014). MethylAid: visual and interactive quality control of large Illumina 450k datasets. Bioinformatics </w:t>
      </w:r>
      <w:r w:rsidRPr="00217661">
        <w:rPr>
          <w:i/>
          <w:iCs/>
          <w:noProof/>
          <w:szCs w:val="24"/>
        </w:rPr>
        <w:t>30</w:t>
      </w:r>
      <w:r w:rsidRPr="00217661">
        <w:rPr>
          <w:noProof/>
          <w:szCs w:val="24"/>
        </w:rPr>
        <w:t>, 3435–3437.</w:t>
      </w:r>
    </w:p>
    <w:p w:rsidR="00217661" w:rsidRPr="00217661" w:rsidRDefault="00217661" w:rsidP="00217661">
      <w:pPr>
        <w:autoSpaceDE w:val="0"/>
        <w:autoSpaceDN w:val="0"/>
        <w:adjustRightInd w:val="0"/>
        <w:spacing w:line="480" w:lineRule="auto"/>
        <w:rPr>
          <w:noProof/>
          <w:szCs w:val="24"/>
        </w:rPr>
      </w:pPr>
      <w:r w:rsidRPr="00217661">
        <w:rPr>
          <w:noProof/>
          <w:szCs w:val="24"/>
        </w:rPr>
        <w:t>Jan Graffelman, A., and Jan Graffelman, M. (2015). Package “calibrate” Title Calibration of Scatterplot and Biplot Axes.</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Kozomara, A., and Griffiths-Jones, S. (2011). miRBase: integrating microRNA annotation and deep-sequencing data. Nucleic Acids Res. </w:t>
      </w:r>
      <w:r w:rsidRPr="00217661">
        <w:rPr>
          <w:i/>
          <w:iCs/>
          <w:noProof/>
          <w:szCs w:val="24"/>
        </w:rPr>
        <w:t>39</w:t>
      </w:r>
      <w:r w:rsidRPr="00217661">
        <w:rPr>
          <w:noProof/>
          <w:szCs w:val="24"/>
        </w:rPr>
        <w:t>, D152–D157.</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Kritsotakis, G., Koutis, A.D., Alegakis, A.K., and Philalithis, A.E. (2008). Development of the social capital questionnaire in Greece. Res. Nurs. Health </w:t>
      </w:r>
      <w:r w:rsidRPr="00217661">
        <w:rPr>
          <w:i/>
          <w:iCs/>
          <w:noProof/>
          <w:szCs w:val="24"/>
        </w:rPr>
        <w:t>31</w:t>
      </w:r>
      <w:r w:rsidRPr="00217661">
        <w:rPr>
          <w:noProof/>
          <w:szCs w:val="24"/>
        </w:rPr>
        <w:t>, 217–225.</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Lau, C.-H.E., Siskos, A.P., Maitre, L., Robinson, O., Athersuch, T.J., Want, E.J., Urquiza, J., Casas, M., Vafeiadi, M., Roumeliotaki, T., et al. (2018). Determinants of the urinary and serum metabolome in children from six European populations. BMC Med. </w:t>
      </w:r>
      <w:r w:rsidRPr="00217661">
        <w:rPr>
          <w:i/>
          <w:iCs/>
          <w:noProof/>
          <w:szCs w:val="24"/>
        </w:rPr>
        <w:t>16</w:t>
      </w:r>
      <w:r w:rsidRPr="00217661">
        <w:rPr>
          <w:noProof/>
          <w:szCs w:val="24"/>
        </w:rPr>
        <w:t>, 202.</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Leek, J.T., and Storey, J.D. (2007). Capturing heterogeneity in gene expression studies by surrogate variable analysis. PLoS Genet </w:t>
      </w:r>
      <w:r w:rsidRPr="00217661">
        <w:rPr>
          <w:i/>
          <w:iCs/>
          <w:noProof/>
          <w:szCs w:val="24"/>
        </w:rPr>
        <w:t>3</w:t>
      </w:r>
      <w:r w:rsidRPr="00217661">
        <w:rPr>
          <w:noProof/>
          <w:szCs w:val="24"/>
        </w:rPr>
        <w:t>, 1724–1735.</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Lehne, B., Drong, A.W., Loh, M., Zhang, W., Scott, W.R., Tan, S.-T., Afzal, U., Scott, J., Jarvelin, M.-R., Elliott, P., et al. (2015). A coherent approach for analysis of the Illumina HumanMethylation450 BeadChip improves data quality and performance in epigenome-wide association studies. Genome Biol. </w:t>
      </w:r>
      <w:r w:rsidRPr="00217661">
        <w:rPr>
          <w:i/>
          <w:iCs/>
          <w:noProof/>
          <w:szCs w:val="24"/>
        </w:rPr>
        <w:t>16</w:t>
      </w:r>
      <w:r w:rsidRPr="00217661">
        <w:rPr>
          <w:noProof/>
          <w:szCs w:val="24"/>
        </w:rPr>
        <w:t>, 37.</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Li, M.-X., Yeung, J.M.Y., Cherny, S.S., and Sham, P.C. (2012). Evaluating the effective numbers of independent tests and significant p-value thresholds in commercial genotyping arrays and public imputation reference datasets. Hum. Genet. </w:t>
      </w:r>
      <w:r w:rsidRPr="00217661">
        <w:rPr>
          <w:i/>
          <w:iCs/>
          <w:noProof/>
          <w:szCs w:val="24"/>
        </w:rPr>
        <w:t>131</w:t>
      </w:r>
      <w:r w:rsidRPr="00217661">
        <w:rPr>
          <w:noProof/>
          <w:szCs w:val="24"/>
        </w:rPr>
        <w:t>, 747–756.</w:t>
      </w:r>
    </w:p>
    <w:p w:rsidR="00217661" w:rsidRPr="005742E5" w:rsidRDefault="00217661" w:rsidP="00217661">
      <w:pPr>
        <w:autoSpaceDE w:val="0"/>
        <w:autoSpaceDN w:val="0"/>
        <w:adjustRightInd w:val="0"/>
        <w:spacing w:line="480" w:lineRule="auto"/>
        <w:rPr>
          <w:noProof/>
          <w:szCs w:val="24"/>
          <w:lang w:val="fr-FR"/>
        </w:rPr>
      </w:pPr>
      <w:r w:rsidRPr="00217661">
        <w:rPr>
          <w:noProof/>
          <w:szCs w:val="24"/>
        </w:rPr>
        <w:t xml:space="preserve">Magnus, P., Birke, C., Vejrup, K., Haugan, A., Alsaker, E., Daltveit, A.K., Handal, M., Haugen, M., Høiseth, G., Knudsen, G.P., et al. (2016). Cohort Profile Update: The Norwegian Mother and Child Cohort Study (MoBa). </w:t>
      </w:r>
      <w:r w:rsidRPr="005742E5">
        <w:rPr>
          <w:noProof/>
          <w:szCs w:val="24"/>
          <w:lang w:val="fr-FR"/>
        </w:rPr>
        <w:t xml:space="preserve">Int. J. Epidemiol. </w:t>
      </w:r>
      <w:r w:rsidRPr="005742E5">
        <w:rPr>
          <w:i/>
          <w:iCs/>
          <w:noProof/>
          <w:szCs w:val="24"/>
          <w:lang w:val="fr-FR"/>
        </w:rPr>
        <w:t>45</w:t>
      </w:r>
      <w:r w:rsidRPr="005742E5">
        <w:rPr>
          <w:noProof/>
          <w:szCs w:val="24"/>
          <w:lang w:val="fr-FR"/>
        </w:rPr>
        <w:t>, 382–388.</w:t>
      </w:r>
    </w:p>
    <w:p w:rsidR="00217661" w:rsidRPr="00217661" w:rsidRDefault="00217661" w:rsidP="00217661">
      <w:pPr>
        <w:autoSpaceDE w:val="0"/>
        <w:autoSpaceDN w:val="0"/>
        <w:adjustRightInd w:val="0"/>
        <w:spacing w:line="480" w:lineRule="auto"/>
        <w:rPr>
          <w:noProof/>
          <w:szCs w:val="24"/>
        </w:rPr>
      </w:pPr>
      <w:r w:rsidRPr="005742E5">
        <w:rPr>
          <w:noProof/>
          <w:szCs w:val="24"/>
          <w:lang w:val="fr-FR"/>
        </w:rPr>
        <w:t xml:space="preserve">Maitre, L., de Bont, J., Casas, M., Robinson, O., Aasvang, G.M., Agier, L., Andrušaitytė, S., Ballester, F., Basagaña, X., Borràs, E., et al. </w:t>
      </w:r>
      <w:r w:rsidRPr="00217661">
        <w:rPr>
          <w:noProof/>
          <w:szCs w:val="24"/>
        </w:rPr>
        <w:t xml:space="preserve">(2018). Human Early Life Exposome (HELIX) study: a European population-based exposome cohort. BMJ Open </w:t>
      </w:r>
      <w:r w:rsidRPr="00217661">
        <w:rPr>
          <w:i/>
          <w:iCs/>
          <w:noProof/>
          <w:szCs w:val="24"/>
        </w:rPr>
        <w:t>8</w:t>
      </w:r>
      <w:r w:rsidRPr="00217661">
        <w:rPr>
          <w:noProof/>
          <w:szCs w:val="24"/>
        </w:rPr>
        <w:t>, e021311.</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Nadarajah, S., and Kotz, S. (2006). The Exponentiated Type Distributions. Acta Appl. Math. </w:t>
      </w:r>
      <w:r w:rsidRPr="00217661">
        <w:rPr>
          <w:i/>
          <w:iCs/>
          <w:noProof/>
          <w:szCs w:val="24"/>
        </w:rPr>
        <w:t>92</w:t>
      </w:r>
      <w:r w:rsidRPr="00217661">
        <w:rPr>
          <w:noProof/>
          <w:szCs w:val="24"/>
        </w:rPr>
        <w:t>, 97–111.</w:t>
      </w:r>
    </w:p>
    <w:p w:rsidR="00217661" w:rsidRPr="00217661" w:rsidRDefault="00217661" w:rsidP="00217661">
      <w:pPr>
        <w:autoSpaceDE w:val="0"/>
        <w:autoSpaceDN w:val="0"/>
        <w:adjustRightInd w:val="0"/>
        <w:spacing w:line="480" w:lineRule="auto"/>
        <w:rPr>
          <w:noProof/>
          <w:szCs w:val="24"/>
        </w:rPr>
      </w:pPr>
      <w:r w:rsidRPr="00217661">
        <w:rPr>
          <w:noProof/>
          <w:szCs w:val="24"/>
        </w:rPr>
        <w:lastRenderedPageBreak/>
        <w:t xml:space="preserve">Neveu, V., Moussy, A., Rouaix, H., Wedekind, R., Pon, A., Knox, C., Wishart, D.S., and Scalbert, A. (2017). Exposome-Explorer: a manually-curated database on biomarkers of exposure to dietary and environmental factors. Nucleic Acids Res. </w:t>
      </w:r>
      <w:r w:rsidRPr="00217661">
        <w:rPr>
          <w:i/>
          <w:iCs/>
          <w:noProof/>
          <w:szCs w:val="24"/>
        </w:rPr>
        <w:t>45</w:t>
      </w:r>
      <w:r w:rsidRPr="00217661">
        <w:rPr>
          <w:noProof/>
          <w:szCs w:val="24"/>
        </w:rPr>
        <w:t>, D979–D984.</w:t>
      </w:r>
    </w:p>
    <w:p w:rsidR="00217661" w:rsidRPr="00217661" w:rsidRDefault="00217661" w:rsidP="00217661">
      <w:pPr>
        <w:autoSpaceDE w:val="0"/>
        <w:autoSpaceDN w:val="0"/>
        <w:adjustRightInd w:val="0"/>
        <w:spacing w:line="480" w:lineRule="auto"/>
        <w:rPr>
          <w:noProof/>
          <w:szCs w:val="24"/>
        </w:rPr>
      </w:pPr>
      <w:r w:rsidRPr="00217661">
        <w:rPr>
          <w:noProof/>
          <w:szCs w:val="24"/>
        </w:rPr>
        <w:t>Newman, M.E.J., and Girvan, M. (2003). Finding and evaluating community structure in networks.</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de Onis, M., Onyango, A.W., Borghi, E., Siyam, A., Nishida, C., and Siekmann, J. (2007). Development of a WHO growth reference for school-aged children and adolescents. Bull. World Health Organ. </w:t>
      </w:r>
      <w:r w:rsidRPr="00217661">
        <w:rPr>
          <w:i/>
          <w:iCs/>
          <w:noProof/>
          <w:szCs w:val="24"/>
        </w:rPr>
        <w:t>85</w:t>
      </w:r>
      <w:r w:rsidRPr="00217661">
        <w:rPr>
          <w:noProof/>
          <w:szCs w:val="24"/>
        </w:rPr>
        <w:t>, 660–667.</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Ritchie, M.E., Phipson, B., Wu, D., Hu, Y., Law, C.W., Shi, W., and Smyth, G.K. (2015). limma powers differential expression analyses for RNA-sequencing and microarray studies. Nucleic Acids Res. </w:t>
      </w:r>
      <w:r w:rsidRPr="00217661">
        <w:rPr>
          <w:i/>
          <w:iCs/>
          <w:noProof/>
          <w:szCs w:val="24"/>
        </w:rPr>
        <w:t>43</w:t>
      </w:r>
      <w:r w:rsidRPr="00217661">
        <w:rPr>
          <w:noProof/>
          <w:szCs w:val="24"/>
        </w:rPr>
        <w:t>, e47.</w:t>
      </w:r>
    </w:p>
    <w:p w:rsidR="00217661" w:rsidRPr="00217661" w:rsidRDefault="00217661" w:rsidP="00217661">
      <w:pPr>
        <w:autoSpaceDE w:val="0"/>
        <w:autoSpaceDN w:val="0"/>
        <w:adjustRightInd w:val="0"/>
        <w:spacing w:line="480" w:lineRule="auto"/>
        <w:rPr>
          <w:noProof/>
          <w:szCs w:val="24"/>
        </w:rPr>
      </w:pPr>
      <w:r w:rsidRPr="00217661">
        <w:rPr>
          <w:noProof/>
          <w:szCs w:val="24"/>
        </w:rPr>
        <w:t>Schwarzer, G. (2007). Package ‘ meta .’</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Serra-Majem, L., Ribas, L., Ngo, J., Ortega, R.M., García, A., Pérez-Rodrigo, C., and Aranceta, J. (2004). Food, youth and the Mediterranean diet in Spain. Development of KIDMED, Mediterranean Diet Quality Index in children and adolescents. Public Health Nutr. </w:t>
      </w:r>
      <w:r w:rsidRPr="00217661">
        <w:rPr>
          <w:i/>
          <w:iCs/>
          <w:noProof/>
          <w:szCs w:val="24"/>
        </w:rPr>
        <w:t>7</w:t>
      </w:r>
      <w:r w:rsidRPr="00217661">
        <w:rPr>
          <w:noProof/>
          <w:szCs w:val="24"/>
        </w:rPr>
        <w:t>, 931–935.</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Shannon, P., Markiel, A., Ozier, O., Baliga, N.S., Wang, J.T., Ramage, D., Amin, N., Schwikowski, B., and Ideker, T. (2003). Cytoscape: a software environment for integrated models of biomolecular interaction  networks. Genome Res. </w:t>
      </w:r>
      <w:r w:rsidRPr="00217661">
        <w:rPr>
          <w:i/>
          <w:iCs/>
          <w:noProof/>
          <w:szCs w:val="24"/>
        </w:rPr>
        <w:t>13</w:t>
      </w:r>
      <w:r w:rsidRPr="00217661">
        <w:rPr>
          <w:noProof/>
          <w:szCs w:val="24"/>
        </w:rPr>
        <w:t>, 2498–2504.</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Siskos, A.P., Jain, P., Römisch-Margl, W., Bennett, M., Achaintre, D., Asad, Y., Marney, L., Richardson, L., Koulman, A., Griffin, J.L., et al. (2017). Interlaboratory Reproducibility of a Targeted Metabolomics Platform for Analysis of Human Serum and Plasma. Anal. Chem. </w:t>
      </w:r>
      <w:r w:rsidRPr="00217661">
        <w:rPr>
          <w:i/>
          <w:iCs/>
          <w:noProof/>
          <w:szCs w:val="24"/>
        </w:rPr>
        <w:t>89</w:t>
      </w:r>
      <w:r w:rsidRPr="00217661">
        <w:rPr>
          <w:noProof/>
          <w:szCs w:val="24"/>
        </w:rPr>
        <w:t>, 656–665.</w:t>
      </w:r>
    </w:p>
    <w:p w:rsidR="00217661" w:rsidRPr="00217661" w:rsidRDefault="00217661" w:rsidP="00217661">
      <w:pPr>
        <w:autoSpaceDE w:val="0"/>
        <w:autoSpaceDN w:val="0"/>
        <w:adjustRightInd w:val="0"/>
        <w:spacing w:line="480" w:lineRule="auto"/>
        <w:rPr>
          <w:noProof/>
          <w:szCs w:val="24"/>
        </w:rPr>
      </w:pPr>
      <w:r w:rsidRPr="00217661">
        <w:rPr>
          <w:noProof/>
          <w:szCs w:val="24"/>
        </w:rPr>
        <w:t>Stephen Turner, A., and Stephen Turner, M. (2017). Package “qqman” Title Q-Q and Manhattan Plots for GWAS Data.</w:t>
      </w:r>
    </w:p>
    <w:p w:rsidR="00217661" w:rsidRPr="00217661" w:rsidRDefault="00217661" w:rsidP="00217661">
      <w:pPr>
        <w:autoSpaceDE w:val="0"/>
        <w:autoSpaceDN w:val="0"/>
        <w:adjustRightInd w:val="0"/>
        <w:spacing w:line="480" w:lineRule="auto"/>
        <w:rPr>
          <w:noProof/>
          <w:szCs w:val="24"/>
        </w:rPr>
      </w:pPr>
      <w:r w:rsidRPr="005742E5">
        <w:rPr>
          <w:noProof/>
          <w:szCs w:val="24"/>
          <w:lang w:val="fr-FR"/>
        </w:rPr>
        <w:t xml:space="preserve">Sticht, C., De La Torre, C., Parveen, A., and Gretz, N. (2018). </w:t>
      </w:r>
      <w:r w:rsidRPr="00217661">
        <w:rPr>
          <w:noProof/>
          <w:szCs w:val="24"/>
        </w:rPr>
        <w:t>Mirwalk: An online resource for prediction of microrna binding sites. PLoS One.</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Su, G., Kuchinsky, A., Morris, J.H., States, D.J., and Meng, F. (2010). GLay: community structure analysis of biological networks. Bioinformatics </w:t>
      </w:r>
      <w:r w:rsidRPr="00217661">
        <w:rPr>
          <w:i/>
          <w:iCs/>
          <w:noProof/>
          <w:szCs w:val="24"/>
        </w:rPr>
        <w:t>26</w:t>
      </w:r>
      <w:r w:rsidRPr="00217661">
        <w:rPr>
          <w:noProof/>
          <w:szCs w:val="24"/>
        </w:rPr>
        <w:t>, 3135–3137.</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Suo, C., Salim, A., Chia, K.-S., Pawitan, Y., and Calza, S. (2010). Modified least-variant set normalization for miRNA microarray. RNA </w:t>
      </w:r>
      <w:r w:rsidRPr="00217661">
        <w:rPr>
          <w:i/>
          <w:iCs/>
          <w:noProof/>
          <w:szCs w:val="24"/>
        </w:rPr>
        <w:t>16</w:t>
      </w:r>
      <w:r w:rsidRPr="00217661">
        <w:rPr>
          <w:noProof/>
          <w:szCs w:val="24"/>
        </w:rPr>
        <w:t>, 2293–2303.</w:t>
      </w:r>
    </w:p>
    <w:p w:rsidR="00217661" w:rsidRPr="00217661" w:rsidRDefault="00217661" w:rsidP="00217661">
      <w:pPr>
        <w:autoSpaceDE w:val="0"/>
        <w:autoSpaceDN w:val="0"/>
        <w:adjustRightInd w:val="0"/>
        <w:spacing w:line="480" w:lineRule="auto"/>
        <w:rPr>
          <w:noProof/>
          <w:szCs w:val="24"/>
        </w:rPr>
      </w:pPr>
      <w:r w:rsidRPr="00217661">
        <w:rPr>
          <w:noProof/>
          <w:szCs w:val="24"/>
        </w:rPr>
        <w:lastRenderedPageBreak/>
        <w:t xml:space="preserve">Tamayo-Uria, I., Maitre, L., Thomsen, C., Nieuwenhuijsen, M.J., Chatzi, L., Siroux, V., Aasvang, G.M., Agier, L., Andrusaityte, S., Casas, M., et al. (2019). The early-life exposome: Description and patterns in six European countries. Environ. Int. </w:t>
      </w:r>
      <w:r w:rsidRPr="00217661">
        <w:rPr>
          <w:i/>
          <w:iCs/>
          <w:noProof/>
          <w:szCs w:val="24"/>
        </w:rPr>
        <w:t>123</w:t>
      </w:r>
      <w:r w:rsidRPr="00217661">
        <w:rPr>
          <w:noProof/>
          <w:szCs w:val="24"/>
        </w:rPr>
        <w:t>, 189–200.</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Vives-Usano, M., Hernandez-Ferrer, C., Maitre, L., Ruiz-Arenas, C., Andrusaityte, S., Borràs, E., Carracedo, Á., Casas, M., Chatzi, L., Coen, M., et al. (2020). In utero and childhood exposure to tobacco smoke and multi-layer molecular signatures in children. BMC Med. </w:t>
      </w:r>
      <w:r w:rsidRPr="00217661">
        <w:rPr>
          <w:i/>
          <w:iCs/>
          <w:noProof/>
          <w:szCs w:val="24"/>
        </w:rPr>
        <w:t>18</w:t>
      </w:r>
      <w:r w:rsidRPr="00217661">
        <w:rPr>
          <w:noProof/>
          <w:szCs w:val="24"/>
        </w:rPr>
        <w:t>, 243.</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White, I.R., Royston, P., and Wood, A.M. (2011). Multiple imputation using chained equations: Issues and guidance for practice. Stat. Med. </w:t>
      </w:r>
      <w:r w:rsidRPr="00217661">
        <w:rPr>
          <w:i/>
          <w:iCs/>
          <w:noProof/>
          <w:szCs w:val="24"/>
        </w:rPr>
        <w:t>30</w:t>
      </w:r>
      <w:r w:rsidRPr="00217661">
        <w:rPr>
          <w:noProof/>
          <w:szCs w:val="24"/>
        </w:rPr>
        <w:t>, 377–399.</w:t>
      </w:r>
    </w:p>
    <w:p w:rsidR="00217661" w:rsidRPr="00217661" w:rsidRDefault="00217661" w:rsidP="00217661">
      <w:pPr>
        <w:autoSpaceDE w:val="0"/>
        <w:autoSpaceDN w:val="0"/>
        <w:adjustRightInd w:val="0"/>
        <w:spacing w:line="480" w:lineRule="auto"/>
        <w:rPr>
          <w:noProof/>
          <w:szCs w:val="24"/>
        </w:rPr>
      </w:pPr>
      <w:r w:rsidRPr="00217661">
        <w:rPr>
          <w:noProof/>
          <w:szCs w:val="24"/>
        </w:rPr>
        <w:t xml:space="preserve">Wright, J., Small, N., Raynor, P., Tuffnell, D., Bhopal, R., Cameron, N., Fairley, L., Lawlor, D.A., Parslow, R., Petherick, E.S., et al. (2013). Cohort Profile: The Born in Bradford multi-ethnic family cohort study. Int. J. Epidemiol. </w:t>
      </w:r>
      <w:r w:rsidRPr="00217661">
        <w:rPr>
          <w:i/>
          <w:iCs/>
          <w:noProof/>
          <w:szCs w:val="24"/>
        </w:rPr>
        <w:t>42</w:t>
      </w:r>
      <w:r w:rsidRPr="00217661">
        <w:rPr>
          <w:noProof/>
          <w:szCs w:val="24"/>
        </w:rPr>
        <w:t>, 978–991.</w:t>
      </w:r>
    </w:p>
    <w:p w:rsidR="00217661" w:rsidRPr="00217661" w:rsidRDefault="00217661" w:rsidP="00217661">
      <w:pPr>
        <w:autoSpaceDE w:val="0"/>
        <w:autoSpaceDN w:val="0"/>
        <w:adjustRightInd w:val="0"/>
        <w:spacing w:line="480" w:lineRule="auto"/>
        <w:rPr>
          <w:noProof/>
          <w:szCs w:val="24"/>
        </w:rPr>
      </w:pPr>
      <w:r w:rsidRPr="00217661">
        <w:rPr>
          <w:noProof/>
          <w:szCs w:val="24"/>
        </w:rPr>
        <w:t>Yu, G. (2018). clusterProfiler: universal enrichment tool for functional and comparative study. BioRxiv.</w:t>
      </w:r>
    </w:p>
    <w:p w:rsidR="00217661" w:rsidRPr="00217661" w:rsidRDefault="00217661" w:rsidP="00217661">
      <w:pPr>
        <w:autoSpaceDE w:val="0"/>
        <w:autoSpaceDN w:val="0"/>
        <w:adjustRightInd w:val="0"/>
        <w:spacing w:line="480" w:lineRule="auto"/>
        <w:rPr>
          <w:noProof/>
          <w:szCs w:val="24"/>
        </w:rPr>
      </w:pPr>
      <w:r w:rsidRPr="00217661">
        <w:rPr>
          <w:noProof/>
          <w:szCs w:val="24"/>
        </w:rPr>
        <w:t>(2015). WHO | BMI-for-age (5-19 years). WHO.</w:t>
      </w:r>
    </w:p>
    <w:p w:rsidR="00217661" w:rsidRPr="00217661" w:rsidRDefault="00217661" w:rsidP="00217661">
      <w:pPr>
        <w:autoSpaceDE w:val="0"/>
        <w:autoSpaceDN w:val="0"/>
        <w:adjustRightInd w:val="0"/>
        <w:spacing w:line="480" w:lineRule="auto"/>
        <w:rPr>
          <w:noProof/>
        </w:rPr>
      </w:pPr>
      <w:r w:rsidRPr="00217661">
        <w:rPr>
          <w:noProof/>
          <w:szCs w:val="24"/>
        </w:rPr>
        <w:t>(2018). Package “ggplot2” Title Create Elegant Data Visualisations Using the Grammar of Graphics.</w:t>
      </w:r>
    </w:p>
    <w:p w:rsidR="00FD268F" w:rsidRPr="00B605CA" w:rsidRDefault="00E27039" w:rsidP="00217661">
      <w:pPr>
        <w:autoSpaceDE w:val="0"/>
        <w:autoSpaceDN w:val="0"/>
        <w:adjustRightInd w:val="0"/>
        <w:spacing w:line="480" w:lineRule="auto"/>
        <w:rPr>
          <w:b/>
        </w:rPr>
      </w:pPr>
      <w:r>
        <w:rPr>
          <w:b/>
        </w:rPr>
        <w:fldChar w:fldCharType="end"/>
      </w:r>
    </w:p>
    <w:sectPr w:rsidR="00FD268F" w:rsidRPr="00B605CA" w:rsidSect="00906909">
      <w:pgSz w:w="11906" w:h="16838"/>
      <w:pgMar w:top="1417" w:right="1701" w:bottom="1417" w:left="1701"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9A094E" w16cid:durableId="22AD61F2"/>
  <w16cid:commentId w16cid:paraId="50FEDF20" w16cid:durableId="22AD62AF"/>
  <w16cid:commentId w16cid:paraId="2B1923ED" w16cid:durableId="22AD630F"/>
  <w16cid:commentId w16cid:paraId="2B33D7B6" w16cid:durableId="22AD63D3"/>
  <w16cid:commentId w16cid:paraId="5EF93511" w16cid:durableId="22AD6184"/>
  <w16cid:commentId w16cid:paraId="571223D9" w16cid:durableId="22AD6185"/>
  <w16cid:commentId w16cid:paraId="4BE7289B" w16cid:durableId="22AD6186"/>
  <w16cid:commentId w16cid:paraId="5BB0E9E1" w16cid:durableId="229B805D"/>
  <w16cid:commentId w16cid:paraId="0B641147" w16cid:durableId="22AD642C"/>
  <w16cid:commentId w16cid:paraId="589BD99D" w16cid:durableId="229B805E"/>
  <w16cid:commentId w16cid:paraId="678DB4A8" w16cid:durableId="229B805F"/>
  <w16cid:commentId w16cid:paraId="79F58FF2" w16cid:durableId="22AD618A"/>
  <w16cid:commentId w16cid:paraId="425872D0" w16cid:durableId="229B8060"/>
  <w16cid:commentId w16cid:paraId="2ECB9A0B" w16cid:durableId="22AD661B"/>
  <w16cid:commentId w16cid:paraId="74AFF15F" w16cid:durableId="229B8061"/>
  <w16cid:commentId w16cid:paraId="015832EB" w16cid:durableId="22AD658E"/>
  <w16cid:commentId w16cid:paraId="4F7C7505" w16cid:durableId="229B8062"/>
  <w16cid:commentId w16cid:paraId="55C1FD07" w16cid:durableId="229B806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2E5" w:rsidRDefault="005742E5" w:rsidP="005A1C90">
      <w:pPr>
        <w:spacing w:line="240" w:lineRule="auto"/>
      </w:pPr>
      <w:r>
        <w:separator/>
      </w:r>
    </w:p>
  </w:endnote>
  <w:endnote w:type="continuationSeparator" w:id="0">
    <w:p w:rsidR="005742E5" w:rsidRDefault="005742E5" w:rsidP="005A1C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1"/>
    <w:family w:val="roman"/>
    <w:pitch w:val="variable"/>
    <w:sig w:usb0="00000000" w:usb1="00000000" w:usb2="00000000" w:usb3="00000000" w:csb0="00000000" w:csb1="00000000"/>
  </w:font>
  <w:font w:name="Calibri-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2E5" w:rsidRDefault="005742E5" w:rsidP="005A1C90">
      <w:pPr>
        <w:spacing w:line="240" w:lineRule="auto"/>
      </w:pPr>
      <w:r>
        <w:separator/>
      </w:r>
    </w:p>
  </w:footnote>
  <w:footnote w:type="continuationSeparator" w:id="0">
    <w:p w:rsidR="005742E5" w:rsidRDefault="005742E5" w:rsidP="005A1C9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842B1"/>
    <w:multiLevelType w:val="hybridMultilevel"/>
    <w:tmpl w:val="9B92B3FC"/>
    <w:lvl w:ilvl="0" w:tplc="D0A6F65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B4F653C"/>
    <w:multiLevelType w:val="multilevel"/>
    <w:tmpl w:val="1FDEF938"/>
    <w:lvl w:ilvl="0">
      <w:start w:val="1"/>
      <w:numFmt w:val="decimal"/>
      <w:pStyle w:val="Chapter"/>
      <w:lvlText w:val="%1"/>
      <w:lvlJc w:val="left"/>
      <w:pPr>
        <w:ind w:left="1106" w:hanging="1106"/>
      </w:pPr>
      <w:rPr>
        <w:rFonts w:cs="Times New Roman" w:hint="default"/>
        <w:b w:val="0"/>
        <w:bCs w:val="0"/>
        <w:i w:val="0"/>
        <w:iCs w:val="0"/>
        <w:caps w:val="0"/>
        <w:smallCaps w:val="0"/>
        <w:strike w:val="0"/>
        <w:dstrike w:val="0"/>
        <w:noProof w:val="0"/>
        <w:vanish w:val="0"/>
        <w:color w:val="000000"/>
        <w:spacing w:val="0"/>
        <w:kern w:val="0"/>
        <w:position w:val="0"/>
        <w:sz w:val="72"/>
        <w:u w:val="none"/>
        <w:effect w:val="none"/>
        <w:vertAlign w:val="baseline"/>
        <w:em w:val="none"/>
        <w:specVanish w:val="0"/>
      </w:rPr>
    </w:lvl>
    <w:lvl w:ilvl="1">
      <w:start w:val="1"/>
      <w:numFmt w:val="decimal"/>
      <w:pStyle w:val="SUBTTOL1"/>
      <w:lvlText w:val="%1.%2"/>
      <w:lvlJc w:val="left"/>
      <w:pPr>
        <w:ind w:left="1134" w:hanging="1134"/>
      </w:pPr>
      <w:rPr>
        <w:rFonts w:hint="default"/>
      </w:rPr>
    </w:lvl>
    <w:lvl w:ilvl="2">
      <w:start w:val="1"/>
      <w:numFmt w:val="decimal"/>
      <w:pStyle w:val="SUBTTOL2"/>
      <w:lvlText w:val="%1.%2.%3"/>
      <w:lvlJc w:val="left"/>
      <w:pPr>
        <w:ind w:left="720" w:hanging="720"/>
      </w:pPr>
      <w:rPr>
        <w:rFonts w:hint="default"/>
      </w:rPr>
    </w:lvl>
    <w:lvl w:ilvl="3">
      <w:start w:val="1"/>
      <w:numFmt w:val="decimal"/>
      <w:pStyle w:val="SUBTITOL3"/>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44074E1"/>
    <w:multiLevelType w:val="multilevel"/>
    <w:tmpl w:val="4A74DA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27507223"/>
    <w:multiLevelType w:val="multilevel"/>
    <w:tmpl w:val="CC36C2CC"/>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nsid w:val="299F01D0"/>
    <w:multiLevelType w:val="multilevel"/>
    <w:tmpl w:val="8384DC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030FFF"/>
    <w:multiLevelType w:val="hybridMultilevel"/>
    <w:tmpl w:val="8D1AC168"/>
    <w:lvl w:ilvl="0" w:tplc="C94A933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5CF5663"/>
    <w:multiLevelType w:val="hybridMultilevel"/>
    <w:tmpl w:val="A1001EFA"/>
    <w:lvl w:ilvl="0" w:tplc="D9B8F5EA">
      <w:start w:val="2"/>
      <w:numFmt w:val="bullet"/>
      <w:lvlText w:val="-"/>
      <w:lvlJc w:val="left"/>
      <w:pPr>
        <w:ind w:left="355" w:hanging="360"/>
      </w:pPr>
      <w:rPr>
        <w:rFonts w:ascii="Arial" w:eastAsia="Arial" w:hAnsi="Arial" w:cs="Arial" w:hint="default"/>
      </w:rPr>
    </w:lvl>
    <w:lvl w:ilvl="1" w:tplc="0C0A0003" w:tentative="1">
      <w:start w:val="1"/>
      <w:numFmt w:val="bullet"/>
      <w:lvlText w:val="o"/>
      <w:lvlJc w:val="left"/>
      <w:pPr>
        <w:ind w:left="1075" w:hanging="360"/>
      </w:pPr>
      <w:rPr>
        <w:rFonts w:ascii="Courier New" w:hAnsi="Courier New" w:cs="Courier New" w:hint="default"/>
      </w:rPr>
    </w:lvl>
    <w:lvl w:ilvl="2" w:tplc="0C0A0005" w:tentative="1">
      <w:start w:val="1"/>
      <w:numFmt w:val="bullet"/>
      <w:lvlText w:val=""/>
      <w:lvlJc w:val="left"/>
      <w:pPr>
        <w:ind w:left="1795" w:hanging="360"/>
      </w:pPr>
      <w:rPr>
        <w:rFonts w:ascii="Wingdings" w:hAnsi="Wingdings" w:hint="default"/>
      </w:rPr>
    </w:lvl>
    <w:lvl w:ilvl="3" w:tplc="0C0A0001" w:tentative="1">
      <w:start w:val="1"/>
      <w:numFmt w:val="bullet"/>
      <w:lvlText w:val=""/>
      <w:lvlJc w:val="left"/>
      <w:pPr>
        <w:ind w:left="2515" w:hanging="360"/>
      </w:pPr>
      <w:rPr>
        <w:rFonts w:ascii="Symbol" w:hAnsi="Symbol" w:hint="default"/>
      </w:rPr>
    </w:lvl>
    <w:lvl w:ilvl="4" w:tplc="0C0A0003" w:tentative="1">
      <w:start w:val="1"/>
      <w:numFmt w:val="bullet"/>
      <w:lvlText w:val="o"/>
      <w:lvlJc w:val="left"/>
      <w:pPr>
        <w:ind w:left="3235" w:hanging="360"/>
      </w:pPr>
      <w:rPr>
        <w:rFonts w:ascii="Courier New" w:hAnsi="Courier New" w:cs="Courier New" w:hint="default"/>
      </w:rPr>
    </w:lvl>
    <w:lvl w:ilvl="5" w:tplc="0C0A0005" w:tentative="1">
      <w:start w:val="1"/>
      <w:numFmt w:val="bullet"/>
      <w:lvlText w:val=""/>
      <w:lvlJc w:val="left"/>
      <w:pPr>
        <w:ind w:left="3955" w:hanging="360"/>
      </w:pPr>
      <w:rPr>
        <w:rFonts w:ascii="Wingdings" w:hAnsi="Wingdings" w:hint="default"/>
      </w:rPr>
    </w:lvl>
    <w:lvl w:ilvl="6" w:tplc="0C0A0001" w:tentative="1">
      <w:start w:val="1"/>
      <w:numFmt w:val="bullet"/>
      <w:lvlText w:val=""/>
      <w:lvlJc w:val="left"/>
      <w:pPr>
        <w:ind w:left="4675" w:hanging="360"/>
      </w:pPr>
      <w:rPr>
        <w:rFonts w:ascii="Symbol" w:hAnsi="Symbol" w:hint="default"/>
      </w:rPr>
    </w:lvl>
    <w:lvl w:ilvl="7" w:tplc="0C0A0003" w:tentative="1">
      <w:start w:val="1"/>
      <w:numFmt w:val="bullet"/>
      <w:lvlText w:val="o"/>
      <w:lvlJc w:val="left"/>
      <w:pPr>
        <w:ind w:left="5395" w:hanging="360"/>
      </w:pPr>
      <w:rPr>
        <w:rFonts w:ascii="Courier New" w:hAnsi="Courier New" w:cs="Courier New" w:hint="default"/>
      </w:rPr>
    </w:lvl>
    <w:lvl w:ilvl="8" w:tplc="0C0A0005" w:tentative="1">
      <w:start w:val="1"/>
      <w:numFmt w:val="bullet"/>
      <w:lvlText w:val=""/>
      <w:lvlJc w:val="left"/>
      <w:pPr>
        <w:ind w:left="6115" w:hanging="360"/>
      </w:pPr>
      <w:rPr>
        <w:rFonts w:ascii="Wingdings" w:hAnsi="Wingdings" w:hint="default"/>
      </w:rPr>
    </w:lvl>
  </w:abstractNum>
  <w:abstractNum w:abstractNumId="7">
    <w:nsid w:val="4C9E0EE5"/>
    <w:multiLevelType w:val="multilevel"/>
    <w:tmpl w:val="3B70A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D3C2F12"/>
    <w:multiLevelType w:val="hybridMultilevel"/>
    <w:tmpl w:val="1ADA8098"/>
    <w:lvl w:ilvl="0" w:tplc="AD58ACB4">
      <w:start w:val="2"/>
      <w:numFmt w:val="bullet"/>
      <w:lvlText w:val="-"/>
      <w:lvlJc w:val="left"/>
      <w:pPr>
        <w:ind w:left="355" w:hanging="360"/>
      </w:pPr>
      <w:rPr>
        <w:rFonts w:ascii="Arial" w:eastAsia="Arial" w:hAnsi="Arial" w:cs="Arial" w:hint="default"/>
      </w:rPr>
    </w:lvl>
    <w:lvl w:ilvl="1" w:tplc="0C0A0003" w:tentative="1">
      <w:start w:val="1"/>
      <w:numFmt w:val="bullet"/>
      <w:lvlText w:val="o"/>
      <w:lvlJc w:val="left"/>
      <w:pPr>
        <w:ind w:left="1075" w:hanging="360"/>
      </w:pPr>
      <w:rPr>
        <w:rFonts w:ascii="Courier New" w:hAnsi="Courier New" w:cs="Courier New" w:hint="default"/>
      </w:rPr>
    </w:lvl>
    <w:lvl w:ilvl="2" w:tplc="0C0A0005" w:tentative="1">
      <w:start w:val="1"/>
      <w:numFmt w:val="bullet"/>
      <w:lvlText w:val=""/>
      <w:lvlJc w:val="left"/>
      <w:pPr>
        <w:ind w:left="1795" w:hanging="360"/>
      </w:pPr>
      <w:rPr>
        <w:rFonts w:ascii="Wingdings" w:hAnsi="Wingdings" w:hint="default"/>
      </w:rPr>
    </w:lvl>
    <w:lvl w:ilvl="3" w:tplc="0C0A0001" w:tentative="1">
      <w:start w:val="1"/>
      <w:numFmt w:val="bullet"/>
      <w:lvlText w:val=""/>
      <w:lvlJc w:val="left"/>
      <w:pPr>
        <w:ind w:left="2515" w:hanging="360"/>
      </w:pPr>
      <w:rPr>
        <w:rFonts w:ascii="Symbol" w:hAnsi="Symbol" w:hint="default"/>
      </w:rPr>
    </w:lvl>
    <w:lvl w:ilvl="4" w:tplc="0C0A0003" w:tentative="1">
      <w:start w:val="1"/>
      <w:numFmt w:val="bullet"/>
      <w:lvlText w:val="o"/>
      <w:lvlJc w:val="left"/>
      <w:pPr>
        <w:ind w:left="3235" w:hanging="360"/>
      </w:pPr>
      <w:rPr>
        <w:rFonts w:ascii="Courier New" w:hAnsi="Courier New" w:cs="Courier New" w:hint="default"/>
      </w:rPr>
    </w:lvl>
    <w:lvl w:ilvl="5" w:tplc="0C0A0005" w:tentative="1">
      <w:start w:val="1"/>
      <w:numFmt w:val="bullet"/>
      <w:lvlText w:val=""/>
      <w:lvlJc w:val="left"/>
      <w:pPr>
        <w:ind w:left="3955" w:hanging="360"/>
      </w:pPr>
      <w:rPr>
        <w:rFonts w:ascii="Wingdings" w:hAnsi="Wingdings" w:hint="default"/>
      </w:rPr>
    </w:lvl>
    <w:lvl w:ilvl="6" w:tplc="0C0A0001" w:tentative="1">
      <w:start w:val="1"/>
      <w:numFmt w:val="bullet"/>
      <w:lvlText w:val=""/>
      <w:lvlJc w:val="left"/>
      <w:pPr>
        <w:ind w:left="4675" w:hanging="360"/>
      </w:pPr>
      <w:rPr>
        <w:rFonts w:ascii="Symbol" w:hAnsi="Symbol" w:hint="default"/>
      </w:rPr>
    </w:lvl>
    <w:lvl w:ilvl="7" w:tplc="0C0A0003" w:tentative="1">
      <w:start w:val="1"/>
      <w:numFmt w:val="bullet"/>
      <w:lvlText w:val="o"/>
      <w:lvlJc w:val="left"/>
      <w:pPr>
        <w:ind w:left="5395" w:hanging="360"/>
      </w:pPr>
      <w:rPr>
        <w:rFonts w:ascii="Courier New" w:hAnsi="Courier New" w:cs="Courier New" w:hint="default"/>
      </w:rPr>
    </w:lvl>
    <w:lvl w:ilvl="8" w:tplc="0C0A0005" w:tentative="1">
      <w:start w:val="1"/>
      <w:numFmt w:val="bullet"/>
      <w:lvlText w:val=""/>
      <w:lvlJc w:val="left"/>
      <w:pPr>
        <w:ind w:left="6115" w:hanging="360"/>
      </w:pPr>
      <w:rPr>
        <w:rFonts w:ascii="Wingdings" w:hAnsi="Wingdings" w:hint="default"/>
      </w:rPr>
    </w:lvl>
  </w:abstractNum>
  <w:abstractNum w:abstractNumId="9">
    <w:nsid w:val="5585298C"/>
    <w:multiLevelType w:val="multilevel"/>
    <w:tmpl w:val="11AE888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nsid w:val="64B70717"/>
    <w:multiLevelType w:val="hybridMultilevel"/>
    <w:tmpl w:val="32A2F738"/>
    <w:lvl w:ilvl="0" w:tplc="5B44AA00">
      <w:start w:val="1"/>
      <w:numFmt w:val="lowerRoman"/>
      <w:lvlText w:val="(%1)"/>
      <w:lvlJc w:val="left"/>
      <w:pPr>
        <w:ind w:left="715" w:hanging="720"/>
      </w:pPr>
      <w:rPr>
        <w:rFonts w:hint="default"/>
      </w:rPr>
    </w:lvl>
    <w:lvl w:ilvl="1" w:tplc="0C0A0019" w:tentative="1">
      <w:start w:val="1"/>
      <w:numFmt w:val="lowerLetter"/>
      <w:lvlText w:val="%2."/>
      <w:lvlJc w:val="left"/>
      <w:pPr>
        <w:ind w:left="1075" w:hanging="360"/>
      </w:pPr>
    </w:lvl>
    <w:lvl w:ilvl="2" w:tplc="0C0A001B" w:tentative="1">
      <w:start w:val="1"/>
      <w:numFmt w:val="lowerRoman"/>
      <w:lvlText w:val="%3."/>
      <w:lvlJc w:val="right"/>
      <w:pPr>
        <w:ind w:left="1795" w:hanging="180"/>
      </w:pPr>
    </w:lvl>
    <w:lvl w:ilvl="3" w:tplc="0C0A000F" w:tentative="1">
      <w:start w:val="1"/>
      <w:numFmt w:val="decimal"/>
      <w:lvlText w:val="%4."/>
      <w:lvlJc w:val="left"/>
      <w:pPr>
        <w:ind w:left="2515" w:hanging="360"/>
      </w:pPr>
    </w:lvl>
    <w:lvl w:ilvl="4" w:tplc="0C0A0019" w:tentative="1">
      <w:start w:val="1"/>
      <w:numFmt w:val="lowerLetter"/>
      <w:lvlText w:val="%5."/>
      <w:lvlJc w:val="left"/>
      <w:pPr>
        <w:ind w:left="3235" w:hanging="360"/>
      </w:pPr>
    </w:lvl>
    <w:lvl w:ilvl="5" w:tplc="0C0A001B" w:tentative="1">
      <w:start w:val="1"/>
      <w:numFmt w:val="lowerRoman"/>
      <w:lvlText w:val="%6."/>
      <w:lvlJc w:val="right"/>
      <w:pPr>
        <w:ind w:left="3955" w:hanging="180"/>
      </w:pPr>
    </w:lvl>
    <w:lvl w:ilvl="6" w:tplc="0C0A000F" w:tentative="1">
      <w:start w:val="1"/>
      <w:numFmt w:val="decimal"/>
      <w:lvlText w:val="%7."/>
      <w:lvlJc w:val="left"/>
      <w:pPr>
        <w:ind w:left="4675" w:hanging="360"/>
      </w:pPr>
    </w:lvl>
    <w:lvl w:ilvl="7" w:tplc="0C0A0019" w:tentative="1">
      <w:start w:val="1"/>
      <w:numFmt w:val="lowerLetter"/>
      <w:lvlText w:val="%8."/>
      <w:lvlJc w:val="left"/>
      <w:pPr>
        <w:ind w:left="5395" w:hanging="360"/>
      </w:pPr>
    </w:lvl>
    <w:lvl w:ilvl="8" w:tplc="0C0A001B" w:tentative="1">
      <w:start w:val="1"/>
      <w:numFmt w:val="lowerRoman"/>
      <w:lvlText w:val="%9."/>
      <w:lvlJc w:val="right"/>
      <w:pPr>
        <w:ind w:left="6115" w:hanging="180"/>
      </w:pPr>
    </w:lvl>
  </w:abstractNum>
  <w:abstractNum w:abstractNumId="11">
    <w:nsid w:val="64BA713C"/>
    <w:multiLevelType w:val="hybridMultilevel"/>
    <w:tmpl w:val="AD82F8CC"/>
    <w:lvl w:ilvl="0" w:tplc="C900AEB4">
      <w:start w:val="2"/>
      <w:numFmt w:val="bullet"/>
      <w:lvlText w:val="-"/>
      <w:lvlJc w:val="left"/>
      <w:pPr>
        <w:ind w:left="355" w:hanging="360"/>
      </w:pPr>
      <w:rPr>
        <w:rFonts w:ascii="Arial" w:eastAsia="Arial" w:hAnsi="Arial" w:cs="Arial" w:hint="default"/>
      </w:rPr>
    </w:lvl>
    <w:lvl w:ilvl="1" w:tplc="0C0A0003" w:tentative="1">
      <w:start w:val="1"/>
      <w:numFmt w:val="bullet"/>
      <w:lvlText w:val="o"/>
      <w:lvlJc w:val="left"/>
      <w:pPr>
        <w:ind w:left="1075" w:hanging="360"/>
      </w:pPr>
      <w:rPr>
        <w:rFonts w:ascii="Courier New" w:hAnsi="Courier New" w:cs="Courier New" w:hint="default"/>
      </w:rPr>
    </w:lvl>
    <w:lvl w:ilvl="2" w:tplc="0C0A0005" w:tentative="1">
      <w:start w:val="1"/>
      <w:numFmt w:val="bullet"/>
      <w:lvlText w:val=""/>
      <w:lvlJc w:val="left"/>
      <w:pPr>
        <w:ind w:left="1795" w:hanging="360"/>
      </w:pPr>
      <w:rPr>
        <w:rFonts w:ascii="Wingdings" w:hAnsi="Wingdings" w:hint="default"/>
      </w:rPr>
    </w:lvl>
    <w:lvl w:ilvl="3" w:tplc="0C0A0001" w:tentative="1">
      <w:start w:val="1"/>
      <w:numFmt w:val="bullet"/>
      <w:lvlText w:val=""/>
      <w:lvlJc w:val="left"/>
      <w:pPr>
        <w:ind w:left="2515" w:hanging="360"/>
      </w:pPr>
      <w:rPr>
        <w:rFonts w:ascii="Symbol" w:hAnsi="Symbol" w:hint="default"/>
      </w:rPr>
    </w:lvl>
    <w:lvl w:ilvl="4" w:tplc="0C0A0003" w:tentative="1">
      <w:start w:val="1"/>
      <w:numFmt w:val="bullet"/>
      <w:lvlText w:val="o"/>
      <w:lvlJc w:val="left"/>
      <w:pPr>
        <w:ind w:left="3235" w:hanging="360"/>
      </w:pPr>
      <w:rPr>
        <w:rFonts w:ascii="Courier New" w:hAnsi="Courier New" w:cs="Courier New" w:hint="default"/>
      </w:rPr>
    </w:lvl>
    <w:lvl w:ilvl="5" w:tplc="0C0A0005" w:tentative="1">
      <w:start w:val="1"/>
      <w:numFmt w:val="bullet"/>
      <w:lvlText w:val=""/>
      <w:lvlJc w:val="left"/>
      <w:pPr>
        <w:ind w:left="3955" w:hanging="360"/>
      </w:pPr>
      <w:rPr>
        <w:rFonts w:ascii="Wingdings" w:hAnsi="Wingdings" w:hint="default"/>
      </w:rPr>
    </w:lvl>
    <w:lvl w:ilvl="6" w:tplc="0C0A0001" w:tentative="1">
      <w:start w:val="1"/>
      <w:numFmt w:val="bullet"/>
      <w:lvlText w:val=""/>
      <w:lvlJc w:val="left"/>
      <w:pPr>
        <w:ind w:left="4675" w:hanging="360"/>
      </w:pPr>
      <w:rPr>
        <w:rFonts w:ascii="Symbol" w:hAnsi="Symbol" w:hint="default"/>
      </w:rPr>
    </w:lvl>
    <w:lvl w:ilvl="7" w:tplc="0C0A0003" w:tentative="1">
      <w:start w:val="1"/>
      <w:numFmt w:val="bullet"/>
      <w:lvlText w:val="o"/>
      <w:lvlJc w:val="left"/>
      <w:pPr>
        <w:ind w:left="5395" w:hanging="360"/>
      </w:pPr>
      <w:rPr>
        <w:rFonts w:ascii="Courier New" w:hAnsi="Courier New" w:cs="Courier New" w:hint="default"/>
      </w:rPr>
    </w:lvl>
    <w:lvl w:ilvl="8" w:tplc="0C0A0005" w:tentative="1">
      <w:start w:val="1"/>
      <w:numFmt w:val="bullet"/>
      <w:lvlText w:val=""/>
      <w:lvlJc w:val="left"/>
      <w:pPr>
        <w:ind w:left="6115" w:hanging="360"/>
      </w:pPr>
      <w:rPr>
        <w:rFonts w:ascii="Wingdings" w:hAnsi="Wingdings" w:hint="default"/>
      </w:rPr>
    </w:lvl>
  </w:abstractNum>
  <w:abstractNum w:abstractNumId="12">
    <w:nsid w:val="65D73FBA"/>
    <w:multiLevelType w:val="hybridMultilevel"/>
    <w:tmpl w:val="43FED28A"/>
    <w:lvl w:ilvl="0" w:tplc="840C43B0">
      <w:start w:val="1"/>
      <w:numFmt w:val="decimal"/>
      <w:lvlText w:val="%1."/>
      <w:lvlJc w:val="left"/>
      <w:pPr>
        <w:ind w:left="355" w:hanging="360"/>
      </w:pPr>
      <w:rPr>
        <w:rFonts w:hint="default"/>
      </w:rPr>
    </w:lvl>
    <w:lvl w:ilvl="1" w:tplc="0C0A0019" w:tentative="1">
      <w:start w:val="1"/>
      <w:numFmt w:val="lowerLetter"/>
      <w:lvlText w:val="%2."/>
      <w:lvlJc w:val="left"/>
      <w:pPr>
        <w:ind w:left="1075" w:hanging="360"/>
      </w:pPr>
    </w:lvl>
    <w:lvl w:ilvl="2" w:tplc="0C0A001B" w:tentative="1">
      <w:start w:val="1"/>
      <w:numFmt w:val="lowerRoman"/>
      <w:lvlText w:val="%3."/>
      <w:lvlJc w:val="right"/>
      <w:pPr>
        <w:ind w:left="1795" w:hanging="180"/>
      </w:pPr>
    </w:lvl>
    <w:lvl w:ilvl="3" w:tplc="0C0A000F" w:tentative="1">
      <w:start w:val="1"/>
      <w:numFmt w:val="decimal"/>
      <w:lvlText w:val="%4."/>
      <w:lvlJc w:val="left"/>
      <w:pPr>
        <w:ind w:left="2515" w:hanging="360"/>
      </w:pPr>
    </w:lvl>
    <w:lvl w:ilvl="4" w:tplc="0C0A0019" w:tentative="1">
      <w:start w:val="1"/>
      <w:numFmt w:val="lowerLetter"/>
      <w:lvlText w:val="%5."/>
      <w:lvlJc w:val="left"/>
      <w:pPr>
        <w:ind w:left="3235" w:hanging="360"/>
      </w:pPr>
    </w:lvl>
    <w:lvl w:ilvl="5" w:tplc="0C0A001B" w:tentative="1">
      <w:start w:val="1"/>
      <w:numFmt w:val="lowerRoman"/>
      <w:lvlText w:val="%6."/>
      <w:lvlJc w:val="right"/>
      <w:pPr>
        <w:ind w:left="3955" w:hanging="180"/>
      </w:pPr>
    </w:lvl>
    <w:lvl w:ilvl="6" w:tplc="0C0A000F" w:tentative="1">
      <w:start w:val="1"/>
      <w:numFmt w:val="decimal"/>
      <w:lvlText w:val="%7."/>
      <w:lvlJc w:val="left"/>
      <w:pPr>
        <w:ind w:left="4675" w:hanging="360"/>
      </w:pPr>
    </w:lvl>
    <w:lvl w:ilvl="7" w:tplc="0C0A0019" w:tentative="1">
      <w:start w:val="1"/>
      <w:numFmt w:val="lowerLetter"/>
      <w:lvlText w:val="%8."/>
      <w:lvlJc w:val="left"/>
      <w:pPr>
        <w:ind w:left="5395" w:hanging="360"/>
      </w:pPr>
    </w:lvl>
    <w:lvl w:ilvl="8" w:tplc="0C0A001B" w:tentative="1">
      <w:start w:val="1"/>
      <w:numFmt w:val="lowerRoman"/>
      <w:lvlText w:val="%9."/>
      <w:lvlJc w:val="right"/>
      <w:pPr>
        <w:ind w:left="6115" w:hanging="180"/>
      </w:pPr>
    </w:lvl>
  </w:abstractNum>
  <w:abstractNum w:abstractNumId="13">
    <w:nsid w:val="68C22666"/>
    <w:multiLevelType w:val="hybridMultilevel"/>
    <w:tmpl w:val="DC8808B0"/>
    <w:lvl w:ilvl="0" w:tplc="DF50A900">
      <w:start w:val="2"/>
      <w:numFmt w:val="bullet"/>
      <w:lvlText w:val="-"/>
      <w:lvlJc w:val="left"/>
      <w:pPr>
        <w:ind w:left="355" w:hanging="360"/>
      </w:pPr>
      <w:rPr>
        <w:rFonts w:ascii="Arial" w:eastAsia="Arial" w:hAnsi="Arial" w:cs="Arial" w:hint="default"/>
      </w:rPr>
    </w:lvl>
    <w:lvl w:ilvl="1" w:tplc="0C0A0003" w:tentative="1">
      <w:start w:val="1"/>
      <w:numFmt w:val="bullet"/>
      <w:lvlText w:val="o"/>
      <w:lvlJc w:val="left"/>
      <w:pPr>
        <w:ind w:left="1075" w:hanging="360"/>
      </w:pPr>
      <w:rPr>
        <w:rFonts w:ascii="Courier New" w:hAnsi="Courier New" w:cs="Courier New" w:hint="default"/>
      </w:rPr>
    </w:lvl>
    <w:lvl w:ilvl="2" w:tplc="0C0A0005" w:tentative="1">
      <w:start w:val="1"/>
      <w:numFmt w:val="bullet"/>
      <w:lvlText w:val=""/>
      <w:lvlJc w:val="left"/>
      <w:pPr>
        <w:ind w:left="1795" w:hanging="360"/>
      </w:pPr>
      <w:rPr>
        <w:rFonts w:ascii="Wingdings" w:hAnsi="Wingdings" w:hint="default"/>
      </w:rPr>
    </w:lvl>
    <w:lvl w:ilvl="3" w:tplc="0C0A0001" w:tentative="1">
      <w:start w:val="1"/>
      <w:numFmt w:val="bullet"/>
      <w:lvlText w:val=""/>
      <w:lvlJc w:val="left"/>
      <w:pPr>
        <w:ind w:left="2515" w:hanging="360"/>
      </w:pPr>
      <w:rPr>
        <w:rFonts w:ascii="Symbol" w:hAnsi="Symbol" w:hint="default"/>
      </w:rPr>
    </w:lvl>
    <w:lvl w:ilvl="4" w:tplc="0C0A0003" w:tentative="1">
      <w:start w:val="1"/>
      <w:numFmt w:val="bullet"/>
      <w:lvlText w:val="o"/>
      <w:lvlJc w:val="left"/>
      <w:pPr>
        <w:ind w:left="3235" w:hanging="360"/>
      </w:pPr>
      <w:rPr>
        <w:rFonts w:ascii="Courier New" w:hAnsi="Courier New" w:cs="Courier New" w:hint="default"/>
      </w:rPr>
    </w:lvl>
    <w:lvl w:ilvl="5" w:tplc="0C0A0005" w:tentative="1">
      <w:start w:val="1"/>
      <w:numFmt w:val="bullet"/>
      <w:lvlText w:val=""/>
      <w:lvlJc w:val="left"/>
      <w:pPr>
        <w:ind w:left="3955" w:hanging="360"/>
      </w:pPr>
      <w:rPr>
        <w:rFonts w:ascii="Wingdings" w:hAnsi="Wingdings" w:hint="default"/>
      </w:rPr>
    </w:lvl>
    <w:lvl w:ilvl="6" w:tplc="0C0A0001" w:tentative="1">
      <w:start w:val="1"/>
      <w:numFmt w:val="bullet"/>
      <w:lvlText w:val=""/>
      <w:lvlJc w:val="left"/>
      <w:pPr>
        <w:ind w:left="4675" w:hanging="360"/>
      </w:pPr>
      <w:rPr>
        <w:rFonts w:ascii="Symbol" w:hAnsi="Symbol" w:hint="default"/>
      </w:rPr>
    </w:lvl>
    <w:lvl w:ilvl="7" w:tplc="0C0A0003" w:tentative="1">
      <w:start w:val="1"/>
      <w:numFmt w:val="bullet"/>
      <w:lvlText w:val="o"/>
      <w:lvlJc w:val="left"/>
      <w:pPr>
        <w:ind w:left="5395" w:hanging="360"/>
      </w:pPr>
      <w:rPr>
        <w:rFonts w:ascii="Courier New" w:hAnsi="Courier New" w:cs="Courier New" w:hint="default"/>
      </w:rPr>
    </w:lvl>
    <w:lvl w:ilvl="8" w:tplc="0C0A0005" w:tentative="1">
      <w:start w:val="1"/>
      <w:numFmt w:val="bullet"/>
      <w:lvlText w:val=""/>
      <w:lvlJc w:val="left"/>
      <w:pPr>
        <w:ind w:left="6115" w:hanging="360"/>
      </w:pPr>
      <w:rPr>
        <w:rFonts w:ascii="Wingdings" w:hAnsi="Wingdings" w:hint="default"/>
      </w:rPr>
    </w:lvl>
  </w:abstractNum>
  <w:abstractNum w:abstractNumId="14">
    <w:nsid w:val="6CB949B1"/>
    <w:multiLevelType w:val="hybridMultilevel"/>
    <w:tmpl w:val="BDB42D9E"/>
    <w:lvl w:ilvl="0" w:tplc="29C23CAA">
      <w:start w:val="1"/>
      <w:numFmt w:val="lowerRoman"/>
      <w:lvlText w:val="(%1)"/>
      <w:lvlJc w:val="left"/>
      <w:pPr>
        <w:ind w:left="715" w:hanging="720"/>
      </w:pPr>
      <w:rPr>
        <w:rFonts w:hint="default"/>
      </w:rPr>
    </w:lvl>
    <w:lvl w:ilvl="1" w:tplc="0C0A0019" w:tentative="1">
      <w:start w:val="1"/>
      <w:numFmt w:val="lowerLetter"/>
      <w:lvlText w:val="%2."/>
      <w:lvlJc w:val="left"/>
      <w:pPr>
        <w:ind w:left="1075" w:hanging="360"/>
      </w:pPr>
    </w:lvl>
    <w:lvl w:ilvl="2" w:tplc="0C0A001B" w:tentative="1">
      <w:start w:val="1"/>
      <w:numFmt w:val="lowerRoman"/>
      <w:lvlText w:val="%3."/>
      <w:lvlJc w:val="right"/>
      <w:pPr>
        <w:ind w:left="1795" w:hanging="180"/>
      </w:pPr>
    </w:lvl>
    <w:lvl w:ilvl="3" w:tplc="0C0A000F" w:tentative="1">
      <w:start w:val="1"/>
      <w:numFmt w:val="decimal"/>
      <w:lvlText w:val="%4."/>
      <w:lvlJc w:val="left"/>
      <w:pPr>
        <w:ind w:left="2515" w:hanging="360"/>
      </w:pPr>
    </w:lvl>
    <w:lvl w:ilvl="4" w:tplc="0C0A0019" w:tentative="1">
      <w:start w:val="1"/>
      <w:numFmt w:val="lowerLetter"/>
      <w:lvlText w:val="%5."/>
      <w:lvlJc w:val="left"/>
      <w:pPr>
        <w:ind w:left="3235" w:hanging="360"/>
      </w:pPr>
    </w:lvl>
    <w:lvl w:ilvl="5" w:tplc="0C0A001B" w:tentative="1">
      <w:start w:val="1"/>
      <w:numFmt w:val="lowerRoman"/>
      <w:lvlText w:val="%6."/>
      <w:lvlJc w:val="right"/>
      <w:pPr>
        <w:ind w:left="3955" w:hanging="180"/>
      </w:pPr>
    </w:lvl>
    <w:lvl w:ilvl="6" w:tplc="0C0A000F" w:tentative="1">
      <w:start w:val="1"/>
      <w:numFmt w:val="decimal"/>
      <w:lvlText w:val="%7."/>
      <w:lvlJc w:val="left"/>
      <w:pPr>
        <w:ind w:left="4675" w:hanging="360"/>
      </w:pPr>
    </w:lvl>
    <w:lvl w:ilvl="7" w:tplc="0C0A0019" w:tentative="1">
      <w:start w:val="1"/>
      <w:numFmt w:val="lowerLetter"/>
      <w:lvlText w:val="%8."/>
      <w:lvlJc w:val="left"/>
      <w:pPr>
        <w:ind w:left="5395" w:hanging="360"/>
      </w:pPr>
    </w:lvl>
    <w:lvl w:ilvl="8" w:tplc="0C0A001B" w:tentative="1">
      <w:start w:val="1"/>
      <w:numFmt w:val="lowerRoman"/>
      <w:lvlText w:val="%9."/>
      <w:lvlJc w:val="right"/>
      <w:pPr>
        <w:ind w:left="6115" w:hanging="180"/>
      </w:pPr>
    </w:lvl>
  </w:abstractNum>
  <w:abstractNum w:abstractNumId="15">
    <w:nsid w:val="7412372F"/>
    <w:multiLevelType w:val="hybridMultilevel"/>
    <w:tmpl w:val="ACC4491C"/>
    <w:lvl w:ilvl="0" w:tplc="A304777E">
      <w:numFmt w:val="bullet"/>
      <w:lvlText w:val="-"/>
      <w:lvlJc w:val="left"/>
      <w:pPr>
        <w:ind w:left="355" w:hanging="360"/>
      </w:pPr>
      <w:rPr>
        <w:rFonts w:ascii="Arial" w:eastAsia="Arial" w:hAnsi="Arial" w:cs="Arial" w:hint="default"/>
      </w:rPr>
    </w:lvl>
    <w:lvl w:ilvl="1" w:tplc="0C0A0003" w:tentative="1">
      <w:start w:val="1"/>
      <w:numFmt w:val="bullet"/>
      <w:lvlText w:val="o"/>
      <w:lvlJc w:val="left"/>
      <w:pPr>
        <w:ind w:left="1075" w:hanging="360"/>
      </w:pPr>
      <w:rPr>
        <w:rFonts w:ascii="Courier New" w:hAnsi="Courier New" w:cs="Courier New" w:hint="default"/>
      </w:rPr>
    </w:lvl>
    <w:lvl w:ilvl="2" w:tplc="0C0A0005" w:tentative="1">
      <w:start w:val="1"/>
      <w:numFmt w:val="bullet"/>
      <w:lvlText w:val=""/>
      <w:lvlJc w:val="left"/>
      <w:pPr>
        <w:ind w:left="1795" w:hanging="360"/>
      </w:pPr>
      <w:rPr>
        <w:rFonts w:ascii="Wingdings" w:hAnsi="Wingdings" w:hint="default"/>
      </w:rPr>
    </w:lvl>
    <w:lvl w:ilvl="3" w:tplc="0C0A0001" w:tentative="1">
      <w:start w:val="1"/>
      <w:numFmt w:val="bullet"/>
      <w:lvlText w:val=""/>
      <w:lvlJc w:val="left"/>
      <w:pPr>
        <w:ind w:left="2515" w:hanging="360"/>
      </w:pPr>
      <w:rPr>
        <w:rFonts w:ascii="Symbol" w:hAnsi="Symbol" w:hint="default"/>
      </w:rPr>
    </w:lvl>
    <w:lvl w:ilvl="4" w:tplc="0C0A0003" w:tentative="1">
      <w:start w:val="1"/>
      <w:numFmt w:val="bullet"/>
      <w:lvlText w:val="o"/>
      <w:lvlJc w:val="left"/>
      <w:pPr>
        <w:ind w:left="3235" w:hanging="360"/>
      </w:pPr>
      <w:rPr>
        <w:rFonts w:ascii="Courier New" w:hAnsi="Courier New" w:cs="Courier New" w:hint="default"/>
      </w:rPr>
    </w:lvl>
    <w:lvl w:ilvl="5" w:tplc="0C0A0005" w:tentative="1">
      <w:start w:val="1"/>
      <w:numFmt w:val="bullet"/>
      <w:lvlText w:val=""/>
      <w:lvlJc w:val="left"/>
      <w:pPr>
        <w:ind w:left="3955" w:hanging="360"/>
      </w:pPr>
      <w:rPr>
        <w:rFonts w:ascii="Wingdings" w:hAnsi="Wingdings" w:hint="default"/>
      </w:rPr>
    </w:lvl>
    <w:lvl w:ilvl="6" w:tplc="0C0A0001" w:tentative="1">
      <w:start w:val="1"/>
      <w:numFmt w:val="bullet"/>
      <w:lvlText w:val=""/>
      <w:lvlJc w:val="left"/>
      <w:pPr>
        <w:ind w:left="4675" w:hanging="360"/>
      </w:pPr>
      <w:rPr>
        <w:rFonts w:ascii="Symbol" w:hAnsi="Symbol" w:hint="default"/>
      </w:rPr>
    </w:lvl>
    <w:lvl w:ilvl="7" w:tplc="0C0A0003" w:tentative="1">
      <w:start w:val="1"/>
      <w:numFmt w:val="bullet"/>
      <w:lvlText w:val="o"/>
      <w:lvlJc w:val="left"/>
      <w:pPr>
        <w:ind w:left="5395" w:hanging="360"/>
      </w:pPr>
      <w:rPr>
        <w:rFonts w:ascii="Courier New" w:hAnsi="Courier New" w:cs="Courier New" w:hint="default"/>
      </w:rPr>
    </w:lvl>
    <w:lvl w:ilvl="8" w:tplc="0C0A0005" w:tentative="1">
      <w:start w:val="1"/>
      <w:numFmt w:val="bullet"/>
      <w:lvlText w:val=""/>
      <w:lvlJc w:val="left"/>
      <w:pPr>
        <w:ind w:left="6115" w:hanging="360"/>
      </w:pPr>
      <w:rPr>
        <w:rFonts w:ascii="Wingdings" w:hAnsi="Wingdings" w:hint="default"/>
      </w:rPr>
    </w:lvl>
  </w:abstractNum>
  <w:abstractNum w:abstractNumId="16">
    <w:nsid w:val="7A15465C"/>
    <w:multiLevelType w:val="hybridMultilevel"/>
    <w:tmpl w:val="C032E4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9"/>
  </w:num>
  <w:num w:numId="5">
    <w:abstractNumId w:val="4"/>
  </w:num>
  <w:num w:numId="6">
    <w:abstractNumId w:val="5"/>
  </w:num>
  <w:num w:numId="7">
    <w:abstractNumId w:val="1"/>
  </w:num>
  <w:num w:numId="8">
    <w:abstractNumId w:val="15"/>
  </w:num>
  <w:num w:numId="9">
    <w:abstractNumId w:val="14"/>
  </w:num>
  <w:num w:numId="10">
    <w:abstractNumId w:val="10"/>
  </w:num>
  <w:num w:numId="11">
    <w:abstractNumId w:val="8"/>
  </w:num>
  <w:num w:numId="12">
    <w:abstractNumId w:val="13"/>
  </w:num>
  <w:num w:numId="13">
    <w:abstractNumId w:val="11"/>
  </w:num>
  <w:num w:numId="14">
    <w:abstractNumId w:val="6"/>
  </w:num>
  <w:num w:numId="15">
    <w:abstractNumId w:val="12"/>
  </w:num>
  <w:num w:numId="16">
    <w:abstractNumId w:val="1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C62466"/>
    <w:rsid w:val="00000861"/>
    <w:rsid w:val="00002715"/>
    <w:rsid w:val="00003E37"/>
    <w:rsid w:val="00017940"/>
    <w:rsid w:val="000269CE"/>
    <w:rsid w:val="00030406"/>
    <w:rsid w:val="000315A9"/>
    <w:rsid w:val="00032023"/>
    <w:rsid w:val="00037111"/>
    <w:rsid w:val="00037678"/>
    <w:rsid w:val="00047367"/>
    <w:rsid w:val="00052484"/>
    <w:rsid w:val="00062469"/>
    <w:rsid w:val="000705B0"/>
    <w:rsid w:val="00071146"/>
    <w:rsid w:val="0007348F"/>
    <w:rsid w:val="000764A4"/>
    <w:rsid w:val="00096920"/>
    <w:rsid w:val="000A3F96"/>
    <w:rsid w:val="000B32E1"/>
    <w:rsid w:val="000C2313"/>
    <w:rsid w:val="000C45FE"/>
    <w:rsid w:val="000D29A7"/>
    <w:rsid w:val="000D5441"/>
    <w:rsid w:val="000E21BE"/>
    <w:rsid w:val="000E384D"/>
    <w:rsid w:val="000E5C38"/>
    <w:rsid w:val="00101B21"/>
    <w:rsid w:val="00103084"/>
    <w:rsid w:val="0010514F"/>
    <w:rsid w:val="0011131A"/>
    <w:rsid w:val="001459C5"/>
    <w:rsid w:val="001573C7"/>
    <w:rsid w:val="00157A5F"/>
    <w:rsid w:val="001628F4"/>
    <w:rsid w:val="00166557"/>
    <w:rsid w:val="00166A99"/>
    <w:rsid w:val="001735B2"/>
    <w:rsid w:val="001740AF"/>
    <w:rsid w:val="001809CE"/>
    <w:rsid w:val="001843A6"/>
    <w:rsid w:val="00187067"/>
    <w:rsid w:val="00187487"/>
    <w:rsid w:val="001907B7"/>
    <w:rsid w:val="001A1E34"/>
    <w:rsid w:val="001A23CD"/>
    <w:rsid w:val="001A2D21"/>
    <w:rsid w:val="001B371B"/>
    <w:rsid w:val="001B6916"/>
    <w:rsid w:val="001B76FB"/>
    <w:rsid w:val="001C2A58"/>
    <w:rsid w:val="001C600B"/>
    <w:rsid w:val="001C6970"/>
    <w:rsid w:val="001D2A6E"/>
    <w:rsid w:val="001D628B"/>
    <w:rsid w:val="001F259D"/>
    <w:rsid w:val="001F2C5E"/>
    <w:rsid w:val="002071F5"/>
    <w:rsid w:val="002114D6"/>
    <w:rsid w:val="00217661"/>
    <w:rsid w:val="002531C0"/>
    <w:rsid w:val="00253B21"/>
    <w:rsid w:val="002641AF"/>
    <w:rsid w:val="002671B1"/>
    <w:rsid w:val="002A1D10"/>
    <w:rsid w:val="002A62B3"/>
    <w:rsid w:val="002B2341"/>
    <w:rsid w:val="002B69B0"/>
    <w:rsid w:val="002C5BA9"/>
    <w:rsid w:val="002C7A06"/>
    <w:rsid w:val="002D2E28"/>
    <w:rsid w:val="002E04A5"/>
    <w:rsid w:val="002F2F8A"/>
    <w:rsid w:val="003029C6"/>
    <w:rsid w:val="003126F2"/>
    <w:rsid w:val="003134BB"/>
    <w:rsid w:val="003147BC"/>
    <w:rsid w:val="00323848"/>
    <w:rsid w:val="00342331"/>
    <w:rsid w:val="00347593"/>
    <w:rsid w:val="00354643"/>
    <w:rsid w:val="003548D9"/>
    <w:rsid w:val="003659D8"/>
    <w:rsid w:val="00366E03"/>
    <w:rsid w:val="00367BDF"/>
    <w:rsid w:val="0037475C"/>
    <w:rsid w:val="00383743"/>
    <w:rsid w:val="00386BFF"/>
    <w:rsid w:val="00386F85"/>
    <w:rsid w:val="003956DC"/>
    <w:rsid w:val="003A2887"/>
    <w:rsid w:val="003A60F1"/>
    <w:rsid w:val="003B160D"/>
    <w:rsid w:val="003B166B"/>
    <w:rsid w:val="003B2879"/>
    <w:rsid w:val="003C34BE"/>
    <w:rsid w:val="003C475A"/>
    <w:rsid w:val="003D28C6"/>
    <w:rsid w:val="003D395B"/>
    <w:rsid w:val="003E6FBC"/>
    <w:rsid w:val="00413A19"/>
    <w:rsid w:val="0041474E"/>
    <w:rsid w:val="00420315"/>
    <w:rsid w:val="004239FA"/>
    <w:rsid w:val="00425C01"/>
    <w:rsid w:val="004402A0"/>
    <w:rsid w:val="00443A14"/>
    <w:rsid w:val="00452999"/>
    <w:rsid w:val="004537AC"/>
    <w:rsid w:val="004560DD"/>
    <w:rsid w:val="004617B1"/>
    <w:rsid w:val="0046657E"/>
    <w:rsid w:val="00472C81"/>
    <w:rsid w:val="00486180"/>
    <w:rsid w:val="0049165F"/>
    <w:rsid w:val="00494801"/>
    <w:rsid w:val="00495AFA"/>
    <w:rsid w:val="004B4511"/>
    <w:rsid w:val="004B7F64"/>
    <w:rsid w:val="004C2170"/>
    <w:rsid w:val="004C6F7A"/>
    <w:rsid w:val="004E1378"/>
    <w:rsid w:val="004E5F95"/>
    <w:rsid w:val="004F61A6"/>
    <w:rsid w:val="0050670F"/>
    <w:rsid w:val="00516078"/>
    <w:rsid w:val="00521843"/>
    <w:rsid w:val="00521AD8"/>
    <w:rsid w:val="0052515C"/>
    <w:rsid w:val="00525BD1"/>
    <w:rsid w:val="005271A3"/>
    <w:rsid w:val="00534AA7"/>
    <w:rsid w:val="00540CD4"/>
    <w:rsid w:val="00541CD7"/>
    <w:rsid w:val="00561E9D"/>
    <w:rsid w:val="005634BA"/>
    <w:rsid w:val="00565BE4"/>
    <w:rsid w:val="00566146"/>
    <w:rsid w:val="005742E5"/>
    <w:rsid w:val="0058694C"/>
    <w:rsid w:val="00586D76"/>
    <w:rsid w:val="005978FA"/>
    <w:rsid w:val="005A0EC7"/>
    <w:rsid w:val="005A12D0"/>
    <w:rsid w:val="005A15A6"/>
    <w:rsid w:val="005A1C90"/>
    <w:rsid w:val="005B688E"/>
    <w:rsid w:val="005C06ED"/>
    <w:rsid w:val="005D55F9"/>
    <w:rsid w:val="005D7B37"/>
    <w:rsid w:val="005E17C4"/>
    <w:rsid w:val="005E4510"/>
    <w:rsid w:val="005F1E06"/>
    <w:rsid w:val="006034C3"/>
    <w:rsid w:val="006034CF"/>
    <w:rsid w:val="0062145D"/>
    <w:rsid w:val="006374BF"/>
    <w:rsid w:val="006477B8"/>
    <w:rsid w:val="006505C6"/>
    <w:rsid w:val="00652D86"/>
    <w:rsid w:val="00656261"/>
    <w:rsid w:val="006953F9"/>
    <w:rsid w:val="0069642E"/>
    <w:rsid w:val="006A19C3"/>
    <w:rsid w:val="006A5C3B"/>
    <w:rsid w:val="006B286F"/>
    <w:rsid w:val="006C6002"/>
    <w:rsid w:val="006D3496"/>
    <w:rsid w:val="006D4C35"/>
    <w:rsid w:val="006D7715"/>
    <w:rsid w:val="0071757C"/>
    <w:rsid w:val="0072719C"/>
    <w:rsid w:val="007313AF"/>
    <w:rsid w:val="007432CE"/>
    <w:rsid w:val="00746D93"/>
    <w:rsid w:val="007521EF"/>
    <w:rsid w:val="007603F1"/>
    <w:rsid w:val="00784477"/>
    <w:rsid w:val="00791F39"/>
    <w:rsid w:val="00793C6A"/>
    <w:rsid w:val="00793F8A"/>
    <w:rsid w:val="00797A1C"/>
    <w:rsid w:val="007B1690"/>
    <w:rsid w:val="007E1B90"/>
    <w:rsid w:val="007E21FB"/>
    <w:rsid w:val="007F438B"/>
    <w:rsid w:val="00800100"/>
    <w:rsid w:val="00800748"/>
    <w:rsid w:val="008021D2"/>
    <w:rsid w:val="00806449"/>
    <w:rsid w:val="00815EC2"/>
    <w:rsid w:val="008339CD"/>
    <w:rsid w:val="00841E88"/>
    <w:rsid w:val="0084349E"/>
    <w:rsid w:val="00852F3A"/>
    <w:rsid w:val="00864377"/>
    <w:rsid w:val="00886D02"/>
    <w:rsid w:val="00897BE9"/>
    <w:rsid w:val="008A6B21"/>
    <w:rsid w:val="008B37BB"/>
    <w:rsid w:val="008C18E9"/>
    <w:rsid w:val="008C244B"/>
    <w:rsid w:val="008E13CE"/>
    <w:rsid w:val="008F3C3E"/>
    <w:rsid w:val="008F5158"/>
    <w:rsid w:val="008F563D"/>
    <w:rsid w:val="008F6DAB"/>
    <w:rsid w:val="009011D3"/>
    <w:rsid w:val="00906909"/>
    <w:rsid w:val="00915A0C"/>
    <w:rsid w:val="00916A66"/>
    <w:rsid w:val="00921A3A"/>
    <w:rsid w:val="00924003"/>
    <w:rsid w:val="009241F5"/>
    <w:rsid w:val="00930AD4"/>
    <w:rsid w:val="009434A0"/>
    <w:rsid w:val="00946057"/>
    <w:rsid w:val="00952A93"/>
    <w:rsid w:val="00957FAD"/>
    <w:rsid w:val="00977BEC"/>
    <w:rsid w:val="00980113"/>
    <w:rsid w:val="00985531"/>
    <w:rsid w:val="00986992"/>
    <w:rsid w:val="009919A3"/>
    <w:rsid w:val="0099376A"/>
    <w:rsid w:val="009A131B"/>
    <w:rsid w:val="009A20D6"/>
    <w:rsid w:val="009B6F1A"/>
    <w:rsid w:val="009D31D7"/>
    <w:rsid w:val="009D4A9A"/>
    <w:rsid w:val="009E0592"/>
    <w:rsid w:val="009E10F7"/>
    <w:rsid w:val="009E462C"/>
    <w:rsid w:val="00A11160"/>
    <w:rsid w:val="00A114A0"/>
    <w:rsid w:val="00A14691"/>
    <w:rsid w:val="00A158CC"/>
    <w:rsid w:val="00A233B5"/>
    <w:rsid w:val="00A23A6A"/>
    <w:rsid w:val="00A259EC"/>
    <w:rsid w:val="00A3377A"/>
    <w:rsid w:val="00A34D3F"/>
    <w:rsid w:val="00A3786B"/>
    <w:rsid w:val="00A50614"/>
    <w:rsid w:val="00A51628"/>
    <w:rsid w:val="00A51CBF"/>
    <w:rsid w:val="00A60DF8"/>
    <w:rsid w:val="00A629A1"/>
    <w:rsid w:val="00A6535B"/>
    <w:rsid w:val="00A703FD"/>
    <w:rsid w:val="00A72688"/>
    <w:rsid w:val="00A81409"/>
    <w:rsid w:val="00A82D87"/>
    <w:rsid w:val="00A83D81"/>
    <w:rsid w:val="00A83EE7"/>
    <w:rsid w:val="00A907C7"/>
    <w:rsid w:val="00A93DDF"/>
    <w:rsid w:val="00AB716C"/>
    <w:rsid w:val="00AC028E"/>
    <w:rsid w:val="00AC4F75"/>
    <w:rsid w:val="00AC59BB"/>
    <w:rsid w:val="00AD0D46"/>
    <w:rsid w:val="00AD6AE4"/>
    <w:rsid w:val="00AE6187"/>
    <w:rsid w:val="00AE7739"/>
    <w:rsid w:val="00AF052F"/>
    <w:rsid w:val="00B11A2B"/>
    <w:rsid w:val="00B1699D"/>
    <w:rsid w:val="00B2275A"/>
    <w:rsid w:val="00B35370"/>
    <w:rsid w:val="00B40FD0"/>
    <w:rsid w:val="00B41141"/>
    <w:rsid w:val="00B417BC"/>
    <w:rsid w:val="00B41951"/>
    <w:rsid w:val="00B475BB"/>
    <w:rsid w:val="00B50DCA"/>
    <w:rsid w:val="00B51BBE"/>
    <w:rsid w:val="00B54AEF"/>
    <w:rsid w:val="00B605CA"/>
    <w:rsid w:val="00B610EE"/>
    <w:rsid w:val="00B67020"/>
    <w:rsid w:val="00B67A0B"/>
    <w:rsid w:val="00B77D14"/>
    <w:rsid w:val="00B82320"/>
    <w:rsid w:val="00B82D50"/>
    <w:rsid w:val="00B85378"/>
    <w:rsid w:val="00B93271"/>
    <w:rsid w:val="00B93FCB"/>
    <w:rsid w:val="00BA1147"/>
    <w:rsid w:val="00BA26F8"/>
    <w:rsid w:val="00BA517D"/>
    <w:rsid w:val="00BA7CFE"/>
    <w:rsid w:val="00BD17B2"/>
    <w:rsid w:val="00BD1EA0"/>
    <w:rsid w:val="00BD329C"/>
    <w:rsid w:val="00BE3BE4"/>
    <w:rsid w:val="00BE466A"/>
    <w:rsid w:val="00C1457A"/>
    <w:rsid w:val="00C16440"/>
    <w:rsid w:val="00C22F9E"/>
    <w:rsid w:val="00C2358E"/>
    <w:rsid w:val="00C31139"/>
    <w:rsid w:val="00C352D2"/>
    <w:rsid w:val="00C41C92"/>
    <w:rsid w:val="00C41DB1"/>
    <w:rsid w:val="00C425B0"/>
    <w:rsid w:val="00C43FE5"/>
    <w:rsid w:val="00C4425E"/>
    <w:rsid w:val="00C62136"/>
    <w:rsid w:val="00C62466"/>
    <w:rsid w:val="00C72A06"/>
    <w:rsid w:val="00C734F2"/>
    <w:rsid w:val="00C74B7D"/>
    <w:rsid w:val="00CA00F9"/>
    <w:rsid w:val="00CA257B"/>
    <w:rsid w:val="00CA62A8"/>
    <w:rsid w:val="00CB6199"/>
    <w:rsid w:val="00CC5144"/>
    <w:rsid w:val="00CD5C08"/>
    <w:rsid w:val="00CF1C5A"/>
    <w:rsid w:val="00CF21E8"/>
    <w:rsid w:val="00CF2B77"/>
    <w:rsid w:val="00CF31E9"/>
    <w:rsid w:val="00CF7655"/>
    <w:rsid w:val="00CF7886"/>
    <w:rsid w:val="00D0330C"/>
    <w:rsid w:val="00D12AA7"/>
    <w:rsid w:val="00D200FE"/>
    <w:rsid w:val="00D24EA4"/>
    <w:rsid w:val="00D309A9"/>
    <w:rsid w:val="00D40A78"/>
    <w:rsid w:val="00D40B23"/>
    <w:rsid w:val="00D428CF"/>
    <w:rsid w:val="00D5042F"/>
    <w:rsid w:val="00D62D62"/>
    <w:rsid w:val="00D64EE9"/>
    <w:rsid w:val="00D65194"/>
    <w:rsid w:val="00D670F3"/>
    <w:rsid w:val="00D7056E"/>
    <w:rsid w:val="00D70815"/>
    <w:rsid w:val="00D76F93"/>
    <w:rsid w:val="00D81D40"/>
    <w:rsid w:val="00D934C9"/>
    <w:rsid w:val="00D93767"/>
    <w:rsid w:val="00DB486E"/>
    <w:rsid w:val="00DC584B"/>
    <w:rsid w:val="00DD4A4B"/>
    <w:rsid w:val="00DE0C48"/>
    <w:rsid w:val="00DF27B6"/>
    <w:rsid w:val="00E27039"/>
    <w:rsid w:val="00E303C1"/>
    <w:rsid w:val="00E606BD"/>
    <w:rsid w:val="00E97E25"/>
    <w:rsid w:val="00EA43DD"/>
    <w:rsid w:val="00EA5359"/>
    <w:rsid w:val="00EA56A6"/>
    <w:rsid w:val="00EA57BF"/>
    <w:rsid w:val="00EC7CAE"/>
    <w:rsid w:val="00ED545B"/>
    <w:rsid w:val="00EE1ADB"/>
    <w:rsid w:val="00EE74D3"/>
    <w:rsid w:val="00EF3C3A"/>
    <w:rsid w:val="00EF4C55"/>
    <w:rsid w:val="00F053D5"/>
    <w:rsid w:val="00F125BD"/>
    <w:rsid w:val="00F128D2"/>
    <w:rsid w:val="00F14BDF"/>
    <w:rsid w:val="00F23B3A"/>
    <w:rsid w:val="00F343D5"/>
    <w:rsid w:val="00F36C27"/>
    <w:rsid w:val="00F425C2"/>
    <w:rsid w:val="00F44372"/>
    <w:rsid w:val="00F445E8"/>
    <w:rsid w:val="00F44EC6"/>
    <w:rsid w:val="00F523EA"/>
    <w:rsid w:val="00F52BA2"/>
    <w:rsid w:val="00F53616"/>
    <w:rsid w:val="00F550B3"/>
    <w:rsid w:val="00F555BE"/>
    <w:rsid w:val="00F5734B"/>
    <w:rsid w:val="00F6145C"/>
    <w:rsid w:val="00F66157"/>
    <w:rsid w:val="00F74104"/>
    <w:rsid w:val="00F774EC"/>
    <w:rsid w:val="00F80396"/>
    <w:rsid w:val="00F83C2C"/>
    <w:rsid w:val="00F91423"/>
    <w:rsid w:val="00FA7E81"/>
    <w:rsid w:val="00FC011A"/>
    <w:rsid w:val="00FC4585"/>
    <w:rsid w:val="00FD1050"/>
    <w:rsid w:val="00FD268F"/>
    <w:rsid w:val="00FD4680"/>
    <w:rsid w:val="00FE73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GB" w:eastAsia="es-ES" w:bidi="ar-SA"/>
      </w:rPr>
    </w:rPrDefault>
    <w:pPrDefault>
      <w:pPr>
        <w:widowControl w:val="0"/>
        <w:spacing w:line="360" w:lineRule="auto"/>
        <w:ind w:left="-5"/>
        <w:contextualSpacing/>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6909"/>
  </w:style>
  <w:style w:type="paragraph" w:styleId="Ttulo1">
    <w:name w:val="heading 1"/>
    <w:basedOn w:val="Normal"/>
    <w:next w:val="Normal"/>
    <w:rsid w:val="00906909"/>
    <w:pPr>
      <w:spacing w:before="100" w:after="100" w:line="240" w:lineRule="auto"/>
      <w:ind w:left="0"/>
      <w:contextualSpacing w:val="0"/>
      <w:outlineLvl w:val="0"/>
    </w:pPr>
    <w:rPr>
      <w:b/>
      <w:sz w:val="22"/>
      <w:szCs w:val="22"/>
    </w:rPr>
  </w:style>
  <w:style w:type="paragraph" w:styleId="Ttulo2">
    <w:name w:val="heading 2"/>
    <w:basedOn w:val="Normal"/>
    <w:next w:val="Normal"/>
    <w:rsid w:val="00906909"/>
    <w:pPr>
      <w:keepNext/>
      <w:keepLines/>
      <w:outlineLvl w:val="1"/>
    </w:pPr>
    <w:rPr>
      <w:b/>
      <w:i/>
    </w:rPr>
  </w:style>
  <w:style w:type="paragraph" w:styleId="Ttulo3">
    <w:name w:val="heading 3"/>
    <w:basedOn w:val="Normal"/>
    <w:next w:val="Normal"/>
    <w:rsid w:val="00906909"/>
    <w:pPr>
      <w:keepNext/>
      <w:keepLines/>
      <w:spacing w:after="200"/>
      <w:outlineLvl w:val="2"/>
    </w:pPr>
    <w:rPr>
      <w:rFonts w:ascii="Calibri" w:eastAsia="Calibri" w:hAnsi="Calibri" w:cs="Calibri"/>
      <w:b/>
      <w:i/>
      <w:sz w:val="22"/>
      <w:szCs w:val="22"/>
    </w:rPr>
  </w:style>
  <w:style w:type="paragraph" w:styleId="Ttulo4">
    <w:name w:val="heading 4"/>
    <w:basedOn w:val="Normal"/>
    <w:next w:val="Normal"/>
    <w:rsid w:val="00906909"/>
    <w:pPr>
      <w:keepNext/>
      <w:keepLines/>
      <w:spacing w:before="240" w:after="40"/>
      <w:ind w:left="0"/>
      <w:outlineLvl w:val="3"/>
    </w:pPr>
    <w:rPr>
      <w:i/>
    </w:rPr>
  </w:style>
  <w:style w:type="paragraph" w:styleId="Ttulo5">
    <w:name w:val="heading 5"/>
    <w:basedOn w:val="Normal"/>
    <w:next w:val="Normal"/>
    <w:rsid w:val="00906909"/>
    <w:pPr>
      <w:keepNext/>
      <w:keepLines/>
      <w:spacing w:before="220" w:after="40"/>
      <w:outlineLvl w:val="4"/>
    </w:pPr>
    <w:rPr>
      <w:b/>
      <w:sz w:val="22"/>
      <w:szCs w:val="22"/>
    </w:rPr>
  </w:style>
  <w:style w:type="paragraph" w:styleId="Ttulo6">
    <w:name w:val="heading 6"/>
    <w:basedOn w:val="Normal"/>
    <w:next w:val="Normal"/>
    <w:rsid w:val="00906909"/>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906909"/>
    <w:tblPr>
      <w:tblCellMar>
        <w:top w:w="0" w:type="dxa"/>
        <w:left w:w="0" w:type="dxa"/>
        <w:bottom w:w="0" w:type="dxa"/>
        <w:right w:w="0" w:type="dxa"/>
      </w:tblCellMar>
    </w:tblPr>
  </w:style>
  <w:style w:type="paragraph" w:styleId="Ttulo">
    <w:name w:val="Title"/>
    <w:basedOn w:val="Normal"/>
    <w:next w:val="Normal"/>
    <w:rsid w:val="00906909"/>
    <w:pPr>
      <w:keepNext/>
      <w:keepLines/>
      <w:spacing w:before="480" w:after="120"/>
    </w:pPr>
    <w:rPr>
      <w:b/>
      <w:sz w:val="72"/>
      <w:szCs w:val="72"/>
    </w:rPr>
  </w:style>
  <w:style w:type="paragraph" w:styleId="Subttulo">
    <w:name w:val="Subtitle"/>
    <w:basedOn w:val="Normal"/>
    <w:next w:val="Normal"/>
    <w:rsid w:val="00906909"/>
    <w:pPr>
      <w:keepNext/>
      <w:keepLines/>
      <w:spacing w:before="360" w:after="80"/>
    </w:pPr>
    <w:rPr>
      <w:rFonts w:ascii="Georgia" w:eastAsia="Georgia" w:hAnsi="Georgia" w:cs="Georgia"/>
      <w:i/>
      <w:color w:val="666666"/>
      <w:sz w:val="48"/>
      <w:szCs w:val="48"/>
    </w:rPr>
  </w:style>
  <w:style w:type="table" w:customStyle="1" w:styleId="a">
    <w:basedOn w:val="TableNormal1"/>
    <w:rsid w:val="00906909"/>
    <w:tblPr>
      <w:tblStyleRowBandSize w:val="1"/>
      <w:tblStyleColBandSize w:val="1"/>
      <w:tblCellMar>
        <w:top w:w="100" w:type="dxa"/>
        <w:left w:w="100" w:type="dxa"/>
        <w:bottom w:w="100" w:type="dxa"/>
        <w:right w:w="100" w:type="dxa"/>
      </w:tblCellMar>
    </w:tblPr>
  </w:style>
  <w:style w:type="table" w:customStyle="1" w:styleId="a0">
    <w:basedOn w:val="TableNormal1"/>
    <w:rsid w:val="00906909"/>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nhideWhenUsed/>
    <w:rsid w:val="00906909"/>
    <w:pPr>
      <w:spacing w:line="240" w:lineRule="auto"/>
    </w:pPr>
  </w:style>
  <w:style w:type="character" w:customStyle="1" w:styleId="TextocomentarioCar">
    <w:name w:val="Texto comentario Car"/>
    <w:basedOn w:val="Fuentedeprrafopredeter"/>
    <w:link w:val="Textocomentario"/>
    <w:rsid w:val="00906909"/>
  </w:style>
  <w:style w:type="character" w:styleId="Refdecomentario">
    <w:name w:val="annotation reference"/>
    <w:basedOn w:val="Fuentedeprrafopredeter"/>
    <w:uiPriority w:val="99"/>
    <w:unhideWhenUsed/>
    <w:rsid w:val="00906909"/>
    <w:rPr>
      <w:sz w:val="16"/>
      <w:szCs w:val="16"/>
    </w:rPr>
  </w:style>
  <w:style w:type="paragraph" w:styleId="Textodeglobo">
    <w:name w:val="Balloon Text"/>
    <w:basedOn w:val="Normal"/>
    <w:link w:val="TextodegloboCar"/>
    <w:uiPriority w:val="99"/>
    <w:semiHidden/>
    <w:unhideWhenUsed/>
    <w:rsid w:val="0065626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6261"/>
    <w:rPr>
      <w:rFonts w:ascii="Segoe UI" w:hAnsi="Segoe UI" w:cs="Segoe UI"/>
      <w:sz w:val="18"/>
      <w:szCs w:val="18"/>
    </w:rPr>
  </w:style>
  <w:style w:type="paragraph" w:styleId="Prrafodelista">
    <w:name w:val="List Paragraph"/>
    <w:basedOn w:val="Normal"/>
    <w:uiPriority w:val="34"/>
    <w:qFormat/>
    <w:rsid w:val="00AE7739"/>
    <w:pPr>
      <w:widowControl/>
      <w:ind w:left="720"/>
    </w:pPr>
    <w:rPr>
      <w:rFonts w:ascii="Times New Roman" w:eastAsia="Calibri" w:hAnsi="Times New Roman" w:cs="Times New Roman"/>
      <w:sz w:val="24"/>
      <w:szCs w:val="24"/>
      <w:lang w:val="ca-ES" w:eastAsia="en-US"/>
    </w:rPr>
  </w:style>
  <w:style w:type="character" w:styleId="CdigoHTML">
    <w:name w:val="HTML Code"/>
    <w:basedOn w:val="Fuentedeprrafopredeter"/>
    <w:uiPriority w:val="99"/>
    <w:unhideWhenUsed/>
    <w:rsid w:val="00AE7739"/>
    <w:rPr>
      <w:rFonts w:ascii="Courier New" w:eastAsia="Times New Roman" w:hAnsi="Courier New" w:cs="Courier New"/>
      <w:sz w:val="20"/>
      <w:szCs w:val="20"/>
    </w:rPr>
  </w:style>
  <w:style w:type="paragraph" w:styleId="Epgrafe">
    <w:name w:val="caption"/>
    <w:basedOn w:val="Normal"/>
    <w:next w:val="Normal"/>
    <w:uiPriority w:val="35"/>
    <w:unhideWhenUsed/>
    <w:qFormat/>
    <w:rsid w:val="00AE7739"/>
    <w:pPr>
      <w:widowControl/>
      <w:spacing w:after="200"/>
      <w:ind w:left="0"/>
      <w:contextualSpacing w:val="0"/>
    </w:pPr>
    <w:rPr>
      <w:rFonts w:ascii="Times New Roman" w:eastAsia="Calibri" w:hAnsi="Times New Roman" w:cs="Times New Roman"/>
      <w:i/>
      <w:iCs/>
      <w:color w:val="44546A"/>
      <w:sz w:val="18"/>
      <w:szCs w:val="18"/>
      <w:lang w:val="ca-ES" w:eastAsia="en-US"/>
    </w:rPr>
  </w:style>
  <w:style w:type="paragraph" w:customStyle="1" w:styleId="SUBTTOL1">
    <w:name w:val="SUBTÍTOL1"/>
    <w:basedOn w:val="Ttulo2"/>
    <w:qFormat/>
    <w:rsid w:val="00AE7739"/>
    <w:pPr>
      <w:widowControl/>
      <w:numPr>
        <w:ilvl w:val="1"/>
        <w:numId w:val="7"/>
      </w:numPr>
      <w:spacing w:before="160" w:after="120"/>
      <w:contextualSpacing w:val="0"/>
    </w:pPr>
    <w:rPr>
      <w:rFonts w:ascii="Times New Roman" w:eastAsia="Times New Roman" w:hAnsi="Times New Roman"/>
      <w:i w:val="0"/>
      <w:color w:val="000000"/>
      <w:sz w:val="28"/>
      <w:szCs w:val="26"/>
      <w:lang w:val="en-US" w:eastAsia="en-US"/>
    </w:rPr>
  </w:style>
  <w:style w:type="paragraph" w:customStyle="1" w:styleId="SUBTTOL2">
    <w:name w:val="SUBTÍTOL2"/>
    <w:basedOn w:val="Ttulo3"/>
    <w:link w:val="SUBTTOL2Char"/>
    <w:qFormat/>
    <w:rsid w:val="00AE7739"/>
    <w:pPr>
      <w:widowControl/>
      <w:numPr>
        <w:ilvl w:val="2"/>
        <w:numId w:val="7"/>
      </w:numPr>
      <w:spacing w:before="160" w:after="120"/>
      <w:contextualSpacing w:val="0"/>
    </w:pPr>
    <w:rPr>
      <w:rFonts w:ascii="Times New Roman" w:eastAsia="Times New Roman" w:hAnsi="Times New Roman" w:cs="Times New Roman"/>
      <w:i w:val="0"/>
      <w:color w:val="000000"/>
      <w:sz w:val="24"/>
      <w:szCs w:val="24"/>
      <w:lang w:val="ca-ES" w:eastAsia="en-US"/>
    </w:rPr>
  </w:style>
  <w:style w:type="character" w:customStyle="1" w:styleId="SUBTTOL2Char">
    <w:name w:val="SUBTÍTOL2 Char"/>
    <w:link w:val="SUBTTOL2"/>
    <w:rsid w:val="00AE7739"/>
    <w:rPr>
      <w:rFonts w:ascii="Times New Roman" w:eastAsia="Times New Roman" w:hAnsi="Times New Roman" w:cs="Times New Roman"/>
      <w:b/>
      <w:color w:val="000000"/>
      <w:sz w:val="24"/>
      <w:szCs w:val="24"/>
      <w:lang w:val="ca-ES" w:eastAsia="en-US"/>
    </w:rPr>
  </w:style>
  <w:style w:type="paragraph" w:customStyle="1" w:styleId="SUBTITOL3">
    <w:name w:val="SUBTITOL3"/>
    <w:basedOn w:val="Ttulo4"/>
    <w:qFormat/>
    <w:rsid w:val="00AE7739"/>
    <w:pPr>
      <w:widowControl/>
      <w:numPr>
        <w:ilvl w:val="3"/>
        <w:numId w:val="7"/>
      </w:numPr>
      <w:spacing w:before="160" w:after="120"/>
      <w:contextualSpacing w:val="0"/>
    </w:pPr>
    <w:rPr>
      <w:rFonts w:ascii="Times New Roman" w:eastAsia="Times New Roman" w:hAnsi="Times New Roman" w:cs="Times New Roman"/>
      <w:iCs/>
      <w:color w:val="000000"/>
      <w:sz w:val="24"/>
      <w:szCs w:val="24"/>
      <w:lang w:val="ca-ES" w:eastAsia="en-US"/>
    </w:rPr>
  </w:style>
  <w:style w:type="paragraph" w:customStyle="1" w:styleId="Chapter">
    <w:name w:val="Chapter"/>
    <w:basedOn w:val="Ttulo1"/>
    <w:qFormat/>
    <w:rsid w:val="00AE7739"/>
    <w:pPr>
      <w:keepNext/>
      <w:keepLines/>
      <w:pageBreakBefore/>
      <w:widowControl/>
      <w:numPr>
        <w:numId w:val="7"/>
      </w:numPr>
      <w:pBdr>
        <w:top w:val="thinThickMediumGap" w:sz="24" w:space="15" w:color="C00000"/>
        <w:bottom w:val="thickThinMediumGap" w:sz="24" w:space="20" w:color="C00000"/>
      </w:pBdr>
      <w:spacing w:before="0" w:after="480" w:line="360" w:lineRule="auto"/>
      <w:jc w:val="left"/>
    </w:pPr>
    <w:rPr>
      <w:rFonts w:ascii="Helvetica Neue" w:eastAsia="Times New Roman" w:hAnsi="Helvetica Neue" w:cs="Times New Roman"/>
      <w:color w:val="000000" w:themeColor="text1"/>
      <w:sz w:val="32"/>
      <w:szCs w:val="32"/>
      <w:lang w:val="ca-ES" w:eastAsia="en-US"/>
    </w:rPr>
  </w:style>
  <w:style w:type="paragraph" w:styleId="Asuntodelcomentario">
    <w:name w:val="annotation subject"/>
    <w:basedOn w:val="Textocomentario"/>
    <w:next w:val="Textocomentario"/>
    <w:link w:val="AsuntodelcomentarioCar"/>
    <w:uiPriority w:val="99"/>
    <w:semiHidden/>
    <w:unhideWhenUsed/>
    <w:rsid w:val="005E17C4"/>
    <w:rPr>
      <w:b/>
      <w:bCs/>
    </w:rPr>
  </w:style>
  <w:style w:type="character" w:customStyle="1" w:styleId="AsuntodelcomentarioCar">
    <w:name w:val="Asunto del comentario Car"/>
    <w:basedOn w:val="TextocomentarioCar"/>
    <w:link w:val="Asuntodelcomentario"/>
    <w:uiPriority w:val="99"/>
    <w:semiHidden/>
    <w:rsid w:val="005E17C4"/>
    <w:rPr>
      <w:b/>
      <w:bCs/>
    </w:rPr>
  </w:style>
  <w:style w:type="character" w:styleId="nfasis">
    <w:name w:val="Emphasis"/>
    <w:basedOn w:val="Fuentedeprrafopredeter"/>
    <w:uiPriority w:val="20"/>
    <w:qFormat/>
    <w:rsid w:val="00CB6199"/>
    <w:rPr>
      <w:i/>
      <w:iCs/>
    </w:rPr>
  </w:style>
  <w:style w:type="character" w:styleId="Hipervnculo">
    <w:name w:val="Hyperlink"/>
    <w:basedOn w:val="Fuentedeprrafopredeter"/>
    <w:uiPriority w:val="99"/>
    <w:unhideWhenUsed/>
    <w:rsid w:val="00000861"/>
    <w:rPr>
      <w:color w:val="0000FF" w:themeColor="hyperlink"/>
      <w:u w:val="single"/>
    </w:rPr>
  </w:style>
  <w:style w:type="paragraph" w:customStyle="1" w:styleId="Ttulo10">
    <w:name w:val="Título1"/>
    <w:basedOn w:val="Normal"/>
    <w:rsid w:val="00C4425E"/>
    <w:pPr>
      <w:widowControl/>
      <w:spacing w:before="100" w:beforeAutospacing="1" w:after="100" w:afterAutospacing="1" w:line="240" w:lineRule="auto"/>
      <w:ind w:left="0"/>
      <w:contextualSpacing w:val="0"/>
      <w:jc w:val="left"/>
    </w:pPr>
    <w:rPr>
      <w:rFonts w:ascii="Times New Roman" w:eastAsia="Times New Roman" w:hAnsi="Times New Roman" w:cs="Times New Roman"/>
      <w:sz w:val="24"/>
      <w:szCs w:val="24"/>
      <w:lang w:val="es-ES"/>
    </w:rPr>
  </w:style>
  <w:style w:type="paragraph" w:customStyle="1" w:styleId="desc">
    <w:name w:val="desc"/>
    <w:basedOn w:val="Normal"/>
    <w:rsid w:val="00C4425E"/>
    <w:pPr>
      <w:widowControl/>
      <w:spacing w:before="100" w:beforeAutospacing="1" w:after="100" w:afterAutospacing="1" w:line="240" w:lineRule="auto"/>
      <w:ind w:left="0"/>
      <w:contextualSpacing w:val="0"/>
      <w:jc w:val="left"/>
    </w:pPr>
    <w:rPr>
      <w:rFonts w:ascii="Times New Roman" w:eastAsia="Times New Roman" w:hAnsi="Times New Roman" w:cs="Times New Roman"/>
      <w:sz w:val="24"/>
      <w:szCs w:val="24"/>
      <w:lang w:val="es-ES"/>
    </w:rPr>
  </w:style>
  <w:style w:type="paragraph" w:styleId="Encabezado">
    <w:name w:val="header"/>
    <w:basedOn w:val="Normal"/>
    <w:link w:val="EncabezadoCar"/>
    <w:uiPriority w:val="99"/>
    <w:unhideWhenUsed/>
    <w:rsid w:val="005A1C90"/>
    <w:pPr>
      <w:tabs>
        <w:tab w:val="center" w:pos="4513"/>
        <w:tab w:val="right" w:pos="9026"/>
      </w:tabs>
      <w:spacing w:line="240" w:lineRule="auto"/>
    </w:pPr>
  </w:style>
  <w:style w:type="character" w:customStyle="1" w:styleId="EncabezadoCar">
    <w:name w:val="Encabezado Car"/>
    <w:basedOn w:val="Fuentedeprrafopredeter"/>
    <w:link w:val="Encabezado"/>
    <w:uiPriority w:val="99"/>
    <w:rsid w:val="005A1C90"/>
  </w:style>
  <w:style w:type="paragraph" w:styleId="Piedepgina">
    <w:name w:val="footer"/>
    <w:basedOn w:val="Normal"/>
    <w:link w:val="PiedepginaCar"/>
    <w:uiPriority w:val="99"/>
    <w:unhideWhenUsed/>
    <w:rsid w:val="005A1C90"/>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5A1C90"/>
  </w:style>
  <w:style w:type="paragraph" w:styleId="NormalWeb">
    <w:name w:val="Normal (Web)"/>
    <w:basedOn w:val="Normal"/>
    <w:uiPriority w:val="99"/>
    <w:unhideWhenUsed/>
    <w:rsid w:val="00A81409"/>
    <w:pPr>
      <w:widowControl/>
      <w:spacing w:before="100" w:beforeAutospacing="1" w:after="100" w:afterAutospacing="1" w:line="240" w:lineRule="auto"/>
      <w:ind w:left="0"/>
      <w:contextualSpacing w:val="0"/>
      <w:jc w:val="left"/>
    </w:pPr>
    <w:rPr>
      <w:rFonts w:ascii="Times New Roman" w:eastAsia="Times New Roman" w:hAnsi="Times New Roman" w:cs="Times New Roman"/>
      <w:sz w:val="24"/>
      <w:szCs w:val="24"/>
      <w:lang w:val="en-US" w:eastAsia="nb-NO"/>
    </w:rPr>
  </w:style>
  <w:style w:type="character" w:styleId="Hipervnculovisitado">
    <w:name w:val="FollowedHyperlink"/>
    <w:basedOn w:val="Fuentedeprrafopredeter"/>
    <w:uiPriority w:val="99"/>
    <w:semiHidden/>
    <w:unhideWhenUsed/>
    <w:rsid w:val="00930AD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278785">
      <w:bodyDiv w:val="1"/>
      <w:marLeft w:val="0"/>
      <w:marRight w:val="0"/>
      <w:marTop w:val="0"/>
      <w:marBottom w:val="0"/>
      <w:divBdr>
        <w:top w:val="none" w:sz="0" w:space="0" w:color="auto"/>
        <w:left w:val="none" w:sz="0" w:space="0" w:color="auto"/>
        <w:bottom w:val="none" w:sz="0" w:space="0" w:color="auto"/>
        <w:right w:val="none" w:sz="0" w:space="0" w:color="auto"/>
      </w:divBdr>
    </w:div>
    <w:div w:id="152840359">
      <w:bodyDiv w:val="1"/>
      <w:marLeft w:val="0"/>
      <w:marRight w:val="0"/>
      <w:marTop w:val="0"/>
      <w:marBottom w:val="0"/>
      <w:divBdr>
        <w:top w:val="none" w:sz="0" w:space="0" w:color="auto"/>
        <w:left w:val="none" w:sz="0" w:space="0" w:color="auto"/>
        <w:bottom w:val="none" w:sz="0" w:space="0" w:color="auto"/>
        <w:right w:val="none" w:sz="0" w:space="0" w:color="auto"/>
      </w:divBdr>
    </w:div>
    <w:div w:id="296574970">
      <w:bodyDiv w:val="1"/>
      <w:marLeft w:val="0"/>
      <w:marRight w:val="0"/>
      <w:marTop w:val="0"/>
      <w:marBottom w:val="0"/>
      <w:divBdr>
        <w:top w:val="none" w:sz="0" w:space="0" w:color="auto"/>
        <w:left w:val="none" w:sz="0" w:space="0" w:color="auto"/>
        <w:bottom w:val="none" w:sz="0" w:space="0" w:color="auto"/>
        <w:right w:val="none" w:sz="0" w:space="0" w:color="auto"/>
      </w:divBdr>
    </w:div>
    <w:div w:id="414397931">
      <w:bodyDiv w:val="1"/>
      <w:marLeft w:val="0"/>
      <w:marRight w:val="0"/>
      <w:marTop w:val="0"/>
      <w:marBottom w:val="0"/>
      <w:divBdr>
        <w:top w:val="none" w:sz="0" w:space="0" w:color="auto"/>
        <w:left w:val="none" w:sz="0" w:space="0" w:color="auto"/>
        <w:bottom w:val="none" w:sz="0" w:space="0" w:color="auto"/>
        <w:right w:val="none" w:sz="0" w:space="0" w:color="auto"/>
      </w:divBdr>
    </w:div>
    <w:div w:id="497766214">
      <w:bodyDiv w:val="1"/>
      <w:marLeft w:val="0"/>
      <w:marRight w:val="0"/>
      <w:marTop w:val="0"/>
      <w:marBottom w:val="0"/>
      <w:divBdr>
        <w:top w:val="none" w:sz="0" w:space="0" w:color="auto"/>
        <w:left w:val="none" w:sz="0" w:space="0" w:color="auto"/>
        <w:bottom w:val="none" w:sz="0" w:space="0" w:color="auto"/>
        <w:right w:val="none" w:sz="0" w:space="0" w:color="auto"/>
      </w:divBdr>
    </w:div>
    <w:div w:id="504907355">
      <w:bodyDiv w:val="1"/>
      <w:marLeft w:val="0"/>
      <w:marRight w:val="0"/>
      <w:marTop w:val="0"/>
      <w:marBottom w:val="0"/>
      <w:divBdr>
        <w:top w:val="none" w:sz="0" w:space="0" w:color="auto"/>
        <w:left w:val="none" w:sz="0" w:space="0" w:color="auto"/>
        <w:bottom w:val="none" w:sz="0" w:space="0" w:color="auto"/>
        <w:right w:val="none" w:sz="0" w:space="0" w:color="auto"/>
      </w:divBdr>
    </w:div>
    <w:div w:id="609095066">
      <w:bodyDiv w:val="1"/>
      <w:marLeft w:val="0"/>
      <w:marRight w:val="0"/>
      <w:marTop w:val="0"/>
      <w:marBottom w:val="0"/>
      <w:divBdr>
        <w:top w:val="none" w:sz="0" w:space="0" w:color="auto"/>
        <w:left w:val="none" w:sz="0" w:space="0" w:color="auto"/>
        <w:bottom w:val="none" w:sz="0" w:space="0" w:color="auto"/>
        <w:right w:val="none" w:sz="0" w:space="0" w:color="auto"/>
      </w:divBdr>
    </w:div>
    <w:div w:id="758328399">
      <w:bodyDiv w:val="1"/>
      <w:marLeft w:val="0"/>
      <w:marRight w:val="0"/>
      <w:marTop w:val="0"/>
      <w:marBottom w:val="0"/>
      <w:divBdr>
        <w:top w:val="none" w:sz="0" w:space="0" w:color="auto"/>
        <w:left w:val="none" w:sz="0" w:space="0" w:color="auto"/>
        <w:bottom w:val="none" w:sz="0" w:space="0" w:color="auto"/>
        <w:right w:val="none" w:sz="0" w:space="0" w:color="auto"/>
      </w:divBdr>
    </w:div>
    <w:div w:id="769205001">
      <w:bodyDiv w:val="1"/>
      <w:marLeft w:val="0"/>
      <w:marRight w:val="0"/>
      <w:marTop w:val="0"/>
      <w:marBottom w:val="0"/>
      <w:divBdr>
        <w:top w:val="none" w:sz="0" w:space="0" w:color="auto"/>
        <w:left w:val="none" w:sz="0" w:space="0" w:color="auto"/>
        <w:bottom w:val="none" w:sz="0" w:space="0" w:color="auto"/>
        <w:right w:val="none" w:sz="0" w:space="0" w:color="auto"/>
      </w:divBdr>
    </w:div>
    <w:div w:id="927271763">
      <w:bodyDiv w:val="1"/>
      <w:marLeft w:val="0"/>
      <w:marRight w:val="0"/>
      <w:marTop w:val="0"/>
      <w:marBottom w:val="0"/>
      <w:divBdr>
        <w:top w:val="none" w:sz="0" w:space="0" w:color="auto"/>
        <w:left w:val="none" w:sz="0" w:space="0" w:color="auto"/>
        <w:bottom w:val="none" w:sz="0" w:space="0" w:color="auto"/>
        <w:right w:val="none" w:sz="0" w:space="0" w:color="auto"/>
      </w:divBdr>
    </w:div>
    <w:div w:id="1458062264">
      <w:bodyDiv w:val="1"/>
      <w:marLeft w:val="0"/>
      <w:marRight w:val="0"/>
      <w:marTop w:val="0"/>
      <w:marBottom w:val="0"/>
      <w:divBdr>
        <w:top w:val="none" w:sz="0" w:space="0" w:color="auto"/>
        <w:left w:val="none" w:sz="0" w:space="0" w:color="auto"/>
        <w:bottom w:val="none" w:sz="0" w:space="0" w:color="auto"/>
        <w:right w:val="none" w:sz="0" w:space="0" w:color="auto"/>
      </w:divBdr>
    </w:div>
    <w:div w:id="1465538542">
      <w:bodyDiv w:val="1"/>
      <w:marLeft w:val="0"/>
      <w:marRight w:val="0"/>
      <w:marTop w:val="0"/>
      <w:marBottom w:val="0"/>
      <w:divBdr>
        <w:top w:val="none" w:sz="0" w:space="0" w:color="auto"/>
        <w:left w:val="none" w:sz="0" w:space="0" w:color="auto"/>
        <w:bottom w:val="none" w:sz="0" w:space="0" w:color="auto"/>
        <w:right w:val="none" w:sz="0" w:space="0" w:color="auto"/>
      </w:divBdr>
    </w:div>
    <w:div w:id="1497919947">
      <w:bodyDiv w:val="1"/>
      <w:marLeft w:val="0"/>
      <w:marRight w:val="0"/>
      <w:marTop w:val="0"/>
      <w:marBottom w:val="0"/>
      <w:divBdr>
        <w:top w:val="none" w:sz="0" w:space="0" w:color="auto"/>
        <w:left w:val="none" w:sz="0" w:space="0" w:color="auto"/>
        <w:bottom w:val="none" w:sz="0" w:space="0" w:color="auto"/>
        <w:right w:val="none" w:sz="0" w:space="0" w:color="auto"/>
      </w:divBdr>
    </w:div>
    <w:div w:id="1522277736">
      <w:bodyDiv w:val="1"/>
      <w:marLeft w:val="0"/>
      <w:marRight w:val="0"/>
      <w:marTop w:val="0"/>
      <w:marBottom w:val="0"/>
      <w:divBdr>
        <w:top w:val="none" w:sz="0" w:space="0" w:color="auto"/>
        <w:left w:val="none" w:sz="0" w:space="0" w:color="auto"/>
        <w:bottom w:val="none" w:sz="0" w:space="0" w:color="auto"/>
        <w:right w:val="none" w:sz="0" w:space="0" w:color="auto"/>
      </w:divBdr>
    </w:div>
    <w:div w:id="1609703408">
      <w:bodyDiv w:val="1"/>
      <w:marLeft w:val="0"/>
      <w:marRight w:val="0"/>
      <w:marTop w:val="0"/>
      <w:marBottom w:val="0"/>
      <w:divBdr>
        <w:top w:val="none" w:sz="0" w:space="0" w:color="auto"/>
        <w:left w:val="none" w:sz="0" w:space="0" w:color="auto"/>
        <w:bottom w:val="none" w:sz="0" w:space="0" w:color="auto"/>
        <w:right w:val="none" w:sz="0" w:space="0" w:color="auto"/>
      </w:divBdr>
    </w:div>
    <w:div w:id="1623345189">
      <w:bodyDiv w:val="1"/>
      <w:marLeft w:val="0"/>
      <w:marRight w:val="0"/>
      <w:marTop w:val="0"/>
      <w:marBottom w:val="0"/>
      <w:divBdr>
        <w:top w:val="none" w:sz="0" w:space="0" w:color="auto"/>
        <w:left w:val="none" w:sz="0" w:space="0" w:color="auto"/>
        <w:bottom w:val="none" w:sz="0" w:space="0" w:color="auto"/>
        <w:right w:val="none" w:sz="0" w:space="0" w:color="auto"/>
      </w:divBdr>
    </w:div>
    <w:div w:id="1682270612">
      <w:bodyDiv w:val="1"/>
      <w:marLeft w:val="0"/>
      <w:marRight w:val="0"/>
      <w:marTop w:val="0"/>
      <w:marBottom w:val="0"/>
      <w:divBdr>
        <w:top w:val="none" w:sz="0" w:space="0" w:color="auto"/>
        <w:left w:val="none" w:sz="0" w:space="0" w:color="auto"/>
        <w:bottom w:val="none" w:sz="0" w:space="0" w:color="auto"/>
        <w:right w:val="none" w:sz="0" w:space="0" w:color="auto"/>
      </w:divBdr>
    </w:div>
    <w:div w:id="2096895722">
      <w:bodyDiv w:val="1"/>
      <w:marLeft w:val="0"/>
      <w:marRight w:val="0"/>
      <w:marTop w:val="0"/>
      <w:marBottom w:val="0"/>
      <w:divBdr>
        <w:top w:val="none" w:sz="0" w:space="0" w:color="auto"/>
        <w:left w:val="none" w:sz="0" w:space="0" w:color="auto"/>
        <w:bottom w:val="none" w:sz="0" w:space="0" w:color="auto"/>
        <w:right w:val="none" w:sz="0" w:space="0" w:color="auto"/>
      </w:divBdr>
      <w:divsChild>
        <w:div w:id="1801536250">
          <w:marLeft w:val="0"/>
          <w:marRight w:val="0"/>
          <w:marTop w:val="34"/>
          <w:marBottom w:val="34"/>
          <w:divBdr>
            <w:top w:val="none" w:sz="0" w:space="0" w:color="auto"/>
            <w:left w:val="none" w:sz="0" w:space="0" w:color="auto"/>
            <w:bottom w:val="none" w:sz="0" w:space="0" w:color="auto"/>
            <w:right w:val="none" w:sz="0" w:space="0" w:color="auto"/>
          </w:divBdr>
        </w:div>
      </w:divsChild>
    </w:div>
    <w:div w:id="2104645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thermofisher.com/content/sfs/brochures/%20sst_gccn_whitepaper.pdf" TargetMode="External"/><Relationship Id="rId13" Type="http://schemas.openxmlformats.org/officeDocument/2006/relationships/hyperlink" Target="https://www.biorxiv.org/content/10.1101/2020.11.05.368076v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vigo.irb.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xposome-explorer.iarc.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gd.big.ac.cn/ewas/index"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ewascatalog.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86072-0C91-4A5F-92AF-017F87D6D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24</Pages>
  <Words>34598</Words>
  <Characters>190292</Characters>
  <Application>Microsoft Office Word</Application>
  <DocSecurity>0</DocSecurity>
  <Lines>1585</Lines>
  <Paragraphs>448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mbustamante</dc:creator>
  <cp:lastModifiedBy>lmaitre</cp:lastModifiedBy>
  <cp:revision>13</cp:revision>
  <dcterms:created xsi:type="dcterms:W3CDTF">2021-01-27T11:45:00Z</dcterms:created>
  <dcterms:modified xsi:type="dcterms:W3CDTF">2021-03-26T15:53:00Z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b7a238ce-b701-3539-a0f4-a2d87493d3f1</vt:lpwstr>
  </property>
  <property fmtid="{D5CDD505-2E9C-101B-9397-08002B2CF9AE}" pid="4" name="Mendeley Citation Style_1">
    <vt:lpwstr>http://www.zotero.org/styles/cell</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http://www.zotero.org/styles/bmc-biology</vt:lpwstr>
  </property>
  <property fmtid="{D5CDD505-2E9C-101B-9397-08002B2CF9AE}" pid="14" name="Mendeley Recent Style Name 4_1">
    <vt:lpwstr>BMC Biology</vt:lpwstr>
  </property>
  <property fmtid="{D5CDD505-2E9C-101B-9397-08002B2CF9AE}" pid="15" name="Mendeley Recent Style Id 5_1">
    <vt:lpwstr>http://www.zotero.org/styles/cell</vt:lpwstr>
  </property>
  <property fmtid="{D5CDD505-2E9C-101B-9397-08002B2CF9AE}" pid="16" name="Mendeley Recent Style Name 5_1">
    <vt:lpwstr>Cell</vt:lpwstr>
  </property>
  <property fmtid="{D5CDD505-2E9C-101B-9397-08002B2CF9AE}" pid="17" name="Mendeley Recent Style Id 6_1">
    <vt:lpwstr>http://www.zotero.org/styles/chicago-author-date</vt:lpwstr>
  </property>
  <property fmtid="{D5CDD505-2E9C-101B-9397-08002B2CF9AE}" pid="18" name="Mendeley Recent Style Name 6_1">
    <vt:lpwstr>Chicago Manual of Style 17th edition (author-date)</vt:lpwstr>
  </property>
  <property fmtid="{D5CDD505-2E9C-101B-9397-08002B2CF9AE}" pid="19" name="Mendeley Recent Style Id 7_1">
    <vt:lpwstr>http://www.zotero.org/styles/harvard-cite-them-right</vt:lpwstr>
  </property>
  <property fmtid="{D5CDD505-2E9C-101B-9397-08002B2CF9AE}" pid="20" name="Mendeley Recent Style Name 7_1">
    <vt:lpwstr>Cite Them Right 10th edition - Harvard</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