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B3B" w:rsidRPr="00F255DC" w:rsidRDefault="00AA7B3B" w:rsidP="00AA7B3B">
      <w:pPr>
        <w:spacing w:after="0" w:line="240" w:lineRule="auto"/>
        <w:jc w:val="left"/>
        <w:rPr>
          <w:rFonts w:ascii="Times New Roman" w:hAnsi="Times New Roman" w:cs="Times New Roman"/>
          <w:b/>
          <w:kern w:val="2"/>
        </w:rPr>
      </w:pPr>
      <w:r w:rsidRPr="00F255DC">
        <w:rPr>
          <w:rFonts w:ascii="Times New Roman" w:hAnsi="Times New Roman" w:cs="Times New Roman"/>
          <w:b/>
          <w:kern w:val="2"/>
        </w:rPr>
        <w:t>Supplemental materials</w:t>
      </w:r>
    </w:p>
    <w:p w:rsidR="00AA7B3B" w:rsidRDefault="00AA7B3B" w:rsidP="00AA7B3B">
      <w:pPr>
        <w:spacing w:after="0" w:line="240" w:lineRule="auto"/>
        <w:rPr>
          <w:rFonts w:ascii="Times New Roman" w:hAnsi="Times New Roman" w:cs="Times New Roman"/>
          <w:b/>
        </w:rPr>
      </w:pPr>
    </w:p>
    <w:p w:rsidR="00AA7B3B" w:rsidRPr="00F255DC" w:rsidRDefault="00AA7B3B" w:rsidP="00AA7B3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55DC">
        <w:rPr>
          <w:rFonts w:ascii="Times New Roman" w:hAnsi="Times New Roman" w:cs="Times New Roman"/>
          <w:b/>
          <w:i/>
        </w:rPr>
        <w:t>Supplemental text</w:t>
      </w:r>
    </w:p>
    <w:p w:rsidR="00AA7B3B" w:rsidRPr="00C0357A" w:rsidRDefault="00AA7B3B" w:rsidP="00AA7B3B">
      <w:pPr>
        <w:spacing w:after="0" w:line="240" w:lineRule="auto"/>
        <w:rPr>
          <w:rFonts w:ascii="Times New Roman" w:hAnsi="Times New Roman" w:cs="Times New Roman"/>
        </w:rPr>
      </w:pPr>
      <w:r w:rsidRPr="00C0357A">
        <w:rPr>
          <w:rFonts w:ascii="Times New Roman" w:hAnsi="Times New Roman" w:cs="Times New Roman"/>
        </w:rPr>
        <w:t xml:space="preserve">GEOS-Chem is a widely-utilized and well-designed global CTM to simulate the chemical components of atmosphere. This study used the 11-01 version of GEOS-Chem model. The meteorological fields to drive the CTM were directly obtained from an assimilated dataset, Modern-Era Retrospective analysis for Research and Applications Version 2 (MERRA-2), which is maintained by the Global Modeling and Assimilation Office of National Aeronautics and Space Administration (NASA), United States (US). MERRA-2 has a spatial resolution of 0.5° × 0.625°, and is freely distributed by the Goddard Earth Sciences Data and Information Services Center of US NASA (https://disc.gsfc.nasa.gov/). </w:t>
      </w:r>
    </w:p>
    <w:p w:rsidR="00AA7B3B" w:rsidRPr="00C0357A" w:rsidRDefault="00AA7B3B" w:rsidP="00AA7B3B">
      <w:pPr>
        <w:spacing w:after="0" w:line="240" w:lineRule="auto"/>
        <w:rPr>
          <w:rFonts w:ascii="Times New Roman" w:hAnsi="Times New Roman" w:cs="Times New Roman"/>
        </w:rPr>
      </w:pPr>
      <w:r w:rsidRPr="00C0357A">
        <w:rPr>
          <w:rFonts w:ascii="Times New Roman" w:hAnsi="Times New Roman" w:cs="Times New Roman"/>
        </w:rPr>
        <w:t>For the chemical reactions, our GEOS-Chem model applied the full O</w:t>
      </w:r>
      <w:r w:rsidRPr="00C0357A">
        <w:rPr>
          <w:rFonts w:ascii="Times New Roman" w:hAnsi="Times New Roman" w:cs="Times New Roman"/>
          <w:vertAlign w:val="subscript"/>
        </w:rPr>
        <w:t>x</w:t>
      </w:r>
      <w:r w:rsidRPr="00C0357A">
        <w:rPr>
          <w:rFonts w:ascii="Times New Roman" w:hAnsi="Times New Roman" w:cs="Times New Roman"/>
        </w:rPr>
        <w:t>−NO</w:t>
      </w:r>
      <w:r w:rsidRPr="00C0357A">
        <w:rPr>
          <w:rFonts w:ascii="Times New Roman" w:hAnsi="Times New Roman" w:cs="Times New Roman"/>
          <w:vertAlign w:val="subscript"/>
        </w:rPr>
        <w:t>x</w:t>
      </w:r>
      <w:r w:rsidRPr="00C0357A">
        <w:rPr>
          <w:rFonts w:ascii="Times New Roman" w:hAnsi="Times New Roman" w:cs="Times New Roman"/>
        </w:rPr>
        <w:t>−CO−VOC−</w:t>
      </w:r>
      <w:proofErr w:type="spellStart"/>
      <w:r w:rsidRPr="00C0357A">
        <w:rPr>
          <w:rFonts w:ascii="Times New Roman" w:hAnsi="Times New Roman" w:cs="Times New Roman"/>
        </w:rPr>
        <w:t>HO</w:t>
      </w:r>
      <w:r w:rsidRPr="00C0357A">
        <w:rPr>
          <w:rFonts w:ascii="Times New Roman" w:hAnsi="Times New Roman" w:cs="Times New Roman"/>
          <w:vertAlign w:val="subscript"/>
        </w:rPr>
        <w:t>x</w:t>
      </w:r>
      <w:proofErr w:type="spellEnd"/>
      <w:r w:rsidRPr="00C0357A">
        <w:rPr>
          <w:rFonts w:ascii="Times New Roman" w:hAnsi="Times New Roman" w:cs="Times New Roman"/>
        </w:rPr>
        <w:t xml:space="preserve"> mechanism. The model simulated the reactions relevant to multiple atmospheric components, such as sulfate-nitrate-ammonium, primary and secondary carbonaceous aerosols, mineral dusts and sea-salts. For instance, we simulated the interactions of sulfate-nitrate-ammonium, according to the ISOROPIA-II thermo-dynamical equilibrium</w:t>
      </w:r>
      <w:r w:rsidRPr="00C0357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EN.CITE &lt;EndNote&gt;&lt;Cite&gt;&lt;Author&gt;Fountoukis&lt;/Author&gt;&lt;Year&gt;2007&lt;/Year&gt;&lt;RecNum&gt;8&lt;/RecNum&gt;&lt;DisplayText&gt;&lt;style face="superscript"&gt;37&lt;/style&gt;&lt;/DisplayText&gt;&lt;record&gt;&lt;rec-number&gt;8&lt;/rec-number&gt;&lt;foreign-keys&gt;&lt;key app="EN" db-id="0zr205zx7p2xtmedawwxt2vvwfwtvfx9razz" timestamp="1611482789"&gt;8&lt;/key&gt;&lt;/foreign-keys&gt;&lt;ref-type name="Journal Article"&gt;17&lt;/ref-type&gt;&lt;contributors&gt;&lt;authors&gt;&lt;author&gt;Fountoukis, C&lt;/author&gt;&lt;author&gt;Nenes, Athanasios&lt;/author&gt;&lt;/authors&gt;&lt;/contributors&gt;&lt;titles&gt;&lt;title&gt;ISORROPIA II: a computationally efficient thermodynamic equilibrium model for K+? Ca 2+? Mg 2+? NH 4+? Na+? SO 4 2?? NO 3?? Cl?? H 2 O aerosols&lt;/title&gt;&lt;/titles&gt;&lt;dates&gt;&lt;year&gt;2007&lt;/year&gt;&lt;/dates&gt;&lt;urls&gt;&lt;/urls&gt;&lt;/record&gt;&lt;/Cite&gt;&lt;/EndNote&gt;</w:instrText>
      </w:r>
      <w:r w:rsidRPr="00C0357A">
        <w:rPr>
          <w:rFonts w:ascii="Times New Roman" w:hAnsi="Times New Roman" w:cs="Times New Roman"/>
        </w:rPr>
        <w:fldChar w:fldCharType="separate"/>
      </w:r>
      <w:r w:rsidRPr="00F255DC">
        <w:rPr>
          <w:rFonts w:ascii="Times New Roman" w:hAnsi="Times New Roman" w:cs="Times New Roman"/>
          <w:noProof/>
          <w:vertAlign w:val="superscript"/>
        </w:rPr>
        <w:t>37</w:t>
      </w:r>
      <w:r w:rsidRPr="00C0357A">
        <w:rPr>
          <w:rFonts w:ascii="Times New Roman" w:hAnsi="Times New Roman" w:cs="Times New Roman"/>
        </w:rPr>
        <w:fldChar w:fldCharType="end"/>
      </w:r>
      <w:r w:rsidRPr="00C0357A">
        <w:rPr>
          <w:rFonts w:ascii="Times New Roman" w:hAnsi="Times New Roman" w:cs="Times New Roman"/>
        </w:rPr>
        <w:t>. Since this study was focused on PM</w:t>
      </w:r>
      <w:r w:rsidRPr="00C0357A">
        <w:rPr>
          <w:rFonts w:ascii="Times New Roman" w:hAnsi="Times New Roman" w:cs="Times New Roman"/>
          <w:vertAlign w:val="subscript"/>
        </w:rPr>
        <w:t xml:space="preserve">2.5 </w:t>
      </w:r>
      <w:r w:rsidRPr="00C0357A">
        <w:rPr>
          <w:rFonts w:ascii="Times New Roman" w:hAnsi="Times New Roman" w:cs="Times New Roman"/>
        </w:rPr>
        <w:t xml:space="preserve">simulations, we evaluated the aerosol results extensively using measurement data </w:t>
      </w:r>
      <w:r w:rsidRPr="00C0357A">
        <w:rPr>
          <w:rFonts w:ascii="Times New Roman" w:hAnsi="Times New Roman" w:cs="Times New Roman"/>
        </w:rPr>
        <w:fldChar w:fldCharType="begin">
          <w:fldData xml:space="preserve">PEVuZE5vdGU+PENpdGU+PEF1dGhvcj5QYXJrPC9BdXRob3I+PFllYXI+MjAwNjwvWWVhcj48UmVj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</w:fldData>
        </w:fldChar>
      </w:r>
      <w:r>
        <w:rPr>
          <w:rFonts w:ascii="Times New Roman" w:hAnsi="Times New Roman" w:cs="Times New Roman"/>
        </w:rPr>
        <w:instrText xml:space="preserve"> ADDIN EN.CITE </w:instrText>
      </w:r>
      <w:r>
        <w:rPr>
          <w:rFonts w:ascii="Times New Roman" w:hAnsi="Times New Roman" w:cs="Times New Roman"/>
        </w:rPr>
        <w:fldChar w:fldCharType="begin">
          <w:fldData xml:space="preserve">PEVuZE5vdGU+PENpdGU+PEF1dGhvcj5QYXJrPC9BdXRob3I+PFllYXI+MjAwNjwvWWVhcj48UmVj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</w:fldData>
        </w:fldChar>
      </w:r>
      <w:r>
        <w:rPr>
          <w:rFonts w:ascii="Times New Roman" w:hAnsi="Times New Roman" w:cs="Times New Roman"/>
        </w:rPr>
        <w:instrText xml:space="preserve"> ADDIN EN.CITE.DATA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Pr="00C0357A">
        <w:rPr>
          <w:rFonts w:ascii="Times New Roman" w:hAnsi="Times New Roman" w:cs="Times New Roman"/>
        </w:rPr>
      </w:r>
      <w:r w:rsidRPr="00C0357A">
        <w:rPr>
          <w:rFonts w:ascii="Times New Roman" w:hAnsi="Times New Roman" w:cs="Times New Roman"/>
        </w:rPr>
        <w:fldChar w:fldCharType="separate"/>
      </w:r>
      <w:r w:rsidRPr="00F255DC">
        <w:rPr>
          <w:rFonts w:ascii="Times New Roman" w:hAnsi="Times New Roman" w:cs="Times New Roman"/>
          <w:noProof/>
          <w:vertAlign w:val="superscript"/>
        </w:rPr>
        <w:t>38-40</w:t>
      </w:r>
      <w:r w:rsidRPr="00C0357A">
        <w:rPr>
          <w:rFonts w:ascii="Times New Roman" w:hAnsi="Times New Roman" w:cs="Times New Roman"/>
        </w:rPr>
        <w:fldChar w:fldCharType="end"/>
      </w:r>
      <w:r w:rsidRPr="00C0357A">
        <w:rPr>
          <w:rFonts w:ascii="Times New Roman" w:hAnsi="Times New Roman" w:cs="Times New Roman"/>
        </w:rPr>
        <w:t xml:space="preserve">. In the model, anthropogenic emissions, from 2000 to 2014, were obtained from the global inventory of Community Emissions Data System (CEDS) </w:t>
      </w:r>
      <w:r w:rsidRPr="00C0357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EN.CITE &lt;EndNote&gt;&lt;Cite&gt;&lt;Author&gt;Hoesly&lt;/Author&gt;&lt;Year&gt;2018&lt;/Year&gt;&lt;RecNum&gt;12&lt;/RecNum&gt;&lt;DisplayText&gt;&lt;style face="superscript"&gt;41&lt;/style&gt;&lt;/DisplayText&gt;&lt;record&gt;&lt;rec-number&gt;12&lt;/rec-number&gt;&lt;foreign-keys&gt;&lt;key app="EN" db-id="0zr205zx7p2xtmedawwxt2vvwfwtvfx9razz" timestamp="1611482790"&gt;12&lt;/key&gt;&lt;/foreign-keys&gt;&lt;ref-type name="Journal Article"&gt;17&lt;/ref-type&gt;&lt;contributors&gt;&lt;authors&gt;&lt;author&gt;Hoesly, Rachel M&lt;/author&gt;&lt;author&gt;Smith, Steven J&lt;/author&gt;&lt;author&gt;Feng, Leyang&lt;/author&gt;&lt;author&gt;Klimont, Zbigniew&lt;/author&gt;&lt;author&gt;Janssens-Maenhout, Greet&lt;/author&gt;&lt;author&gt;Pitkanen, Tyler&lt;/author&gt;&lt;author&gt;Seibert, Jonathan J&lt;/author&gt;&lt;author&gt;Vu, Linh&lt;/author&gt;&lt;author&gt;Andres, Robert J&lt;/author&gt;&lt;author&gt;Bolt, Ryan M&lt;/author&gt;&lt;/authors&gt;&lt;/contributors&gt;&lt;titles&gt;&lt;title&gt;Historical (1750-2014) anthropogenic emissions of reactive gases and aerosols from the Community Emission Data System (CEDS)&lt;/title&gt;&lt;secondary-title&gt;Geoscientific Model Development&lt;/secondary-title&gt;&lt;/titles&gt;&lt;periodical&gt;&lt;full-title&gt;Geoscientific Model Development&lt;/full-title&gt;&lt;/periodical&gt;&lt;pages&gt;369-408&lt;/pages&gt;&lt;volume&gt;11&lt;/volume&gt;&lt;dates&gt;&lt;year&gt;2018&lt;/year&gt;&lt;/dates&gt;&lt;isbn&gt;1991-9603&lt;/isbn&gt;&lt;urls&gt;&lt;/urls&gt;&lt;/record&gt;&lt;/Cite&gt;&lt;/EndNote&gt;</w:instrText>
      </w:r>
      <w:r w:rsidRPr="00C0357A">
        <w:rPr>
          <w:rFonts w:ascii="Times New Roman" w:hAnsi="Times New Roman" w:cs="Times New Roman"/>
        </w:rPr>
        <w:fldChar w:fldCharType="separate"/>
      </w:r>
      <w:r w:rsidRPr="00F255DC">
        <w:rPr>
          <w:rFonts w:ascii="Times New Roman" w:hAnsi="Times New Roman" w:cs="Times New Roman"/>
          <w:noProof/>
          <w:vertAlign w:val="superscript"/>
        </w:rPr>
        <w:t>41</w:t>
      </w:r>
      <w:r w:rsidRPr="00C0357A">
        <w:rPr>
          <w:rFonts w:ascii="Times New Roman" w:hAnsi="Times New Roman" w:cs="Times New Roman"/>
        </w:rPr>
        <w:fldChar w:fldCharType="end"/>
      </w:r>
      <w:r w:rsidRPr="00C0357A">
        <w:rPr>
          <w:rFonts w:ascii="Times New Roman" w:hAnsi="Times New Roman" w:cs="Times New Roman"/>
        </w:rPr>
        <w:t>, the fire emissions during the same period, were collected from the Global Fire Emission Database (GFED4s). We ran the GEOS-Chem simulations with a six-month spin-up starting from July 1999, with a horizonal resolution of 2° × 2.5°, and a vertical resolution of 47 layers. We took the PM</w:t>
      </w:r>
      <w:r w:rsidRPr="00C0357A">
        <w:rPr>
          <w:rFonts w:ascii="Times New Roman" w:hAnsi="Times New Roman" w:cs="Times New Roman"/>
          <w:vertAlign w:val="subscript"/>
        </w:rPr>
        <w:t>2.5</w:t>
      </w:r>
      <w:r w:rsidRPr="00C0357A">
        <w:rPr>
          <w:rFonts w:ascii="Times New Roman" w:hAnsi="Times New Roman" w:cs="Times New Roman"/>
        </w:rPr>
        <w:t xml:space="preserve"> in the bottom layer as the ground-surface concentrations of PM</w:t>
      </w:r>
      <w:r w:rsidRPr="00C0357A">
        <w:rPr>
          <w:rFonts w:ascii="Times New Roman" w:hAnsi="Times New Roman" w:cs="Times New Roman"/>
          <w:vertAlign w:val="subscript"/>
        </w:rPr>
        <w:t>2.5</w:t>
      </w:r>
      <w:r w:rsidRPr="00C0357A">
        <w:rPr>
          <w:rFonts w:ascii="Times New Roman" w:hAnsi="Times New Roman" w:cs="Times New Roman"/>
        </w:rPr>
        <w:t xml:space="preserve">. </w:t>
      </w:r>
    </w:p>
    <w:p w:rsidR="00AA7B3B" w:rsidRPr="00C0357A" w:rsidRDefault="00AA7B3B" w:rsidP="00AA7B3B">
      <w:pPr>
        <w:widowControl/>
        <w:spacing w:line="240" w:lineRule="auto"/>
        <w:jc w:val="left"/>
        <w:rPr>
          <w:rFonts w:ascii="Times New Roman" w:hAnsi="Times New Roman" w:cs="Times New Roman"/>
          <w:kern w:val="2"/>
        </w:rPr>
      </w:pPr>
      <w:r w:rsidRPr="00C0357A">
        <w:rPr>
          <w:rFonts w:ascii="Times New Roman" w:hAnsi="Times New Roman" w:cs="Times New Roman"/>
          <w:kern w:val="2"/>
        </w:rPr>
        <w:br w:type="page"/>
      </w:r>
    </w:p>
    <w:p w:rsidR="00AA7B3B" w:rsidRPr="00C0357A" w:rsidRDefault="00AA7B3B" w:rsidP="00AA7B3B">
      <w:pPr>
        <w:spacing w:after="0" w:line="240" w:lineRule="auto"/>
        <w:jc w:val="left"/>
        <w:rPr>
          <w:rFonts w:ascii="Times New Roman" w:hAnsi="Times New Roman" w:cs="Times New Roman"/>
          <w:kern w:val="2"/>
        </w:rPr>
      </w:pPr>
    </w:p>
    <w:p w:rsidR="00AA7B3B" w:rsidRPr="00C0357A" w:rsidRDefault="00AA7B3B" w:rsidP="00AA7B3B">
      <w:pPr>
        <w:keepNext/>
        <w:spacing w:after="0" w:line="240" w:lineRule="auto"/>
        <w:jc w:val="center"/>
        <w:rPr>
          <w:rFonts w:ascii="Times New Roman" w:hAnsi="Times New Roman" w:cs="Times New Roman"/>
        </w:rPr>
      </w:pPr>
      <w:r w:rsidRPr="00C0357A">
        <w:rPr>
          <w:rFonts w:ascii="Times New Roman" w:hAnsi="Times New Roman" w:cs="Times New Roman"/>
          <w:noProof/>
          <w:kern w:val="2"/>
        </w:rPr>
        <w:drawing>
          <wp:inline distT="0" distB="0" distL="0" distR="0" wp14:anchorId="2CCD5FFC" wp14:editId="5DE7FFF1">
            <wp:extent cx="5274310" cy="7040813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3B" w:rsidRPr="00C0357A" w:rsidRDefault="00AA7B3B" w:rsidP="00AA7B3B">
      <w:pPr>
        <w:pStyle w:val="a4"/>
        <w:rPr>
          <w:rFonts w:ascii="Times New Roman" w:hAnsi="Times New Roman" w:cs="Times New Roman"/>
          <w:i w:val="0"/>
          <w:color w:val="auto"/>
          <w:kern w:val="2"/>
          <w:sz w:val="22"/>
          <w:szCs w:val="22"/>
        </w:rPr>
      </w:pP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Figure S 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instrText xml:space="preserve"> SEQ Figure_S \* ARABIC </w:instrTex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 w:rsidRPr="00C0357A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t>1</w:t>
      </w:r>
      <w:r w:rsidRPr="00C0357A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fldChar w:fldCharType="end"/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The estimated associations between fire-sourced PM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  <w:vertAlign w:val="subscript"/>
        </w:rPr>
        <w:t xml:space="preserve">2.5 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>and birthweight change, low birthweight or very low birthweight, by different lags. The n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  <w:vertAlign w:val="superscript"/>
        </w:rPr>
        <w:t>th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lagged exposure is defined as the concentration of fire-sourced PM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  <w:vertAlign w:val="subscript"/>
        </w:rPr>
        <w:t xml:space="preserve">2.5 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>during the n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  <w:vertAlign w:val="superscript"/>
        </w:rPr>
        <w:t>th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month before birth. The results are estimated from the lag-distributed models.</w:t>
      </w:r>
    </w:p>
    <w:p w:rsidR="00AA7B3B" w:rsidRPr="00C0357A" w:rsidRDefault="00AA7B3B" w:rsidP="00AA7B3B">
      <w:pPr>
        <w:widowControl/>
        <w:spacing w:line="240" w:lineRule="auto"/>
        <w:jc w:val="center"/>
        <w:rPr>
          <w:rFonts w:ascii="Times New Roman" w:hAnsi="Times New Roman" w:cs="Times New Roman"/>
          <w:kern w:val="2"/>
        </w:rPr>
      </w:pPr>
      <w:r w:rsidRPr="00C0357A">
        <w:rPr>
          <w:rFonts w:ascii="Times New Roman" w:hAnsi="Times New Roman" w:cs="Times New Roman"/>
          <w:kern w:val="2"/>
        </w:rPr>
        <w:br w:type="page"/>
      </w:r>
    </w:p>
    <w:p w:rsidR="00AA7B3B" w:rsidRPr="00C0357A" w:rsidRDefault="00AA7B3B" w:rsidP="00AA7B3B">
      <w:pPr>
        <w:keepNext/>
        <w:widowControl/>
        <w:spacing w:line="240" w:lineRule="auto"/>
        <w:jc w:val="center"/>
        <w:rPr>
          <w:rFonts w:ascii="Times New Roman" w:hAnsi="Times New Roman" w:cs="Times New Roman"/>
        </w:rPr>
      </w:pPr>
      <w:r w:rsidRPr="00C0357A">
        <w:rPr>
          <w:rFonts w:ascii="Times New Roman" w:hAnsi="Times New Roman" w:cs="Times New Roman"/>
          <w:noProof/>
          <w:kern w:val="2"/>
        </w:rPr>
        <w:lastRenderedPageBreak/>
        <w:drawing>
          <wp:inline distT="0" distB="0" distL="0" distR="0" wp14:anchorId="28529FA3" wp14:editId="04C2F6F3">
            <wp:extent cx="5274310" cy="4203879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0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3B" w:rsidRPr="00C0357A" w:rsidRDefault="00AA7B3B" w:rsidP="00AA7B3B">
      <w:pPr>
        <w:pStyle w:val="a4"/>
        <w:rPr>
          <w:rFonts w:ascii="Times New Roman" w:hAnsi="Times New Roman" w:cs="Times New Roman"/>
          <w:i w:val="0"/>
          <w:color w:val="auto"/>
          <w:kern w:val="2"/>
          <w:sz w:val="22"/>
          <w:szCs w:val="22"/>
        </w:rPr>
      </w:pP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Figure S 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instrText xml:space="preserve"> SEQ Figure_S \* ARABIC </w:instrTex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 w:rsidRPr="00C0357A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t>2</w:t>
      </w:r>
      <w:r w:rsidRPr="00C0357A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fldChar w:fldCharType="end"/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The cumulated birthweight change associated with an average of fire-sourced PM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  <w:vertAlign w:val="subscript"/>
        </w:rPr>
        <w:t xml:space="preserve">2.5 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>concentrations from a lagged month to birth.</w:t>
      </w:r>
    </w:p>
    <w:p w:rsidR="00AA7B3B" w:rsidRPr="00C0357A" w:rsidRDefault="00AA7B3B" w:rsidP="00AA7B3B">
      <w:pPr>
        <w:widowControl/>
        <w:spacing w:line="240" w:lineRule="auto"/>
        <w:jc w:val="center"/>
        <w:rPr>
          <w:rFonts w:ascii="Times New Roman" w:hAnsi="Times New Roman" w:cs="Times New Roman"/>
          <w:kern w:val="2"/>
        </w:rPr>
      </w:pPr>
      <w:r w:rsidRPr="00C0357A">
        <w:rPr>
          <w:rFonts w:ascii="Times New Roman" w:hAnsi="Times New Roman" w:cs="Times New Roman"/>
          <w:kern w:val="2"/>
        </w:rPr>
        <w:br w:type="page"/>
      </w:r>
    </w:p>
    <w:p w:rsidR="00AA7B3B" w:rsidRPr="00C0357A" w:rsidRDefault="00AA7B3B" w:rsidP="00AA7B3B">
      <w:pPr>
        <w:keepNext/>
        <w:widowControl/>
        <w:spacing w:line="240" w:lineRule="auto"/>
        <w:jc w:val="center"/>
        <w:rPr>
          <w:rFonts w:ascii="Times New Roman" w:hAnsi="Times New Roman" w:cs="Times New Roman"/>
        </w:rPr>
      </w:pPr>
      <w:r w:rsidRPr="00C0357A">
        <w:rPr>
          <w:rFonts w:ascii="Times New Roman" w:hAnsi="Times New Roman" w:cs="Times New Roman"/>
          <w:noProof/>
          <w:kern w:val="2"/>
        </w:rPr>
        <w:lastRenderedPageBreak/>
        <w:drawing>
          <wp:inline distT="0" distB="0" distL="0" distR="0" wp14:anchorId="46888DBC" wp14:editId="7FB24DBE">
            <wp:extent cx="5274310" cy="527431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3B" w:rsidRPr="00C0357A" w:rsidRDefault="00AA7B3B" w:rsidP="00AA7B3B">
      <w:pPr>
        <w:pStyle w:val="a4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Figure S 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instrText xml:space="preserve"> SEQ Figure_S \* ARABIC </w:instrTex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 w:rsidRPr="00C0357A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t>3</w:t>
      </w:r>
      <w:r w:rsidRPr="00C0357A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fldChar w:fldCharType="end"/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The subpopulation-specific associations between gestational exposure to fire-sourced PM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  <w:vertAlign w:val="subscript"/>
        </w:rPr>
        <w:t xml:space="preserve">2.5 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>and birthweight change, low birthweight and very low birthweight.</w:t>
      </w:r>
    </w:p>
    <w:p w:rsidR="00AA7B3B" w:rsidRPr="00C0357A" w:rsidRDefault="00AA7B3B" w:rsidP="00AA7B3B">
      <w:pPr>
        <w:widowControl/>
        <w:spacing w:line="240" w:lineRule="auto"/>
        <w:jc w:val="center"/>
        <w:rPr>
          <w:rFonts w:ascii="Times New Roman" w:hAnsi="Times New Roman" w:cs="Times New Roman"/>
          <w:kern w:val="2"/>
        </w:rPr>
      </w:pPr>
      <w:r w:rsidRPr="00C0357A">
        <w:rPr>
          <w:rFonts w:ascii="Times New Roman" w:hAnsi="Times New Roman" w:cs="Times New Roman"/>
          <w:kern w:val="2"/>
        </w:rPr>
        <w:br w:type="page"/>
      </w:r>
    </w:p>
    <w:p w:rsidR="00AA7B3B" w:rsidRPr="00C0357A" w:rsidRDefault="00AA7B3B" w:rsidP="00AA7B3B">
      <w:pPr>
        <w:spacing w:after="0" w:line="240" w:lineRule="auto"/>
        <w:jc w:val="center"/>
        <w:rPr>
          <w:rFonts w:ascii="Times New Roman" w:hAnsi="Times New Roman" w:cs="Times New Roman"/>
          <w:kern w:val="2"/>
        </w:rPr>
      </w:pPr>
    </w:p>
    <w:p w:rsidR="00AA7B3B" w:rsidRPr="00C0357A" w:rsidRDefault="00AA7B3B" w:rsidP="00AA7B3B">
      <w:pPr>
        <w:keepNext/>
        <w:spacing w:after="0" w:line="240" w:lineRule="auto"/>
        <w:jc w:val="center"/>
        <w:rPr>
          <w:rFonts w:ascii="Times New Roman" w:hAnsi="Times New Roman" w:cs="Times New Roman"/>
        </w:rPr>
      </w:pPr>
      <w:r w:rsidRPr="00C0357A">
        <w:rPr>
          <w:rFonts w:ascii="Times New Roman" w:hAnsi="Times New Roman" w:cs="Times New Roman"/>
          <w:noProof/>
          <w:kern w:val="2"/>
        </w:rPr>
        <w:drawing>
          <wp:inline distT="0" distB="0" distL="0" distR="0" wp14:anchorId="765D7A2A" wp14:editId="7B249F1B">
            <wp:extent cx="5040000" cy="5864456"/>
            <wp:effectExtent l="0" t="0" r="825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86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3B" w:rsidRPr="00C0357A" w:rsidRDefault="00AA7B3B" w:rsidP="00AA7B3B">
      <w:pPr>
        <w:pStyle w:val="a4"/>
        <w:jc w:val="left"/>
        <w:rPr>
          <w:rFonts w:ascii="Times New Roman" w:hAnsi="Times New Roman" w:cs="Times New Roman"/>
          <w:i w:val="0"/>
          <w:color w:val="auto"/>
          <w:kern w:val="2"/>
          <w:sz w:val="22"/>
          <w:szCs w:val="22"/>
        </w:rPr>
      </w:pP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Figure S 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instrText xml:space="preserve"> SEQ Figure_S \* ARABIC </w:instrTex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 w:rsidRPr="00C0357A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t>4</w:t>
      </w:r>
      <w:r w:rsidRPr="00C0357A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fldChar w:fldCharType="end"/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The baseline-varying association between gestational exposure to fire-sourced PM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  <w:vertAlign w:val="subscript"/>
        </w:rPr>
        <w:t xml:space="preserve">2.5 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>and absolute birthweight change. The solid line presents the point-estimates, the dashed line presents the 95% confidence intervals, and the boxplots present the distributions of different birthweight levels by regions.</w:t>
      </w:r>
    </w:p>
    <w:p w:rsidR="00AA7B3B" w:rsidRPr="00C0357A" w:rsidRDefault="00AA7B3B" w:rsidP="00AA7B3B">
      <w:pPr>
        <w:spacing w:after="0" w:line="240" w:lineRule="auto"/>
        <w:jc w:val="center"/>
        <w:rPr>
          <w:rFonts w:ascii="Times New Roman" w:hAnsi="Times New Roman" w:cs="Times New Roman"/>
          <w:kern w:val="2"/>
        </w:rPr>
      </w:pPr>
    </w:p>
    <w:p w:rsidR="00AA7B3B" w:rsidRPr="00C0357A" w:rsidRDefault="00AA7B3B" w:rsidP="00AA7B3B">
      <w:pPr>
        <w:spacing w:after="0" w:line="240" w:lineRule="auto"/>
        <w:jc w:val="center"/>
        <w:rPr>
          <w:rFonts w:ascii="Times New Roman" w:hAnsi="Times New Roman" w:cs="Times New Roman"/>
          <w:kern w:val="2"/>
        </w:rPr>
      </w:pPr>
    </w:p>
    <w:p w:rsidR="00AA7B3B" w:rsidRPr="00C0357A" w:rsidRDefault="00AA7B3B" w:rsidP="00AA7B3B">
      <w:pPr>
        <w:widowControl/>
        <w:spacing w:line="240" w:lineRule="auto"/>
        <w:jc w:val="center"/>
        <w:rPr>
          <w:rFonts w:ascii="Times New Roman" w:hAnsi="Times New Roman" w:cs="Times New Roman"/>
        </w:rPr>
      </w:pPr>
    </w:p>
    <w:p w:rsidR="00AA7B3B" w:rsidRPr="00C0357A" w:rsidRDefault="00AA7B3B" w:rsidP="00AA7B3B">
      <w:pPr>
        <w:widowControl/>
        <w:spacing w:line="240" w:lineRule="auto"/>
        <w:jc w:val="center"/>
        <w:rPr>
          <w:rFonts w:ascii="Times New Roman" w:hAnsi="Times New Roman" w:cs="Times New Roman"/>
        </w:rPr>
      </w:pPr>
    </w:p>
    <w:p w:rsidR="00AA7B3B" w:rsidRPr="00C0357A" w:rsidRDefault="00AA7B3B" w:rsidP="00AA7B3B">
      <w:pPr>
        <w:widowControl/>
        <w:spacing w:line="240" w:lineRule="auto"/>
        <w:jc w:val="center"/>
        <w:rPr>
          <w:rFonts w:ascii="Times New Roman" w:hAnsi="Times New Roman" w:cs="Times New Roman"/>
        </w:rPr>
      </w:pPr>
    </w:p>
    <w:p w:rsidR="00AA7B3B" w:rsidRPr="00C0357A" w:rsidRDefault="00AA7B3B" w:rsidP="00AA7B3B">
      <w:pPr>
        <w:widowControl/>
        <w:spacing w:line="240" w:lineRule="auto"/>
        <w:jc w:val="center"/>
        <w:rPr>
          <w:rFonts w:ascii="Times New Roman" w:hAnsi="Times New Roman" w:cs="Times New Roman"/>
        </w:rPr>
      </w:pPr>
    </w:p>
    <w:p w:rsidR="00AA7B3B" w:rsidRPr="00C0357A" w:rsidRDefault="00AA7B3B" w:rsidP="00AA7B3B">
      <w:pPr>
        <w:widowControl/>
        <w:spacing w:line="240" w:lineRule="auto"/>
        <w:jc w:val="center"/>
        <w:rPr>
          <w:rFonts w:ascii="Times New Roman" w:hAnsi="Times New Roman" w:cs="Times New Roman"/>
        </w:rPr>
      </w:pPr>
    </w:p>
    <w:p w:rsidR="00AA7B3B" w:rsidRPr="00C0357A" w:rsidRDefault="00AA7B3B" w:rsidP="00AA7B3B">
      <w:pPr>
        <w:pStyle w:val="a4"/>
        <w:keepNext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lastRenderedPageBreak/>
        <w:t>Table S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instrText xml:space="preserve"> SEQ Table_S \* ARABIC </w:instrTex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 w:rsidRPr="00C0357A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t>1</w:t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end"/>
      </w:r>
      <w:r w:rsidRPr="00C035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Population characteristics.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1843"/>
        <w:gridCol w:w="1843"/>
      </w:tblGrid>
      <w:tr w:rsidR="00AA7B3B" w:rsidRPr="00C0357A" w:rsidTr="008D4C34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Variable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Group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All samples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low-birthweight births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very-low-birthweight births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Categorical variable</w:t>
            </w:r>
          </w:p>
        </w:tc>
        <w:tc>
          <w:tcPr>
            <w:tcW w:w="5528" w:type="dxa"/>
            <w:gridSpan w:val="3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N (percentage, %)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227,948 (100)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31,854 (100)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2,912 (100)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Sex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Male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114,772 (50.4)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14,840 (46.6)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1,379 (47.4)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Female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113,176 (49.6)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17,014 (53.4)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1,533 (52.6)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Year of birth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1,169 (0.5)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166 (0.5)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15 (0.5)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4,366 (1.9)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645 (2.0)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64 (2.2)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5,837 (2.6)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777 (2.4)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90 (3.1)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7,853 (3.4)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959 (3.0)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97 (3.3)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9,729 (4.3)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1,055 (3.3)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114 (3.9)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10,091 (4.4)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1,136 (3.6)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113 (3.9)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13,222 (5.8)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1,514 (4.8)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120 (4.1)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13,806 (6.1)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1,697 (5.3)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164 (5.6)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15,324 (6.7)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1,903 (6.0)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153 (5.3)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18,004 (7.9)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2,034 (6.4)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183 (6.3)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25,159 (11.0)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3,305 (10.4)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295 (10.1)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29,397 (12.9)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4,537 (14.2)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391 (13.4)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27,284 (12.0)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4,352 (13.7)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397 (13.6)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23,015 (10.1)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3,920 (12.3)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388 (13.3)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23,692 (10.4)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3,854 (12.1)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328 (11.3)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Singleton (n = 1) or multiple births (n &gt; 1)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n = 1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211,276 (92.7)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23,910 (75.1)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1,740 (59.8)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n = 2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8,268 (3.6)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3,876 (12.2)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552 (19.0)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n = 3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8,276 (3.6)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3,962 (12.4)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573 (19.7)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n = 4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124 (0.1)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102 (0.3)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45 (1.5)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n = 5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 (0.0)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 (0.0)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 (0.1)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Region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East Asia &amp; Pacific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10,059 (4.4)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1,259 (4.0)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173 (5.9)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Latin America &amp; Caribbean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25,747 (11.3)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3,040 (9.5)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372 (12.8)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North Africa, Europe &amp; Central Asia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21,932 (9.6)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2,948 (9.3)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404 (13.9)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South Asia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57,004 (25.0)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11,307 (35.5)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981 (33.7)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Sub-Saharan Africa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113,206 (49.7)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13,300 (41.8)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982 (33.7)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Recall period (years, from birthdate to survey date)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&lt; 0.5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22,628 (9.9)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2,586 (8.1)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218 (7.5)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0.5~1.5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40,984 (18.0)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5,421 (17.0)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496 (17.0)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1.5~2.5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48,707 (21.4)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7,258 (22.8)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674 (23.1)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2.5~3.5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40,755 (17.9)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6,086 (19.1)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600 (20.6)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3.5~4.5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52,658 (23.1)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7,442 (23.4)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647 (22.2)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4.5~5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22,216 (9.7)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3,061 (9.6)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277 (9.5)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Birth order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47,969 (21.0)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7,737 (24.3)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767 (26.3)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70,468 (30.9)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9,765 (30.7)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864 (29.7)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41,015 (18.0)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5,467 (17.2)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477 (16.4)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25,521 (11.2)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3,324 (10.4)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302 (10.4)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16,517 (7.2)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2,103 (6.6)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190 (6.5)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10,813 (4.7)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1,406 (4.4)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132 (4.5)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15,645 (6.9)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2,052 (6.4)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180 (6.2)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Maternal age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&lt; 16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1,712 (0.8)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315 (1.0)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41 (1.4)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16~20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43,166 (18.9)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6,895 (21.6)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650 (22.3)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21~25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82,870 (36.4)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11,666 (36.6)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1,056 (36.3)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26~30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56,738 (24.9)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7,317 (23.0)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628 (21.6)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31~35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28,694 (12.6)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3,591 (11.3)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345 (11.8)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36~40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12,210 (5.4)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1,706 (5.4)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163 (5.6)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&gt; 40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2,558 (1.1)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364 (1.1)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29 (1.0)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Residence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Rural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142,202 (62.4)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20,396 (64.0)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1,740 (59.8)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Urban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85,746 (37.6)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11,458 (36.0)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1,172 (40.2)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Education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No education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52,061 (22.8)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8,436 (26.5)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691 (23.7)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Primary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74,510 (32.7)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9,476 (29.7)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855 (29.4)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Secondary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82,914 (36.4)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11,600 (36.4)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1,110 (38.1)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Higher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18,455 (8.1)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2,340 (7.3)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256 (8.8)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Unknown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8 (0.0)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 (0.0)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Head of household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Female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37,259 (16.3)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5,309 (16.7)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499 (17.1)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Male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190,689 (83.7)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26,545 (83.3)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2,413 (82.9)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Wealth level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Richest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41,464 (18.2)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4,948 (15.5)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471 (16.2)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Richer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45,145 (19.8)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6,091 (19.1)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567 (19.5)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Middle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47,235 (20.7)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6,567 (20.6)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591 (20.3)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Poorer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47,539 (20.9)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6,920 (21.7)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609 (20.9)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Poorest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46,231 (20.3)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7,224 (22.7)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661 (22.7)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Unknown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334 (0.1)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104 (0.3)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13 (0.4)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Type of cooking energy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Unclean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160,760 (70.5)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21,897 (68.7)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1,780 (61.1)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Clean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53,348 (23.4)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7,713 (24.2)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869 (29.8)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Unknown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13,840 (6.1)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2,244 (7.0)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263 (9.0)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Body mass index level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Underweight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20,756 (9.1)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4,154 (13.0)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327 (11.2)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Normal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97,169 (42.6)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13,863 (43.5)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1,164 (40.0)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Overweight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32,759 (14.4)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4,006 (12.6)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397 (13.6)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Obese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14,265 (6.3)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1,776 (5.6)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224 (7.7)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Unknown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62,999 (27.6)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8,055 (25.3)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800 (27.5)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Smoking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206,937 (90.8)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28,629 (89.9)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2,599 (89.3)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9,105 (4.0)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1,470 (4.6)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132 (4.5)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Unknown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11,906 (5.2)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1,755 (5.5)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181 (6.2)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Unemployed mother</w:t>
            </w: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102,861 (45.1)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11,874 (37.3)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1,056 (36.3)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76,781 (33.7)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10,501 (33.0)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1,067 (36.6)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Unknown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48,306 (21.2)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9,479 (29.8)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789 (27.1)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Continuous variable</w:t>
            </w:r>
          </w:p>
        </w:tc>
        <w:tc>
          <w:tcPr>
            <w:tcW w:w="5528" w:type="dxa"/>
            <w:gridSpan w:val="3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Mean (standard deviation)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Birthweight (g)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3081.91 (724.11)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1962.22 (368.99)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1092.79 (222.60)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Fire-sourced PM</w:t>
            </w:r>
            <w:r w:rsidRPr="00C0357A">
              <w:rPr>
                <w:rFonts w:ascii="Times New Roman" w:eastAsia="Times New Roman" w:hAnsi="Times New Roman" w:cs="Times New Roman"/>
                <w:vertAlign w:val="subscript"/>
              </w:rPr>
              <w:t>2.5</w:t>
            </w:r>
            <w:r w:rsidRPr="00C0357A">
              <w:rPr>
                <w:rFonts w:ascii="Times New Roman" w:eastAsia="Times New Roman" w:hAnsi="Times New Roman" w:cs="Times New Roman"/>
              </w:rPr>
              <w:t xml:space="preserve"> (µg/m</w:t>
            </w:r>
            <w:r w:rsidRPr="00C0357A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C0357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4.29 (5.53)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3.35 (4.65)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2.64 (3.86)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Non-fire-sourced PM</w:t>
            </w:r>
            <w:r w:rsidRPr="00C0357A">
              <w:rPr>
                <w:rFonts w:ascii="Times New Roman" w:eastAsia="Times New Roman" w:hAnsi="Times New Roman" w:cs="Times New Roman"/>
                <w:vertAlign w:val="subscript"/>
              </w:rPr>
              <w:t xml:space="preserve">2.5 </w:t>
            </w:r>
            <w:r w:rsidRPr="00C0357A">
              <w:rPr>
                <w:rFonts w:ascii="Times New Roman" w:eastAsia="Times New Roman" w:hAnsi="Times New Roman" w:cs="Times New Roman"/>
              </w:rPr>
              <w:t>(µg/m</w:t>
            </w:r>
            <w:r w:rsidRPr="00C0357A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C0357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37.43 (29.60)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42.03 (31.90)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40.99 (32.61)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lastRenderedPageBreak/>
              <w:t>Temperature (K)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296.38 (4.78)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296.90 (4.37)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296.78 (4.26)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Humidity (g/kg)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12.36 (3.51)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12.18 (3.40)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12.00 (3.56)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Maternal age (year)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25.52 (5.71)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25.13 (5.79)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25.05 (5.89)</w:t>
            </w:r>
          </w:p>
        </w:tc>
      </w:tr>
      <w:tr w:rsidR="00AA7B3B" w:rsidRPr="00C0357A" w:rsidTr="008D4C34">
        <w:trPr>
          <w:trHeight w:val="300"/>
          <w:jc w:val="center"/>
        </w:trPr>
        <w:tc>
          <w:tcPr>
            <w:tcW w:w="3256" w:type="dxa"/>
            <w:gridSpan w:val="2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Number of matched siblings</w:t>
            </w:r>
          </w:p>
        </w:tc>
        <w:tc>
          <w:tcPr>
            <w:tcW w:w="1842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2.13 (0.36)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2.18 (0.43)</w:t>
            </w:r>
          </w:p>
        </w:tc>
        <w:tc>
          <w:tcPr>
            <w:tcW w:w="1843" w:type="dxa"/>
            <w:noWrap/>
            <w:vAlign w:val="center"/>
            <w:hideMark/>
          </w:tcPr>
          <w:p w:rsidR="00AA7B3B" w:rsidRPr="00C0357A" w:rsidRDefault="00AA7B3B" w:rsidP="008D4C3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357A">
              <w:rPr>
                <w:rFonts w:ascii="Times New Roman" w:eastAsia="Times New Roman" w:hAnsi="Times New Roman" w:cs="Times New Roman"/>
              </w:rPr>
              <w:t>2.26 (0.53)</w:t>
            </w:r>
          </w:p>
        </w:tc>
      </w:tr>
    </w:tbl>
    <w:p w:rsidR="00AA7B3B" w:rsidRDefault="00AA7B3B" w:rsidP="00AA7B3B">
      <w:pPr>
        <w:widowControl/>
        <w:spacing w:before="240" w:after="0" w:line="360" w:lineRule="auto"/>
        <w:rPr>
          <w:rFonts w:ascii="Times New Roman" w:hAnsi="Times New Roman" w:cs="Times New Roman"/>
        </w:rPr>
      </w:pPr>
    </w:p>
    <w:p w:rsidR="00615111" w:rsidRDefault="00615111">
      <w:bookmarkStart w:id="0" w:name="_GoBack"/>
      <w:bookmarkEnd w:id="0"/>
    </w:p>
    <w:sectPr w:rsidR="00615111" w:rsidSect="00437F5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3B"/>
    <w:rsid w:val="002C0165"/>
    <w:rsid w:val="002C54EE"/>
    <w:rsid w:val="00432666"/>
    <w:rsid w:val="00437F5F"/>
    <w:rsid w:val="0044070D"/>
    <w:rsid w:val="00615111"/>
    <w:rsid w:val="00AA7B3B"/>
    <w:rsid w:val="00C7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E5154-A8C4-42C0-B20D-52794FD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AA7B3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1357</Words>
  <Characters>7846</Characters>
  <Application>Microsoft Office Word</Application>
  <DocSecurity>0</DocSecurity>
  <Lines>201</Lines>
  <Paragraphs>112</Paragraphs>
  <ScaleCrop>false</ScaleCrop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taoX</dc:creator>
  <cp:keywords/>
  <dc:description/>
  <cp:lastModifiedBy>taoX</cp:lastModifiedBy>
  <cp:revision>1</cp:revision>
  <dcterms:created xsi:type="dcterms:W3CDTF">2021-04-28T03:33:00Z</dcterms:created>
  <dcterms:modified xsi:type="dcterms:W3CDTF">2021-04-28T03:33:00Z</dcterms:modified>
</cp:coreProperties>
</file>