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8DEE12" w14:textId="14472B3E" w:rsidR="00892373" w:rsidRPr="00892373" w:rsidRDefault="00892373">
      <w:pPr>
        <w:rPr>
          <w:rFonts w:ascii="Cambria" w:hAnsi="Cambria"/>
          <w:b/>
          <w:bCs/>
          <w:sz w:val="28"/>
          <w:szCs w:val="28"/>
        </w:rPr>
      </w:pPr>
      <w:r w:rsidRPr="00892373">
        <w:rPr>
          <w:rFonts w:ascii="Cambria" w:hAnsi="Cambria"/>
          <w:b/>
          <w:bCs/>
          <w:sz w:val="28"/>
          <w:szCs w:val="28"/>
        </w:rPr>
        <w:t>Supplementary Figures</w:t>
      </w:r>
    </w:p>
    <w:p w14:paraId="095293DD" w14:textId="3FFF2A73" w:rsidR="00892373" w:rsidRPr="00892373" w:rsidRDefault="00892373">
      <w:pPr>
        <w:rPr>
          <w:rFonts w:ascii="Cambria" w:hAnsi="Cambria"/>
          <w:b/>
          <w:bCs/>
        </w:rPr>
      </w:pPr>
    </w:p>
    <w:p w14:paraId="3B0C5B37" w14:textId="7CCD3129" w:rsidR="00892373" w:rsidRDefault="00892373">
      <w:pPr>
        <w:rPr>
          <w:rFonts w:ascii="Cambria" w:hAnsi="Cambria"/>
          <w:b/>
          <w:bCs/>
        </w:rPr>
      </w:pPr>
      <w:r w:rsidRPr="00892373">
        <w:rPr>
          <w:rFonts w:ascii="Cambria" w:hAnsi="Cambria"/>
          <w:b/>
          <w:bCs/>
        </w:rPr>
        <w:t xml:space="preserve">Supplementary Figure </w:t>
      </w:r>
      <w:r>
        <w:rPr>
          <w:rFonts w:ascii="Cambria" w:hAnsi="Cambria"/>
          <w:b/>
          <w:bCs/>
        </w:rPr>
        <w:t>1:</w:t>
      </w:r>
    </w:p>
    <w:p w14:paraId="66E3F6D1" w14:textId="528092C1" w:rsidR="00892373" w:rsidRDefault="00892373">
      <w:pPr>
        <w:rPr>
          <w:rFonts w:ascii="Cambria" w:hAnsi="Cambria"/>
          <w:b/>
          <w:bCs/>
        </w:rPr>
      </w:pPr>
    </w:p>
    <w:p w14:paraId="298AE65C" w14:textId="26A2A4C3" w:rsidR="00892373" w:rsidRPr="00892373" w:rsidRDefault="00892373">
      <w:pPr>
        <w:rPr>
          <w:rFonts w:ascii="Cambria" w:hAnsi="Cambria"/>
          <w:b/>
          <w:bCs/>
        </w:rPr>
      </w:pPr>
      <w:r>
        <w:rPr>
          <w:rFonts w:ascii="Cambria" w:hAnsi="Cambria"/>
          <w:b/>
          <w:bCs/>
          <w:noProof/>
        </w:rPr>
        <w:drawing>
          <wp:inline distT="0" distB="0" distL="0" distR="0" wp14:anchorId="489797FE" wp14:editId="51D1604D">
            <wp:extent cx="4864100" cy="4013200"/>
            <wp:effectExtent l="0" t="0" r="0" b="0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4100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24167" w14:textId="5F63503A" w:rsidR="00892373" w:rsidRDefault="00892373">
      <w:pPr>
        <w:rPr>
          <w:rFonts w:ascii="Cambria" w:hAnsi="Cambria"/>
        </w:rPr>
      </w:pPr>
    </w:p>
    <w:p w14:paraId="7DD777C3" w14:textId="7B9173C4" w:rsidR="00253EB1" w:rsidRDefault="00253EB1" w:rsidP="00253EB1">
      <w:pPr>
        <w:jc w:val="both"/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>A s</w:t>
      </w:r>
      <w:r w:rsidRPr="00090F4B">
        <w:rPr>
          <w:rFonts w:ascii="Cambria" w:hAnsi="Cambria"/>
          <w:i/>
          <w:iCs/>
        </w:rPr>
        <w:t>chematic representation of the analysis undertaken in this study</w:t>
      </w:r>
      <w:r>
        <w:rPr>
          <w:rFonts w:ascii="Cambria" w:hAnsi="Cambria"/>
          <w:i/>
          <w:iCs/>
        </w:rPr>
        <w:t xml:space="preserve"> to assess the direct effect of childhood body after accounting for both birthweight and adult body size using multivariable Mendelian randomization. We </w:t>
      </w:r>
      <w:proofErr w:type="spellStart"/>
      <w:r>
        <w:rPr>
          <w:rFonts w:ascii="Cambria" w:hAnsi="Cambria"/>
          <w:i/>
          <w:iCs/>
        </w:rPr>
        <w:t>emphasise</w:t>
      </w:r>
      <w:proofErr w:type="spellEnd"/>
      <w:r>
        <w:rPr>
          <w:rFonts w:ascii="Cambria" w:hAnsi="Cambria"/>
          <w:i/>
          <w:iCs/>
        </w:rPr>
        <w:t xml:space="preserve"> that this analysis was undertaken to investigate whether birthweight was potential</w:t>
      </w:r>
      <w:r w:rsidR="0002409E">
        <w:rPr>
          <w:rFonts w:ascii="Cambria" w:hAnsi="Cambria"/>
          <w:i/>
          <w:iCs/>
        </w:rPr>
        <w:t>ly</w:t>
      </w:r>
      <w:r>
        <w:rPr>
          <w:rFonts w:ascii="Cambria" w:hAnsi="Cambria"/>
          <w:i/>
          <w:iCs/>
        </w:rPr>
        <w:t xml:space="preserve"> responsible for the direct effect of childhood adiposity, as opposed to </w:t>
      </w:r>
      <w:proofErr w:type="spellStart"/>
      <w:r>
        <w:rPr>
          <w:rFonts w:ascii="Cambria" w:hAnsi="Cambria"/>
          <w:i/>
          <w:iCs/>
        </w:rPr>
        <w:t>rigourously</w:t>
      </w:r>
      <w:proofErr w:type="spellEnd"/>
      <w:r>
        <w:rPr>
          <w:rFonts w:ascii="Cambria" w:hAnsi="Cambria"/>
          <w:i/>
          <w:iCs/>
        </w:rPr>
        <w:t xml:space="preserve"> exploring whether parental effects influence type 1 diabetes risk. </w:t>
      </w:r>
    </w:p>
    <w:p w14:paraId="553DA10E" w14:textId="77777777" w:rsidR="00253EB1" w:rsidRPr="00253EB1" w:rsidRDefault="00253EB1" w:rsidP="00253EB1">
      <w:pPr>
        <w:jc w:val="both"/>
        <w:rPr>
          <w:rFonts w:ascii="Cambria" w:hAnsi="Cambria"/>
          <w:i/>
          <w:iCs/>
        </w:rPr>
      </w:pPr>
    </w:p>
    <w:p w14:paraId="5CC3A44A" w14:textId="77777777" w:rsidR="00253EB1" w:rsidRDefault="00253EB1">
      <w:pPr>
        <w:rPr>
          <w:rFonts w:ascii="Cambria" w:hAnsi="Cambria"/>
        </w:rPr>
      </w:pPr>
    </w:p>
    <w:p w14:paraId="3E46A1A4" w14:textId="77777777" w:rsidR="00171199" w:rsidRDefault="00171199">
      <w:pPr>
        <w:rPr>
          <w:rFonts w:ascii="Cambria" w:hAnsi="Cambria"/>
        </w:rPr>
        <w:sectPr w:rsidR="00171199" w:rsidSect="0089237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FBF7A38" w14:textId="53438AFF" w:rsidR="00892373" w:rsidRPr="00171199" w:rsidRDefault="00E7032F">
      <w:pPr>
        <w:rPr>
          <w:rFonts w:ascii="Cambria" w:hAnsi="Cambria"/>
          <w:b/>
          <w:bCs/>
        </w:rPr>
      </w:pPr>
      <w:r w:rsidRPr="00171199">
        <w:rPr>
          <w:rFonts w:ascii="Cambria" w:hAnsi="Cambria"/>
          <w:b/>
          <w:bCs/>
        </w:rPr>
        <w:lastRenderedPageBreak/>
        <w:t>Supplementary Figure 2</w:t>
      </w:r>
      <w:r w:rsidR="00171199">
        <w:rPr>
          <w:rFonts w:ascii="Cambria" w:hAnsi="Cambria"/>
          <w:b/>
          <w:bCs/>
        </w:rPr>
        <w:t>:</w:t>
      </w:r>
    </w:p>
    <w:p w14:paraId="0414561D" w14:textId="1B3836D5" w:rsidR="00E7032F" w:rsidRDefault="00E7032F">
      <w:pPr>
        <w:rPr>
          <w:rFonts w:ascii="Cambria" w:hAnsi="Cambria"/>
        </w:rPr>
      </w:pPr>
    </w:p>
    <w:p w14:paraId="569C47DE" w14:textId="53F6C246" w:rsidR="00E7032F" w:rsidRDefault="00171199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6A8583BF" wp14:editId="405567A6">
            <wp:extent cx="5943600" cy="3571875"/>
            <wp:effectExtent l="0" t="0" r="0" b="0"/>
            <wp:docPr id="1" name="Picture 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7EABF" w14:textId="398BBEE4" w:rsidR="000602E9" w:rsidRDefault="000602E9">
      <w:pPr>
        <w:rPr>
          <w:rFonts w:ascii="Cambria" w:hAnsi="Cambria"/>
        </w:rPr>
      </w:pPr>
    </w:p>
    <w:p w14:paraId="1626133F" w14:textId="1A6344E0" w:rsidR="000602E9" w:rsidRDefault="000602E9">
      <w:pPr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>Multivariable Mendelian randomization analyses of childhood and adult adiposity on type 1 diabetes risk undertaken on each contributing study to the large-scale meta-analysis used in this work. Estimates are based on the inverse variance weighted (IVW) method.</w:t>
      </w:r>
    </w:p>
    <w:p w14:paraId="6D5617B8" w14:textId="1AD8DF96" w:rsidR="000602E9" w:rsidRDefault="000602E9">
      <w:pPr>
        <w:rPr>
          <w:rFonts w:ascii="Cambria" w:hAnsi="Cambria"/>
          <w:i/>
          <w:iCs/>
        </w:rPr>
      </w:pPr>
    </w:p>
    <w:p w14:paraId="7A4B9E7B" w14:textId="77777777" w:rsidR="000602E9" w:rsidRDefault="000602E9">
      <w:pPr>
        <w:rPr>
          <w:rFonts w:ascii="Cambria" w:hAnsi="Cambria"/>
          <w:i/>
          <w:iCs/>
        </w:rPr>
        <w:sectPr w:rsidR="000602E9" w:rsidSect="0089237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140E8A4" w14:textId="557217EC" w:rsidR="00171199" w:rsidRPr="00171199" w:rsidRDefault="00171199" w:rsidP="00171199">
      <w:pPr>
        <w:rPr>
          <w:rFonts w:ascii="Cambria" w:hAnsi="Cambria"/>
          <w:b/>
          <w:bCs/>
        </w:rPr>
      </w:pPr>
      <w:r w:rsidRPr="00171199">
        <w:rPr>
          <w:rFonts w:ascii="Cambria" w:hAnsi="Cambria"/>
          <w:b/>
          <w:bCs/>
        </w:rPr>
        <w:lastRenderedPageBreak/>
        <w:t xml:space="preserve">Supplementary Figure </w:t>
      </w:r>
      <w:r>
        <w:rPr>
          <w:rFonts w:ascii="Cambria" w:hAnsi="Cambria"/>
          <w:b/>
          <w:bCs/>
        </w:rPr>
        <w:t>3</w:t>
      </w:r>
      <w:r>
        <w:rPr>
          <w:rFonts w:ascii="Cambria" w:hAnsi="Cambria"/>
          <w:b/>
          <w:bCs/>
        </w:rPr>
        <w:t>:</w:t>
      </w:r>
    </w:p>
    <w:p w14:paraId="1B381316" w14:textId="150C91D4" w:rsidR="00171199" w:rsidRDefault="00171199">
      <w:pPr>
        <w:rPr>
          <w:rFonts w:ascii="Cambria" w:hAnsi="Cambria"/>
        </w:rPr>
      </w:pPr>
    </w:p>
    <w:p w14:paraId="1E43245F" w14:textId="0ACC35AE" w:rsidR="00171199" w:rsidRDefault="00171199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0028B406" wp14:editId="30195C73">
            <wp:extent cx="5943600" cy="3571875"/>
            <wp:effectExtent l="0" t="0" r="0" b="0"/>
            <wp:docPr id="3" name="Picture 3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ch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41193" w14:textId="0ECFAF6C" w:rsidR="00171199" w:rsidRDefault="00171199">
      <w:pPr>
        <w:rPr>
          <w:rFonts w:ascii="Cambria" w:hAnsi="Cambria"/>
        </w:rPr>
      </w:pPr>
    </w:p>
    <w:p w14:paraId="6EB3D085" w14:textId="61F5B8D7" w:rsidR="000602E9" w:rsidRDefault="000602E9" w:rsidP="000602E9">
      <w:pPr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 xml:space="preserve">Multivariable Mendelian randomization analyses of childhood and adult adiposity on type 1 diabetes risk undertaken on each contributing study to the large-scale meta-analysis used in this work. Estimates are based on the </w:t>
      </w:r>
      <w:r>
        <w:rPr>
          <w:rFonts w:ascii="Cambria" w:hAnsi="Cambria"/>
          <w:i/>
          <w:iCs/>
        </w:rPr>
        <w:t>MR-Egger</w:t>
      </w:r>
      <w:r>
        <w:rPr>
          <w:rFonts w:ascii="Cambria" w:hAnsi="Cambria"/>
          <w:i/>
          <w:iCs/>
        </w:rPr>
        <w:t xml:space="preserve"> method.</w:t>
      </w:r>
    </w:p>
    <w:p w14:paraId="50898A8A" w14:textId="2AC0F2DD" w:rsidR="000602E9" w:rsidRDefault="000602E9">
      <w:pPr>
        <w:rPr>
          <w:rFonts w:ascii="Cambria" w:hAnsi="Cambria"/>
        </w:rPr>
      </w:pPr>
    </w:p>
    <w:p w14:paraId="15A62575" w14:textId="77777777" w:rsidR="000602E9" w:rsidRDefault="000602E9">
      <w:pPr>
        <w:rPr>
          <w:rFonts w:ascii="Cambria" w:hAnsi="Cambria"/>
        </w:rPr>
        <w:sectPr w:rsidR="000602E9" w:rsidSect="0089237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2B4CBCC5" w14:textId="349D78F2" w:rsidR="00171199" w:rsidRDefault="00171199" w:rsidP="00171199">
      <w:pPr>
        <w:rPr>
          <w:rFonts w:ascii="Cambria" w:hAnsi="Cambria"/>
          <w:b/>
          <w:bCs/>
        </w:rPr>
      </w:pPr>
      <w:r w:rsidRPr="00171199">
        <w:rPr>
          <w:rFonts w:ascii="Cambria" w:hAnsi="Cambria"/>
          <w:b/>
          <w:bCs/>
        </w:rPr>
        <w:lastRenderedPageBreak/>
        <w:t xml:space="preserve">Supplementary Figure </w:t>
      </w:r>
      <w:r>
        <w:rPr>
          <w:rFonts w:ascii="Cambria" w:hAnsi="Cambria"/>
          <w:b/>
          <w:bCs/>
        </w:rPr>
        <w:t>4</w:t>
      </w:r>
      <w:r>
        <w:rPr>
          <w:rFonts w:ascii="Cambria" w:hAnsi="Cambria"/>
          <w:b/>
          <w:bCs/>
        </w:rPr>
        <w:t>:</w:t>
      </w:r>
    </w:p>
    <w:p w14:paraId="183599CF" w14:textId="5B5A4F06" w:rsidR="00171199" w:rsidRDefault="00171199" w:rsidP="00171199">
      <w:pPr>
        <w:rPr>
          <w:rFonts w:ascii="Cambria" w:hAnsi="Cambria"/>
          <w:b/>
          <w:bCs/>
        </w:rPr>
      </w:pPr>
    </w:p>
    <w:p w14:paraId="32967531" w14:textId="08948BA2" w:rsidR="00171199" w:rsidRPr="00171199" w:rsidRDefault="00171199" w:rsidP="00171199">
      <w:pPr>
        <w:rPr>
          <w:rFonts w:ascii="Cambria" w:hAnsi="Cambria"/>
          <w:b/>
          <w:bCs/>
        </w:rPr>
      </w:pPr>
      <w:r>
        <w:rPr>
          <w:rFonts w:ascii="Cambria" w:hAnsi="Cambria"/>
          <w:b/>
          <w:bCs/>
          <w:noProof/>
        </w:rPr>
        <w:drawing>
          <wp:inline distT="0" distB="0" distL="0" distR="0" wp14:anchorId="45BD7894" wp14:editId="09F85AB6">
            <wp:extent cx="5943600" cy="3571875"/>
            <wp:effectExtent l="0" t="0" r="0" b="0"/>
            <wp:docPr id="4" name="Picture 4" descr="Char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hart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6D2AC" w14:textId="21F7C82E" w:rsidR="00171199" w:rsidRDefault="00171199">
      <w:pPr>
        <w:rPr>
          <w:rFonts w:ascii="Cambria" w:hAnsi="Cambria"/>
        </w:rPr>
      </w:pPr>
    </w:p>
    <w:p w14:paraId="39C75BE9" w14:textId="78F4ABFB" w:rsidR="000602E9" w:rsidRPr="00892373" w:rsidRDefault="000602E9">
      <w:pPr>
        <w:rPr>
          <w:rFonts w:ascii="Cambria" w:hAnsi="Cambria"/>
        </w:rPr>
      </w:pPr>
      <w:r>
        <w:rPr>
          <w:rFonts w:ascii="Cambria" w:hAnsi="Cambria"/>
          <w:i/>
          <w:iCs/>
        </w:rPr>
        <w:t xml:space="preserve">Multivariable Mendelian randomization analyses of childhood and adult adiposity on type 1 diabetes risk undertaken on each contributing study to the large-scale meta-analysis used in this work. Estimates are based on the </w:t>
      </w:r>
      <w:r>
        <w:rPr>
          <w:rFonts w:ascii="Cambria" w:hAnsi="Cambria"/>
          <w:i/>
          <w:iCs/>
        </w:rPr>
        <w:t>weighted median method.</w:t>
      </w:r>
    </w:p>
    <w:sectPr w:rsidR="000602E9" w:rsidRPr="00892373" w:rsidSect="0089237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2373"/>
    <w:rsid w:val="0002409E"/>
    <w:rsid w:val="0003228B"/>
    <w:rsid w:val="00047371"/>
    <w:rsid w:val="00055A52"/>
    <w:rsid w:val="000602E9"/>
    <w:rsid w:val="000D4CDF"/>
    <w:rsid w:val="000E0A60"/>
    <w:rsid w:val="000E769E"/>
    <w:rsid w:val="000F5B1B"/>
    <w:rsid w:val="00116FAA"/>
    <w:rsid w:val="001446DE"/>
    <w:rsid w:val="00171199"/>
    <w:rsid w:val="00185613"/>
    <w:rsid w:val="001B2EED"/>
    <w:rsid w:val="001D5EF9"/>
    <w:rsid w:val="001D7F94"/>
    <w:rsid w:val="001E2FA3"/>
    <w:rsid w:val="001F6AFA"/>
    <w:rsid w:val="0022449D"/>
    <w:rsid w:val="00224D12"/>
    <w:rsid w:val="00246FD2"/>
    <w:rsid w:val="00253C2B"/>
    <w:rsid w:val="00253EB1"/>
    <w:rsid w:val="00265BE7"/>
    <w:rsid w:val="00267A8D"/>
    <w:rsid w:val="00276A59"/>
    <w:rsid w:val="002805B5"/>
    <w:rsid w:val="002A2C08"/>
    <w:rsid w:val="00320174"/>
    <w:rsid w:val="0036042C"/>
    <w:rsid w:val="00375DA6"/>
    <w:rsid w:val="00381618"/>
    <w:rsid w:val="0038693A"/>
    <w:rsid w:val="003918FD"/>
    <w:rsid w:val="003B12B4"/>
    <w:rsid w:val="003B7472"/>
    <w:rsid w:val="003C6C77"/>
    <w:rsid w:val="003E1226"/>
    <w:rsid w:val="004158E1"/>
    <w:rsid w:val="004227DE"/>
    <w:rsid w:val="00453244"/>
    <w:rsid w:val="004B37B7"/>
    <w:rsid w:val="004B6C1B"/>
    <w:rsid w:val="004C56D1"/>
    <w:rsid w:val="004D040D"/>
    <w:rsid w:val="00511CB5"/>
    <w:rsid w:val="005128C5"/>
    <w:rsid w:val="00541BE0"/>
    <w:rsid w:val="0055029F"/>
    <w:rsid w:val="00551146"/>
    <w:rsid w:val="00553C5B"/>
    <w:rsid w:val="00567AD4"/>
    <w:rsid w:val="005779D8"/>
    <w:rsid w:val="005B3E7E"/>
    <w:rsid w:val="005C306E"/>
    <w:rsid w:val="005D0E44"/>
    <w:rsid w:val="005D1ECC"/>
    <w:rsid w:val="00627908"/>
    <w:rsid w:val="0064452C"/>
    <w:rsid w:val="00644CC2"/>
    <w:rsid w:val="00654416"/>
    <w:rsid w:val="006F11BC"/>
    <w:rsid w:val="007021F1"/>
    <w:rsid w:val="00743B73"/>
    <w:rsid w:val="00772C22"/>
    <w:rsid w:val="00791EE5"/>
    <w:rsid w:val="00794C79"/>
    <w:rsid w:val="007C17B4"/>
    <w:rsid w:val="008044E2"/>
    <w:rsid w:val="00874F61"/>
    <w:rsid w:val="008848FD"/>
    <w:rsid w:val="0089147E"/>
    <w:rsid w:val="00892373"/>
    <w:rsid w:val="008A6184"/>
    <w:rsid w:val="008D5BBA"/>
    <w:rsid w:val="00900D87"/>
    <w:rsid w:val="0091534A"/>
    <w:rsid w:val="00931752"/>
    <w:rsid w:val="00963EB2"/>
    <w:rsid w:val="0098236C"/>
    <w:rsid w:val="009A062C"/>
    <w:rsid w:val="009A657C"/>
    <w:rsid w:val="009D332F"/>
    <w:rsid w:val="009D6579"/>
    <w:rsid w:val="00A420F3"/>
    <w:rsid w:val="00A61905"/>
    <w:rsid w:val="00A81854"/>
    <w:rsid w:val="00A9024A"/>
    <w:rsid w:val="00A95375"/>
    <w:rsid w:val="00AB34D9"/>
    <w:rsid w:val="00AD7D60"/>
    <w:rsid w:val="00B11DCC"/>
    <w:rsid w:val="00B26CB8"/>
    <w:rsid w:val="00B46D02"/>
    <w:rsid w:val="00B62196"/>
    <w:rsid w:val="00B725B2"/>
    <w:rsid w:val="00B94D53"/>
    <w:rsid w:val="00BB57E9"/>
    <w:rsid w:val="00BE75AF"/>
    <w:rsid w:val="00BF1179"/>
    <w:rsid w:val="00BF3264"/>
    <w:rsid w:val="00C07BD1"/>
    <w:rsid w:val="00C1253D"/>
    <w:rsid w:val="00C7632D"/>
    <w:rsid w:val="00C847A8"/>
    <w:rsid w:val="00C8504C"/>
    <w:rsid w:val="00C93289"/>
    <w:rsid w:val="00CA5D8E"/>
    <w:rsid w:val="00CA6BFD"/>
    <w:rsid w:val="00CD657C"/>
    <w:rsid w:val="00CE050E"/>
    <w:rsid w:val="00D334F9"/>
    <w:rsid w:val="00D62339"/>
    <w:rsid w:val="00D64252"/>
    <w:rsid w:val="00D73CDB"/>
    <w:rsid w:val="00D83FB7"/>
    <w:rsid w:val="00D8469D"/>
    <w:rsid w:val="00D87868"/>
    <w:rsid w:val="00D91CFA"/>
    <w:rsid w:val="00D95A5B"/>
    <w:rsid w:val="00E3101D"/>
    <w:rsid w:val="00E410A1"/>
    <w:rsid w:val="00E4201B"/>
    <w:rsid w:val="00E67349"/>
    <w:rsid w:val="00E7032F"/>
    <w:rsid w:val="00E93634"/>
    <w:rsid w:val="00EC3F6F"/>
    <w:rsid w:val="00ED1CBD"/>
    <w:rsid w:val="00ED660A"/>
    <w:rsid w:val="00EE340A"/>
    <w:rsid w:val="00EF0AB4"/>
    <w:rsid w:val="00F154C5"/>
    <w:rsid w:val="00F6026D"/>
    <w:rsid w:val="00F91DEE"/>
    <w:rsid w:val="00FF0C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BE93D7"/>
  <w15:chartTrackingRefBased/>
  <w15:docId w15:val="{FC73E8FF-5748-A84B-A4CC-048C79BFC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8C297D8-1982-1E48-A028-17A38E0CBE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201</Words>
  <Characters>1152</Characters>
  <Application>Microsoft Office Word</Application>
  <DocSecurity>0</DocSecurity>
  <Lines>9</Lines>
  <Paragraphs>2</Paragraphs>
  <ScaleCrop>false</ScaleCrop>
  <Company/>
  <LinksUpToDate>false</LinksUpToDate>
  <CharactersWithSpaces>1351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Richardson</dc:creator>
  <cp:keywords/>
  <dc:description/>
  <cp:lastModifiedBy>Thomas Richardson</cp:lastModifiedBy>
  <cp:revision>2</cp:revision>
  <dcterms:created xsi:type="dcterms:W3CDTF">2021-04-01T16:16:00Z</dcterms:created>
  <dcterms:modified xsi:type="dcterms:W3CDTF">2021-04-01T16:16:00Z</dcterms:modified>
</cp:coreProperties>
</file>