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5E69E" w14:textId="166BB92C" w:rsidR="003869CB" w:rsidRPr="003F05BD" w:rsidRDefault="00E87666">
      <w:pPr>
        <w:rPr>
          <w:rFonts w:ascii="Arial" w:hAnsi="Arial" w:cs="Arial"/>
          <w:b/>
          <w:bCs/>
          <w:u w:val="single"/>
        </w:rPr>
      </w:pPr>
      <w:r w:rsidRPr="003F05BD">
        <w:rPr>
          <w:rFonts w:ascii="Arial" w:hAnsi="Arial" w:cs="Arial"/>
          <w:b/>
          <w:bCs/>
          <w:u w:val="single"/>
        </w:rPr>
        <w:t>Supplemental Files</w:t>
      </w:r>
    </w:p>
    <w:p w14:paraId="21798F7B" w14:textId="293AB701" w:rsidR="003869CB" w:rsidRPr="0065665A" w:rsidRDefault="003869CB">
      <w:pPr>
        <w:rPr>
          <w:rFonts w:cstheme="minorHAnsi"/>
          <w:b/>
          <w:bCs/>
          <w:sz w:val="28"/>
          <w:szCs w:val="28"/>
        </w:rPr>
      </w:pPr>
    </w:p>
    <w:p w14:paraId="052FA1E6" w14:textId="697540DE" w:rsidR="0065665A" w:rsidRPr="0065665A" w:rsidRDefault="0065665A">
      <w:pPr>
        <w:rPr>
          <w:rFonts w:cstheme="minorHAnsi"/>
          <w:b/>
          <w:bCs/>
          <w:sz w:val="28"/>
          <w:szCs w:val="28"/>
        </w:rPr>
      </w:pPr>
      <w:r w:rsidRPr="0065665A">
        <w:rPr>
          <w:rFonts w:cstheme="minorHAnsi"/>
          <w:b/>
          <w:bCs/>
          <w:sz w:val="28"/>
          <w:szCs w:val="28"/>
        </w:rPr>
        <w:t xml:space="preserve">Table </w:t>
      </w:r>
      <w:r w:rsidR="00BA1F11">
        <w:rPr>
          <w:rFonts w:cstheme="minorHAnsi"/>
          <w:b/>
          <w:bCs/>
          <w:sz w:val="28"/>
          <w:szCs w:val="28"/>
        </w:rPr>
        <w:t>S</w:t>
      </w:r>
      <w:r w:rsidRPr="0065665A">
        <w:rPr>
          <w:rFonts w:cstheme="minorHAnsi"/>
          <w:b/>
          <w:bCs/>
          <w:sz w:val="28"/>
          <w:szCs w:val="28"/>
        </w:rPr>
        <w:t>1: Timing of preprint to journal publication (days)</w:t>
      </w:r>
    </w:p>
    <w:p w14:paraId="4C8B6A45" w14:textId="524678A3" w:rsidR="00AD2300" w:rsidRPr="0065665A" w:rsidRDefault="00E13A03">
      <w:pPr>
        <w:rPr>
          <w:rFonts w:cstheme="minorHAnsi"/>
          <w:b/>
          <w:bCs/>
          <w:sz w:val="28"/>
          <w:szCs w:val="28"/>
        </w:rPr>
      </w:pPr>
      <w:r w:rsidRPr="0065665A">
        <w:rPr>
          <w:rFonts w:cstheme="minorHAnsi"/>
          <w:b/>
          <w:bCs/>
          <w:sz w:val="28"/>
          <w:szCs w:val="28"/>
        </w:rPr>
        <w:t xml:space="preserve">Table </w:t>
      </w:r>
      <w:r w:rsidR="00BA1F11">
        <w:rPr>
          <w:rFonts w:cstheme="minorHAnsi"/>
          <w:b/>
          <w:bCs/>
          <w:sz w:val="28"/>
          <w:szCs w:val="28"/>
        </w:rPr>
        <w:t>S</w:t>
      </w:r>
      <w:r w:rsidR="0065665A" w:rsidRPr="0065665A">
        <w:rPr>
          <w:rFonts w:cstheme="minorHAnsi"/>
          <w:b/>
          <w:bCs/>
          <w:sz w:val="28"/>
          <w:szCs w:val="28"/>
        </w:rPr>
        <w:t>2</w:t>
      </w:r>
      <w:r w:rsidRPr="0065665A">
        <w:rPr>
          <w:rFonts w:cstheme="minorHAnsi"/>
          <w:b/>
          <w:bCs/>
          <w:sz w:val="28"/>
          <w:szCs w:val="28"/>
        </w:rPr>
        <w:t xml:space="preserve">: </w:t>
      </w:r>
      <w:r w:rsidR="003F05BD" w:rsidRPr="0065665A">
        <w:rPr>
          <w:rFonts w:cstheme="minorHAnsi"/>
          <w:b/>
          <w:bCs/>
          <w:sz w:val="28"/>
          <w:szCs w:val="28"/>
        </w:rPr>
        <w:t xml:space="preserve">Sensitivity Analysis of </w:t>
      </w:r>
      <w:r w:rsidR="00C40EED" w:rsidRPr="0065665A">
        <w:rPr>
          <w:rFonts w:cstheme="minorHAnsi"/>
          <w:b/>
          <w:bCs/>
          <w:sz w:val="28"/>
          <w:szCs w:val="28"/>
        </w:rPr>
        <w:t>Discrepancies in Study Characteristics</w:t>
      </w:r>
    </w:p>
    <w:p w14:paraId="7F2DE1EC" w14:textId="748EE5F2" w:rsidR="00E13A03" w:rsidRPr="0065665A" w:rsidRDefault="00E13A03">
      <w:pPr>
        <w:rPr>
          <w:rFonts w:cstheme="minorHAnsi"/>
          <w:b/>
          <w:bCs/>
          <w:sz w:val="28"/>
          <w:szCs w:val="28"/>
        </w:rPr>
      </w:pPr>
      <w:r w:rsidRPr="0065665A">
        <w:rPr>
          <w:rFonts w:cstheme="minorHAnsi"/>
          <w:b/>
          <w:bCs/>
          <w:sz w:val="28"/>
          <w:szCs w:val="28"/>
        </w:rPr>
        <w:t xml:space="preserve">Table </w:t>
      </w:r>
      <w:r w:rsidR="00BA1F11">
        <w:rPr>
          <w:rFonts w:cstheme="minorHAnsi"/>
          <w:b/>
          <w:bCs/>
          <w:sz w:val="28"/>
          <w:szCs w:val="28"/>
        </w:rPr>
        <w:t>S</w:t>
      </w:r>
      <w:r w:rsidR="0065665A" w:rsidRPr="0065665A">
        <w:rPr>
          <w:rFonts w:cstheme="minorHAnsi"/>
          <w:b/>
          <w:bCs/>
          <w:sz w:val="28"/>
          <w:szCs w:val="28"/>
        </w:rPr>
        <w:t>3</w:t>
      </w:r>
      <w:r w:rsidRPr="0065665A">
        <w:rPr>
          <w:rFonts w:cstheme="minorHAnsi"/>
          <w:b/>
          <w:bCs/>
          <w:sz w:val="28"/>
          <w:szCs w:val="28"/>
        </w:rPr>
        <w:t>:</w:t>
      </w:r>
      <w:r w:rsidR="003F05BD" w:rsidRPr="0065665A">
        <w:rPr>
          <w:rFonts w:cstheme="minorHAnsi"/>
          <w:b/>
          <w:bCs/>
          <w:sz w:val="28"/>
          <w:szCs w:val="28"/>
        </w:rPr>
        <w:t xml:space="preserve"> Sensitivity Analysis of </w:t>
      </w:r>
      <w:r w:rsidR="00C40EED" w:rsidRPr="0065665A">
        <w:rPr>
          <w:rFonts w:cstheme="minorHAnsi"/>
          <w:b/>
          <w:bCs/>
          <w:sz w:val="28"/>
          <w:szCs w:val="28"/>
        </w:rPr>
        <w:t xml:space="preserve">Discrepancies in </w:t>
      </w:r>
      <w:r w:rsidR="003F05BD" w:rsidRPr="0065665A">
        <w:rPr>
          <w:rFonts w:cstheme="minorHAnsi"/>
          <w:b/>
          <w:bCs/>
          <w:sz w:val="28"/>
          <w:szCs w:val="28"/>
        </w:rPr>
        <w:t>Outcome Reporting</w:t>
      </w:r>
    </w:p>
    <w:p w14:paraId="5B09F5FC" w14:textId="291861DD" w:rsidR="00E13A03" w:rsidRPr="0065665A" w:rsidRDefault="00E13A03">
      <w:pPr>
        <w:rPr>
          <w:rFonts w:cstheme="minorHAnsi"/>
          <w:b/>
          <w:bCs/>
          <w:sz w:val="28"/>
          <w:szCs w:val="28"/>
        </w:rPr>
      </w:pPr>
      <w:r w:rsidRPr="0065665A">
        <w:rPr>
          <w:rFonts w:cstheme="minorHAnsi"/>
          <w:b/>
          <w:bCs/>
          <w:sz w:val="28"/>
          <w:szCs w:val="28"/>
        </w:rPr>
        <w:t xml:space="preserve">Table </w:t>
      </w:r>
      <w:r w:rsidR="00BA1F11">
        <w:rPr>
          <w:rFonts w:cstheme="minorHAnsi"/>
          <w:b/>
          <w:bCs/>
          <w:sz w:val="28"/>
          <w:szCs w:val="28"/>
        </w:rPr>
        <w:t>S</w:t>
      </w:r>
      <w:r w:rsidR="0065665A" w:rsidRPr="0065665A">
        <w:rPr>
          <w:rFonts w:cstheme="minorHAnsi"/>
          <w:b/>
          <w:bCs/>
          <w:sz w:val="28"/>
          <w:szCs w:val="28"/>
        </w:rPr>
        <w:t>4</w:t>
      </w:r>
      <w:r w:rsidRPr="0065665A">
        <w:rPr>
          <w:rFonts w:cstheme="minorHAnsi"/>
          <w:b/>
          <w:bCs/>
          <w:sz w:val="28"/>
          <w:szCs w:val="28"/>
        </w:rPr>
        <w:t>:</w:t>
      </w:r>
      <w:r w:rsidR="003F05BD" w:rsidRPr="0065665A">
        <w:rPr>
          <w:rFonts w:cstheme="minorHAnsi"/>
          <w:b/>
          <w:bCs/>
          <w:sz w:val="28"/>
          <w:szCs w:val="28"/>
        </w:rPr>
        <w:t xml:space="preserve"> Sensitivity Analysis of </w:t>
      </w:r>
      <w:r w:rsidR="00C40EED" w:rsidRPr="0065665A">
        <w:rPr>
          <w:rFonts w:cstheme="minorHAnsi"/>
          <w:b/>
          <w:bCs/>
          <w:sz w:val="28"/>
          <w:szCs w:val="28"/>
        </w:rPr>
        <w:t>Categories of Spin in Preprints and Journal Publications</w:t>
      </w:r>
    </w:p>
    <w:p w14:paraId="11205B75" w14:textId="7573BD02" w:rsidR="00727405" w:rsidRDefault="00727405">
      <w:pPr>
        <w:rPr>
          <w:rFonts w:ascii="Arial" w:hAnsi="Arial" w:cs="Arial"/>
        </w:rPr>
      </w:pPr>
    </w:p>
    <w:p w14:paraId="45DB21FA" w14:textId="77777777" w:rsidR="00727405" w:rsidRPr="00E13A03" w:rsidRDefault="00727405">
      <w:pPr>
        <w:rPr>
          <w:rFonts w:ascii="Arial" w:hAnsi="Arial" w:cs="Arial"/>
        </w:rPr>
      </w:pPr>
    </w:p>
    <w:p w14:paraId="7EF03169" w14:textId="5FA475CA" w:rsidR="00AD2300" w:rsidRPr="00E13A03" w:rsidRDefault="00AD2300">
      <w:pPr>
        <w:rPr>
          <w:rFonts w:ascii="Arial" w:hAnsi="Arial" w:cs="Arial"/>
        </w:rPr>
      </w:pPr>
    </w:p>
    <w:p w14:paraId="4347AEE8" w14:textId="705CF124" w:rsidR="00AD2300" w:rsidRDefault="00AD2300">
      <w:pPr>
        <w:rPr>
          <w:rFonts w:ascii="Arial" w:hAnsi="Arial" w:cs="Arial"/>
        </w:rPr>
      </w:pPr>
    </w:p>
    <w:p w14:paraId="389BF5E1" w14:textId="52347FB2" w:rsidR="009F1E40" w:rsidRDefault="009F1E40">
      <w:pPr>
        <w:rPr>
          <w:rFonts w:ascii="Arial" w:hAnsi="Arial" w:cs="Arial"/>
        </w:rPr>
      </w:pPr>
    </w:p>
    <w:p w14:paraId="4313AA07" w14:textId="646EAAA1" w:rsidR="009F1E40" w:rsidRDefault="009F1E40">
      <w:pPr>
        <w:rPr>
          <w:rFonts w:ascii="Arial" w:hAnsi="Arial" w:cs="Arial"/>
        </w:rPr>
      </w:pPr>
    </w:p>
    <w:p w14:paraId="0494C566" w14:textId="5A65848A" w:rsidR="009F1E40" w:rsidRDefault="009F1E40">
      <w:pPr>
        <w:rPr>
          <w:rFonts w:ascii="Arial" w:hAnsi="Arial" w:cs="Arial"/>
        </w:rPr>
      </w:pPr>
    </w:p>
    <w:p w14:paraId="039A7B9A" w14:textId="588471C6" w:rsidR="009F1E40" w:rsidRDefault="009F1E40">
      <w:pPr>
        <w:rPr>
          <w:rFonts w:ascii="Arial" w:hAnsi="Arial" w:cs="Arial"/>
        </w:rPr>
      </w:pPr>
    </w:p>
    <w:p w14:paraId="6C0DA6EC" w14:textId="62C99E73" w:rsidR="009F1E40" w:rsidRDefault="009F1E40">
      <w:pPr>
        <w:rPr>
          <w:rFonts w:ascii="Arial" w:hAnsi="Arial" w:cs="Arial"/>
        </w:rPr>
      </w:pPr>
    </w:p>
    <w:p w14:paraId="6BD07F36" w14:textId="38AD27DD" w:rsidR="009F1E40" w:rsidRDefault="009F1E40">
      <w:pPr>
        <w:rPr>
          <w:rFonts w:ascii="Arial" w:hAnsi="Arial" w:cs="Arial"/>
        </w:rPr>
      </w:pPr>
    </w:p>
    <w:p w14:paraId="65DF1CD4" w14:textId="3B61DF29" w:rsidR="009F1E40" w:rsidRDefault="009F1E40">
      <w:pPr>
        <w:rPr>
          <w:rFonts w:ascii="Arial" w:hAnsi="Arial" w:cs="Arial"/>
        </w:rPr>
      </w:pPr>
    </w:p>
    <w:p w14:paraId="34BB022F" w14:textId="054F9A32" w:rsidR="009F1E40" w:rsidRDefault="009F1E40">
      <w:pPr>
        <w:rPr>
          <w:rFonts w:ascii="Arial" w:hAnsi="Arial" w:cs="Arial"/>
        </w:rPr>
      </w:pPr>
    </w:p>
    <w:p w14:paraId="59DB30D3" w14:textId="48ED057D" w:rsidR="009F1E40" w:rsidRDefault="009F1E40">
      <w:pPr>
        <w:rPr>
          <w:rFonts w:ascii="Arial" w:hAnsi="Arial" w:cs="Arial"/>
        </w:rPr>
      </w:pPr>
    </w:p>
    <w:p w14:paraId="47F86965" w14:textId="1FF0317E" w:rsidR="009F1E40" w:rsidRDefault="009F1E40">
      <w:pPr>
        <w:rPr>
          <w:rFonts w:ascii="Arial" w:hAnsi="Arial" w:cs="Arial"/>
        </w:rPr>
      </w:pPr>
    </w:p>
    <w:p w14:paraId="5CA77488" w14:textId="1F2E635E" w:rsidR="009F1E40" w:rsidRDefault="009F1E40">
      <w:pPr>
        <w:rPr>
          <w:rFonts w:ascii="Arial" w:hAnsi="Arial" w:cs="Arial"/>
        </w:rPr>
      </w:pPr>
    </w:p>
    <w:p w14:paraId="51A6DE72" w14:textId="09B09854" w:rsidR="009F1E40" w:rsidRDefault="009F1E40">
      <w:pPr>
        <w:rPr>
          <w:rFonts w:ascii="Arial" w:hAnsi="Arial" w:cs="Arial"/>
        </w:rPr>
      </w:pPr>
    </w:p>
    <w:p w14:paraId="56D08AFB" w14:textId="12EB9127" w:rsidR="009F1E40" w:rsidRDefault="009F1E40">
      <w:pPr>
        <w:rPr>
          <w:rFonts w:ascii="Arial" w:hAnsi="Arial" w:cs="Arial"/>
        </w:rPr>
      </w:pPr>
    </w:p>
    <w:p w14:paraId="722C3BDD" w14:textId="26017E0E" w:rsidR="00C54238" w:rsidRDefault="00C54238">
      <w:pPr>
        <w:rPr>
          <w:rFonts w:ascii="Arial" w:hAnsi="Arial" w:cs="Arial"/>
        </w:rPr>
      </w:pPr>
    </w:p>
    <w:p w14:paraId="224DA0CD" w14:textId="171E976A" w:rsidR="00C54238" w:rsidRDefault="00C54238">
      <w:pPr>
        <w:rPr>
          <w:rFonts w:ascii="Arial" w:hAnsi="Arial" w:cs="Arial"/>
        </w:rPr>
      </w:pPr>
    </w:p>
    <w:p w14:paraId="0BA3872A" w14:textId="1B851EF1" w:rsidR="00C54238" w:rsidRDefault="00C54238">
      <w:pPr>
        <w:rPr>
          <w:rFonts w:ascii="Arial" w:hAnsi="Arial" w:cs="Arial"/>
        </w:rPr>
      </w:pPr>
    </w:p>
    <w:p w14:paraId="5D00BE5E" w14:textId="00940C8C" w:rsidR="00C54238" w:rsidRDefault="00C54238">
      <w:pPr>
        <w:rPr>
          <w:rFonts w:ascii="Arial" w:hAnsi="Arial" w:cs="Arial"/>
        </w:rPr>
      </w:pPr>
    </w:p>
    <w:p w14:paraId="4AB1F5A8" w14:textId="2829FA9C" w:rsidR="00C54238" w:rsidRDefault="00C54238">
      <w:pPr>
        <w:rPr>
          <w:rFonts w:ascii="Arial" w:hAnsi="Arial" w:cs="Arial"/>
        </w:rPr>
      </w:pPr>
    </w:p>
    <w:p w14:paraId="6D800A09" w14:textId="640DF387" w:rsidR="00C54238" w:rsidRDefault="00C54238">
      <w:pPr>
        <w:rPr>
          <w:rFonts w:ascii="Arial" w:hAnsi="Arial" w:cs="Arial"/>
        </w:rPr>
      </w:pPr>
    </w:p>
    <w:p w14:paraId="0644706B" w14:textId="0A995B57" w:rsidR="00C54238" w:rsidRDefault="00C54238">
      <w:pPr>
        <w:rPr>
          <w:rFonts w:ascii="Arial" w:hAnsi="Arial" w:cs="Arial"/>
        </w:rPr>
      </w:pPr>
    </w:p>
    <w:p w14:paraId="3851E15D" w14:textId="383F6E93" w:rsidR="00C54238" w:rsidRDefault="00C54238">
      <w:pPr>
        <w:rPr>
          <w:rFonts w:ascii="Arial" w:hAnsi="Arial" w:cs="Arial"/>
        </w:rPr>
      </w:pPr>
    </w:p>
    <w:p w14:paraId="7481C34F" w14:textId="312E9999" w:rsidR="00C54238" w:rsidRDefault="00C54238">
      <w:pPr>
        <w:rPr>
          <w:rFonts w:ascii="Arial" w:hAnsi="Arial" w:cs="Arial"/>
        </w:rPr>
      </w:pPr>
    </w:p>
    <w:p w14:paraId="63C74BA3" w14:textId="6FAD89DF" w:rsidR="00C54238" w:rsidRDefault="00C54238">
      <w:pPr>
        <w:rPr>
          <w:rFonts w:ascii="Arial" w:hAnsi="Arial" w:cs="Arial"/>
        </w:rPr>
      </w:pPr>
    </w:p>
    <w:p w14:paraId="6F8F3229" w14:textId="63843C5D" w:rsidR="00C54238" w:rsidRDefault="00C54238">
      <w:pPr>
        <w:rPr>
          <w:rFonts w:ascii="Arial" w:hAnsi="Arial" w:cs="Arial"/>
        </w:rPr>
      </w:pPr>
    </w:p>
    <w:p w14:paraId="630CA429" w14:textId="770293B4" w:rsidR="00C54238" w:rsidRDefault="00C54238">
      <w:pPr>
        <w:rPr>
          <w:rFonts w:ascii="Arial" w:hAnsi="Arial" w:cs="Arial"/>
        </w:rPr>
      </w:pPr>
    </w:p>
    <w:p w14:paraId="38E9664A" w14:textId="77777777" w:rsidR="00C54238" w:rsidRDefault="00C54238">
      <w:pPr>
        <w:rPr>
          <w:rFonts w:ascii="Arial" w:hAnsi="Arial" w:cs="Arial"/>
        </w:rPr>
      </w:pPr>
    </w:p>
    <w:p w14:paraId="1306C630" w14:textId="05EDCDE6" w:rsidR="009F1E40" w:rsidRDefault="009F1E40">
      <w:pPr>
        <w:rPr>
          <w:rFonts w:ascii="Arial" w:hAnsi="Arial" w:cs="Arial"/>
        </w:rPr>
      </w:pPr>
    </w:p>
    <w:p w14:paraId="0F009559" w14:textId="246E31EE" w:rsidR="009F1E40" w:rsidRDefault="009F1E40">
      <w:pPr>
        <w:rPr>
          <w:rFonts w:ascii="Arial" w:hAnsi="Arial" w:cs="Arial"/>
        </w:rPr>
      </w:pPr>
    </w:p>
    <w:p w14:paraId="327E2C96" w14:textId="2D814804" w:rsidR="009F1E40" w:rsidRDefault="009F1E40">
      <w:pPr>
        <w:rPr>
          <w:rFonts w:ascii="Arial" w:hAnsi="Arial" w:cs="Arial"/>
        </w:rPr>
      </w:pPr>
    </w:p>
    <w:p w14:paraId="53B48CE8" w14:textId="508E76BF" w:rsidR="009F1E40" w:rsidRDefault="009F1E40">
      <w:pPr>
        <w:rPr>
          <w:rFonts w:ascii="Arial" w:hAnsi="Arial" w:cs="Arial"/>
        </w:rPr>
      </w:pPr>
    </w:p>
    <w:p w14:paraId="046E6EC2" w14:textId="1B9BB523" w:rsidR="009F1E40" w:rsidRDefault="009F1E40">
      <w:pPr>
        <w:rPr>
          <w:rFonts w:ascii="Arial" w:hAnsi="Arial" w:cs="Arial"/>
        </w:rPr>
      </w:pPr>
    </w:p>
    <w:p w14:paraId="3F80BD15" w14:textId="48E29F67" w:rsidR="009F1E40" w:rsidRDefault="009F1E40">
      <w:pPr>
        <w:rPr>
          <w:rFonts w:ascii="Arial" w:hAnsi="Arial" w:cs="Arial"/>
        </w:rPr>
      </w:pPr>
    </w:p>
    <w:p w14:paraId="390A04EA" w14:textId="2C62AFC9" w:rsidR="0065665A" w:rsidRDefault="006566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E40424" w14:textId="6475232F" w:rsidR="0065665A" w:rsidRPr="00BA1F11" w:rsidRDefault="0065665A" w:rsidP="0065665A">
      <w:pPr>
        <w:rPr>
          <w:rFonts w:ascii="Arial" w:hAnsi="Arial" w:cs="Arial"/>
          <w:b/>
          <w:bCs/>
        </w:rPr>
      </w:pPr>
      <w:r w:rsidRPr="00BA1F11">
        <w:rPr>
          <w:rFonts w:ascii="Arial" w:hAnsi="Arial" w:cs="Arial"/>
          <w:b/>
          <w:bCs/>
        </w:rPr>
        <w:lastRenderedPageBreak/>
        <w:t xml:space="preserve">Table </w:t>
      </w:r>
      <w:r w:rsidR="00873A37">
        <w:rPr>
          <w:rFonts w:ascii="Arial" w:hAnsi="Arial" w:cs="Arial"/>
          <w:b/>
          <w:bCs/>
        </w:rPr>
        <w:t>S</w:t>
      </w:r>
      <w:r w:rsidRPr="00BA1F11">
        <w:rPr>
          <w:rFonts w:ascii="Arial" w:hAnsi="Arial" w:cs="Arial"/>
          <w:b/>
          <w:bCs/>
        </w:rPr>
        <w:t>1: Timing of preprint to journal publication (days)</w:t>
      </w:r>
    </w:p>
    <w:p w14:paraId="01A23F3D" w14:textId="77777777" w:rsidR="0065665A" w:rsidRPr="00BA1F11" w:rsidRDefault="0065665A" w:rsidP="0065665A">
      <w:pPr>
        <w:rPr>
          <w:rFonts w:ascii="Arial" w:hAnsi="Arial" w:cs="Arial"/>
        </w:rPr>
      </w:pPr>
    </w:p>
    <w:tbl>
      <w:tblPr>
        <w:tblW w:w="7105" w:type="dxa"/>
        <w:tblLook w:val="04A0" w:firstRow="1" w:lastRow="0" w:firstColumn="1" w:lastColumn="0" w:noHBand="0" w:noVBand="1"/>
      </w:tblPr>
      <w:tblGrid>
        <w:gridCol w:w="3415"/>
        <w:gridCol w:w="3690"/>
      </w:tblGrid>
      <w:tr w:rsidR="00BA1F11" w:rsidRPr="00BA1F11" w14:paraId="075F4F93" w14:textId="77777777" w:rsidTr="00BA1F11">
        <w:trPr>
          <w:trHeight w:val="87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ADE5" w14:textId="77777777" w:rsidR="00BA1F11" w:rsidRPr="00BA1F11" w:rsidRDefault="00BA1F11" w:rsidP="0078623B">
            <w:pPr>
              <w:rPr>
                <w:rFonts w:ascii="Arial" w:hAnsi="Arial" w:cs="Arial"/>
              </w:rPr>
            </w:pPr>
            <w:r w:rsidRPr="00BA1F11">
              <w:rPr>
                <w:rFonts w:ascii="Arial" w:hAnsi="Arial" w:cs="Arial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1BB5" w14:textId="77777777" w:rsidR="00BA1F11" w:rsidRPr="00BA1F11" w:rsidRDefault="00BA1F11" w:rsidP="00BA1F11">
            <w:pPr>
              <w:jc w:val="center"/>
              <w:rPr>
                <w:rFonts w:ascii="Arial" w:hAnsi="Arial" w:cs="Arial"/>
                <w:b/>
                <w:bCs/>
              </w:rPr>
            </w:pPr>
            <w:r w:rsidRPr="00BA1F11">
              <w:rPr>
                <w:rFonts w:ascii="Arial" w:hAnsi="Arial" w:cs="Arial"/>
                <w:b/>
                <w:bCs/>
              </w:rPr>
              <w:t>Days from preprint to published, mean (range)</w:t>
            </w:r>
          </w:p>
        </w:tc>
      </w:tr>
      <w:tr w:rsidR="00BA1F11" w:rsidRPr="00BA1F11" w14:paraId="18B035E2" w14:textId="77777777" w:rsidTr="00BA1F11">
        <w:trPr>
          <w:trHeight w:val="5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7D9C" w14:textId="77777777" w:rsidR="00BA1F11" w:rsidRPr="00BA1F11" w:rsidRDefault="00BA1F11" w:rsidP="0078623B">
            <w:pPr>
              <w:rPr>
                <w:rFonts w:ascii="Arial" w:hAnsi="Arial" w:cs="Arial"/>
                <w:b/>
                <w:bCs/>
              </w:rPr>
            </w:pPr>
            <w:r w:rsidRPr="00BA1F11">
              <w:rPr>
                <w:rFonts w:ascii="Arial" w:hAnsi="Arial" w:cs="Arial"/>
                <w:b/>
                <w:bCs/>
              </w:rPr>
              <w:t>All Studies (n=67)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C741" w14:textId="77777777" w:rsidR="00BA1F11" w:rsidRPr="00BA1F11" w:rsidRDefault="00BA1F11" w:rsidP="00BA1F11">
            <w:pPr>
              <w:jc w:val="center"/>
              <w:rPr>
                <w:rFonts w:ascii="Arial" w:hAnsi="Arial" w:cs="Arial"/>
              </w:rPr>
            </w:pPr>
            <w:bookmarkStart w:id="0" w:name="RANGE!B21"/>
            <w:r w:rsidRPr="00BA1F11">
              <w:rPr>
                <w:rFonts w:ascii="Arial" w:hAnsi="Arial" w:cs="Arial"/>
              </w:rPr>
              <w:t>65.4 (0 - 271)</w:t>
            </w:r>
            <w:bookmarkEnd w:id="0"/>
          </w:p>
        </w:tc>
      </w:tr>
      <w:tr w:rsidR="00BA1F11" w:rsidRPr="00BA1F11" w14:paraId="26D64F61" w14:textId="77777777" w:rsidTr="00BA1F11">
        <w:trPr>
          <w:trHeight w:val="5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CCA9" w14:textId="6DFF28B2" w:rsidR="00BA1F11" w:rsidRPr="00BA1F11" w:rsidRDefault="00BA1F11" w:rsidP="0078623B">
            <w:pPr>
              <w:rPr>
                <w:rFonts w:ascii="Arial" w:hAnsi="Arial" w:cs="Arial"/>
                <w:b/>
                <w:bCs/>
              </w:rPr>
            </w:pPr>
            <w:r w:rsidRPr="00BA1F11">
              <w:rPr>
                <w:rFonts w:ascii="Arial" w:hAnsi="Arial" w:cs="Arial"/>
                <w:b/>
                <w:bCs/>
              </w:rPr>
              <w:t>Subgroup: Preprint posted before submission</w:t>
            </w:r>
            <w:r>
              <w:rPr>
                <w:rFonts w:ascii="Arial" w:hAnsi="Arial" w:cs="Arial"/>
                <w:b/>
                <w:bCs/>
              </w:rPr>
              <w:t xml:space="preserve"> to journal</w:t>
            </w:r>
            <w:r w:rsidRPr="00BA1F11">
              <w:rPr>
                <w:rFonts w:ascii="Arial" w:hAnsi="Arial" w:cs="Arial"/>
                <w:b/>
                <w:bCs/>
              </w:rPr>
              <w:t xml:space="preserve"> (n=32)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33A7" w14:textId="77777777" w:rsidR="00BA1F11" w:rsidRPr="00BA1F11" w:rsidRDefault="00BA1F11" w:rsidP="00BA1F11">
            <w:pPr>
              <w:jc w:val="center"/>
              <w:rPr>
                <w:rFonts w:ascii="Arial" w:hAnsi="Arial" w:cs="Arial"/>
              </w:rPr>
            </w:pPr>
            <w:r w:rsidRPr="00BA1F11">
              <w:rPr>
                <w:rFonts w:ascii="Arial" w:hAnsi="Arial" w:cs="Arial"/>
              </w:rPr>
              <w:t>87.1 (10 - 271)</w:t>
            </w:r>
          </w:p>
        </w:tc>
      </w:tr>
      <w:tr w:rsidR="00BA1F11" w:rsidRPr="00BA1F11" w14:paraId="4867ED62" w14:textId="77777777" w:rsidTr="00BA1F11">
        <w:trPr>
          <w:trHeight w:val="5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F26A" w14:textId="23785E04" w:rsidR="00BA1F11" w:rsidRPr="00BA1F11" w:rsidRDefault="00BA1F11" w:rsidP="0078623B">
            <w:pPr>
              <w:rPr>
                <w:rFonts w:ascii="Arial" w:hAnsi="Arial" w:cs="Arial"/>
                <w:b/>
                <w:bCs/>
              </w:rPr>
            </w:pPr>
            <w:r w:rsidRPr="00BA1F11">
              <w:rPr>
                <w:rFonts w:ascii="Arial" w:hAnsi="Arial" w:cs="Arial"/>
                <w:b/>
                <w:bCs/>
              </w:rPr>
              <w:t>Subgroup: Preprint posted after submission</w:t>
            </w:r>
            <w:r>
              <w:rPr>
                <w:rFonts w:ascii="Arial" w:hAnsi="Arial" w:cs="Arial"/>
                <w:b/>
                <w:bCs/>
              </w:rPr>
              <w:t xml:space="preserve"> to journal</w:t>
            </w:r>
            <w:r w:rsidRPr="00BA1F11">
              <w:rPr>
                <w:rFonts w:ascii="Arial" w:hAnsi="Arial" w:cs="Arial"/>
                <w:b/>
                <w:bCs/>
              </w:rPr>
              <w:t xml:space="preserve"> (n=27)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8C80" w14:textId="77777777" w:rsidR="00BA1F11" w:rsidRPr="00BA1F11" w:rsidRDefault="00BA1F11" w:rsidP="00BA1F11">
            <w:pPr>
              <w:jc w:val="center"/>
              <w:rPr>
                <w:rFonts w:ascii="Arial" w:hAnsi="Arial" w:cs="Arial"/>
              </w:rPr>
            </w:pPr>
            <w:r w:rsidRPr="00BA1F11">
              <w:rPr>
                <w:rFonts w:ascii="Arial" w:hAnsi="Arial" w:cs="Arial"/>
              </w:rPr>
              <w:t>52.2 (0 - 120)</w:t>
            </w:r>
          </w:p>
        </w:tc>
      </w:tr>
    </w:tbl>
    <w:p w14:paraId="60FE7BE6" w14:textId="77777777" w:rsidR="009F1E40" w:rsidRPr="00BA1F11" w:rsidRDefault="009F1E40">
      <w:pPr>
        <w:rPr>
          <w:rFonts w:ascii="Arial" w:hAnsi="Arial" w:cs="Arial"/>
        </w:rPr>
      </w:pPr>
    </w:p>
    <w:p w14:paraId="420E5D69" w14:textId="77777777" w:rsidR="009F1E40" w:rsidRPr="00E13A03" w:rsidRDefault="009F1E40">
      <w:pPr>
        <w:rPr>
          <w:rFonts w:ascii="Arial" w:hAnsi="Arial" w:cs="Arial"/>
        </w:rPr>
      </w:pPr>
    </w:p>
    <w:p w14:paraId="17B3EBC8" w14:textId="77777777" w:rsidR="00C54238" w:rsidRDefault="00C54238">
      <w:pPr>
        <w:rPr>
          <w:rFonts w:ascii="Arial" w:hAnsi="Arial" w:cs="Arial"/>
        </w:rPr>
        <w:sectPr w:rsidR="00C54238" w:rsidSect="009F1E40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C4646D" w14:textId="7CD3B503" w:rsidR="00AD2300" w:rsidRPr="00E13A03" w:rsidRDefault="00AD2300">
      <w:pPr>
        <w:rPr>
          <w:rFonts w:ascii="Arial" w:hAnsi="Arial" w:cs="Arial"/>
          <w:b/>
          <w:bCs/>
        </w:rPr>
      </w:pPr>
      <w:r w:rsidRPr="00E13A03">
        <w:rPr>
          <w:rFonts w:ascii="Arial" w:hAnsi="Arial" w:cs="Arial"/>
          <w:b/>
          <w:bCs/>
        </w:rPr>
        <w:lastRenderedPageBreak/>
        <w:t>Table</w:t>
      </w:r>
      <w:r w:rsidR="002809C2">
        <w:rPr>
          <w:rFonts w:ascii="Arial" w:hAnsi="Arial" w:cs="Arial"/>
          <w:b/>
          <w:bCs/>
        </w:rPr>
        <w:t xml:space="preserve"> </w:t>
      </w:r>
      <w:r w:rsidR="00873A37">
        <w:rPr>
          <w:rFonts w:ascii="Arial" w:hAnsi="Arial" w:cs="Arial"/>
          <w:b/>
          <w:bCs/>
        </w:rPr>
        <w:t>S</w:t>
      </w:r>
      <w:r w:rsidR="0065665A">
        <w:rPr>
          <w:rFonts w:ascii="Arial" w:hAnsi="Arial" w:cs="Arial"/>
          <w:b/>
          <w:bCs/>
        </w:rPr>
        <w:t>2</w:t>
      </w:r>
      <w:r w:rsidRPr="00E13A03">
        <w:rPr>
          <w:rFonts w:ascii="Arial" w:hAnsi="Arial" w:cs="Arial"/>
          <w:b/>
          <w:bCs/>
        </w:rPr>
        <w:t>:</w:t>
      </w:r>
      <w:r w:rsidR="00E13A03">
        <w:rPr>
          <w:rFonts w:ascii="Arial" w:hAnsi="Arial" w:cs="Arial"/>
          <w:b/>
          <w:bCs/>
        </w:rPr>
        <w:t xml:space="preserve"> </w:t>
      </w:r>
      <w:r w:rsidR="00903B42">
        <w:rPr>
          <w:rFonts w:ascii="Arial" w:hAnsi="Arial" w:cs="Arial"/>
          <w:b/>
          <w:bCs/>
        </w:rPr>
        <w:t>Sensitivity Analysis</w:t>
      </w:r>
      <w:r w:rsidR="00E40D6C">
        <w:rPr>
          <w:rFonts w:ascii="Arial" w:hAnsi="Arial" w:cs="Arial"/>
          <w:b/>
          <w:bCs/>
        </w:rPr>
        <w:t xml:space="preserve"> of </w:t>
      </w:r>
      <w:r w:rsidR="00C40EED">
        <w:rPr>
          <w:rFonts w:ascii="Arial" w:hAnsi="Arial" w:cs="Arial"/>
          <w:b/>
          <w:bCs/>
        </w:rPr>
        <w:t xml:space="preserve">Discrepancies in </w:t>
      </w:r>
      <w:r w:rsidR="00903B42">
        <w:rPr>
          <w:rFonts w:ascii="Arial" w:hAnsi="Arial" w:cs="Arial"/>
          <w:b/>
          <w:bCs/>
        </w:rPr>
        <w:t xml:space="preserve">Study Characteristics </w:t>
      </w:r>
      <w:r w:rsidR="00C40EED">
        <w:rPr>
          <w:rFonts w:ascii="Arial" w:hAnsi="Arial" w:cs="Arial"/>
          <w:b/>
          <w:bCs/>
        </w:rPr>
        <w:t>(n=</w:t>
      </w:r>
      <w:r w:rsidR="00C041A1">
        <w:rPr>
          <w:rFonts w:ascii="Arial" w:hAnsi="Arial" w:cs="Arial"/>
          <w:b/>
          <w:bCs/>
        </w:rPr>
        <w:t>60</w:t>
      </w:r>
      <w:r w:rsidR="00567EFA">
        <w:rPr>
          <w:rFonts w:ascii="Arial" w:hAnsi="Arial" w:cs="Arial"/>
          <w:b/>
          <w:bCs/>
        </w:rPr>
        <w:t>)</w:t>
      </w:r>
      <w:r w:rsidR="0061552C">
        <w:rPr>
          <w:rFonts w:ascii="Arial" w:hAnsi="Arial" w:cs="Arial"/>
          <w:b/>
          <w:bCs/>
        </w:rPr>
        <w:t xml:space="preserve"> </w:t>
      </w:r>
      <w:r w:rsidR="0061552C" w:rsidRPr="0061552C">
        <w:rPr>
          <w:rFonts w:ascii="Arial" w:hAnsi="Arial" w:cs="Arial"/>
          <w:b/>
          <w:bCs/>
          <w:vertAlign w:val="superscript"/>
        </w:rPr>
        <w:t>a</w:t>
      </w:r>
    </w:p>
    <w:tbl>
      <w:tblPr>
        <w:tblStyle w:val="TableGrid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2975"/>
        <w:gridCol w:w="2246"/>
        <w:gridCol w:w="2246"/>
        <w:gridCol w:w="2246"/>
        <w:gridCol w:w="2246"/>
        <w:gridCol w:w="2246"/>
      </w:tblGrid>
      <w:tr w:rsidR="0083476F" w:rsidRPr="00E13A03" w14:paraId="13A9B2A3" w14:textId="77777777" w:rsidTr="00694975">
        <w:trPr>
          <w:trHeight w:val="680"/>
        </w:trPr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F344" w14:textId="77777777" w:rsidR="0083476F" w:rsidRPr="00E13A03" w:rsidRDefault="0083476F" w:rsidP="00AD2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14:paraId="54F60902" w14:textId="5C2FE776" w:rsidR="0083476F" w:rsidRDefault="0083476F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No Discrepanc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14:paraId="0AB66E14" w14:textId="0D3505A2" w:rsidR="0083476F" w:rsidRDefault="0083476F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Discrepanc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</w:tr>
      <w:tr w:rsidR="0083476F" w:rsidRPr="00E13A03" w14:paraId="3FFE1954" w14:textId="77777777" w:rsidTr="00694975">
        <w:trPr>
          <w:trHeight w:val="680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62989" w14:textId="77777777" w:rsidR="0083476F" w:rsidRPr="00E13A03" w:rsidRDefault="0083476F" w:rsidP="00834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14:paraId="78E43C0A" w14:textId="2A9BC240" w:rsidR="0083476F" w:rsidRDefault="0083476F" w:rsidP="00F57A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Reported in </w:t>
            </w: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Both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No. (%)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66E05294" w14:textId="38BB74E4" w:rsidR="0083476F" w:rsidRDefault="0083476F" w:rsidP="008347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Reported in </w:t>
            </w: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Neither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No. (%)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6CCD6D9" w14:textId="2499EC9F" w:rsidR="0083476F" w:rsidRDefault="0083476F" w:rsidP="00F57A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Reported in </w:t>
            </w: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Both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With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Discrepancies, No. (%)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3B5B2FEE" w14:textId="63DB7166" w:rsidR="0083476F" w:rsidRDefault="0083476F" w:rsidP="00985B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Reported in </w:t>
            </w: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Preprint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Only, No. (%)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344A82EC" w14:textId="0B584466" w:rsidR="0083476F" w:rsidRDefault="0083476F" w:rsidP="008347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Reported in Journal Publication Only, No. (%)</w:t>
            </w:r>
          </w:p>
        </w:tc>
      </w:tr>
      <w:tr w:rsidR="0083476F" w:rsidRPr="00E13A03" w14:paraId="119BD424" w14:textId="77777777" w:rsidTr="00694975">
        <w:trPr>
          <w:trHeight w:val="340"/>
        </w:trPr>
        <w:tc>
          <w:tcPr>
            <w:tcW w:w="2975" w:type="dxa"/>
            <w:tcBorders>
              <w:top w:val="single" w:sz="4" w:space="0" w:color="auto"/>
            </w:tcBorders>
            <w:hideMark/>
          </w:tcPr>
          <w:p w14:paraId="465C31A6" w14:textId="77777777" w:rsidR="0083476F" w:rsidRPr="00E13A03" w:rsidRDefault="0083476F" w:rsidP="00834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noWrap/>
            <w:hideMark/>
          </w:tcPr>
          <w:p w14:paraId="6C9C8303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44 (73)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noWrap/>
            <w:hideMark/>
          </w:tcPr>
          <w:p w14:paraId="7ACF9D38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noWrap/>
            <w:hideMark/>
          </w:tcPr>
          <w:p w14:paraId="75234B9B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16 (27)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noWrap/>
            <w:hideMark/>
          </w:tcPr>
          <w:p w14:paraId="543105F4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noWrap/>
            <w:hideMark/>
          </w:tcPr>
          <w:p w14:paraId="59C5BACB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83476F" w:rsidRPr="00E13A03" w14:paraId="0896BFBB" w14:textId="77777777" w:rsidTr="00694975">
        <w:trPr>
          <w:trHeight w:val="340"/>
        </w:trPr>
        <w:tc>
          <w:tcPr>
            <w:tcW w:w="2975" w:type="dxa"/>
            <w:hideMark/>
          </w:tcPr>
          <w:p w14:paraId="22262D1D" w14:textId="77777777" w:rsidR="0083476F" w:rsidRPr="00E13A03" w:rsidRDefault="0083476F" w:rsidP="00834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246" w:type="dxa"/>
            <w:noWrap/>
            <w:hideMark/>
          </w:tcPr>
          <w:p w14:paraId="0F913835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43 (72)</w:t>
            </w:r>
          </w:p>
        </w:tc>
        <w:tc>
          <w:tcPr>
            <w:tcW w:w="2246" w:type="dxa"/>
            <w:noWrap/>
            <w:hideMark/>
          </w:tcPr>
          <w:p w14:paraId="3888AD2D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noWrap/>
            <w:hideMark/>
          </w:tcPr>
          <w:p w14:paraId="376F1440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17 (28)</w:t>
            </w:r>
          </w:p>
        </w:tc>
        <w:tc>
          <w:tcPr>
            <w:tcW w:w="2246" w:type="dxa"/>
            <w:noWrap/>
            <w:hideMark/>
          </w:tcPr>
          <w:p w14:paraId="37B0AACB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noWrap/>
            <w:hideMark/>
          </w:tcPr>
          <w:p w14:paraId="5F9C41D7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83476F" w:rsidRPr="00E13A03" w14:paraId="5E9169D3" w14:textId="77777777" w:rsidTr="00694975">
        <w:trPr>
          <w:trHeight w:val="340"/>
        </w:trPr>
        <w:tc>
          <w:tcPr>
            <w:tcW w:w="2975" w:type="dxa"/>
            <w:hideMark/>
          </w:tcPr>
          <w:p w14:paraId="1A462E9F" w14:textId="77777777" w:rsidR="0083476F" w:rsidRPr="00E13A03" w:rsidRDefault="0083476F" w:rsidP="00834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Disclosed Funding Source</w:t>
            </w:r>
          </w:p>
        </w:tc>
        <w:tc>
          <w:tcPr>
            <w:tcW w:w="2246" w:type="dxa"/>
            <w:noWrap/>
            <w:hideMark/>
          </w:tcPr>
          <w:p w14:paraId="2607E3C0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39 (65)</w:t>
            </w:r>
          </w:p>
        </w:tc>
        <w:tc>
          <w:tcPr>
            <w:tcW w:w="2246" w:type="dxa"/>
            <w:noWrap/>
            <w:hideMark/>
          </w:tcPr>
          <w:p w14:paraId="2D4C2E16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 (5)</w:t>
            </w:r>
          </w:p>
        </w:tc>
        <w:tc>
          <w:tcPr>
            <w:tcW w:w="2246" w:type="dxa"/>
            <w:noWrap/>
            <w:hideMark/>
          </w:tcPr>
          <w:p w14:paraId="77008408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10 (17)</w:t>
            </w:r>
          </w:p>
        </w:tc>
        <w:tc>
          <w:tcPr>
            <w:tcW w:w="2246" w:type="dxa"/>
            <w:noWrap/>
            <w:hideMark/>
          </w:tcPr>
          <w:p w14:paraId="53CA5B68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6 (10)</w:t>
            </w:r>
          </w:p>
        </w:tc>
        <w:tc>
          <w:tcPr>
            <w:tcW w:w="2246" w:type="dxa"/>
            <w:noWrap/>
            <w:hideMark/>
          </w:tcPr>
          <w:p w14:paraId="41B88349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2 (3)</w:t>
            </w:r>
          </w:p>
        </w:tc>
      </w:tr>
      <w:tr w:rsidR="0083476F" w:rsidRPr="00E13A03" w14:paraId="2D09E353" w14:textId="77777777" w:rsidTr="00694975">
        <w:trPr>
          <w:trHeight w:val="340"/>
        </w:trPr>
        <w:tc>
          <w:tcPr>
            <w:tcW w:w="2975" w:type="dxa"/>
            <w:hideMark/>
          </w:tcPr>
          <w:p w14:paraId="0B95A97C" w14:textId="77777777" w:rsidR="0083476F" w:rsidRPr="00E13A03" w:rsidRDefault="0083476F" w:rsidP="00834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COI Disclosure Statement</w:t>
            </w:r>
          </w:p>
        </w:tc>
        <w:tc>
          <w:tcPr>
            <w:tcW w:w="2246" w:type="dxa"/>
            <w:noWrap/>
            <w:hideMark/>
          </w:tcPr>
          <w:p w14:paraId="4697694F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45 (75)</w:t>
            </w:r>
          </w:p>
        </w:tc>
        <w:tc>
          <w:tcPr>
            <w:tcW w:w="2246" w:type="dxa"/>
            <w:noWrap/>
            <w:hideMark/>
          </w:tcPr>
          <w:p w14:paraId="2B1E2F9B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2246" w:type="dxa"/>
            <w:noWrap/>
            <w:hideMark/>
          </w:tcPr>
          <w:p w14:paraId="04D3E244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9 (15)</w:t>
            </w:r>
          </w:p>
        </w:tc>
        <w:tc>
          <w:tcPr>
            <w:tcW w:w="2246" w:type="dxa"/>
            <w:noWrap/>
            <w:hideMark/>
          </w:tcPr>
          <w:p w14:paraId="30E2C052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4 (7)</w:t>
            </w:r>
          </w:p>
        </w:tc>
        <w:tc>
          <w:tcPr>
            <w:tcW w:w="2246" w:type="dxa"/>
            <w:noWrap/>
            <w:hideMark/>
          </w:tcPr>
          <w:p w14:paraId="36671E80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</w:tr>
      <w:tr w:rsidR="0083476F" w:rsidRPr="00E13A03" w14:paraId="636C44F8" w14:textId="77777777" w:rsidTr="00694975">
        <w:trPr>
          <w:trHeight w:val="340"/>
        </w:trPr>
        <w:tc>
          <w:tcPr>
            <w:tcW w:w="2975" w:type="dxa"/>
            <w:hideMark/>
          </w:tcPr>
          <w:p w14:paraId="6F62C449" w14:textId="77777777" w:rsidR="0083476F" w:rsidRPr="00E13A03" w:rsidRDefault="0083476F" w:rsidP="00834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Ethics Approval </w:t>
            </w:r>
          </w:p>
        </w:tc>
        <w:tc>
          <w:tcPr>
            <w:tcW w:w="2246" w:type="dxa"/>
            <w:noWrap/>
            <w:hideMark/>
          </w:tcPr>
          <w:p w14:paraId="1A75CDA5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54 (90)</w:t>
            </w:r>
          </w:p>
        </w:tc>
        <w:tc>
          <w:tcPr>
            <w:tcW w:w="2246" w:type="dxa"/>
            <w:noWrap/>
            <w:hideMark/>
          </w:tcPr>
          <w:p w14:paraId="3A8BE815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2 (3)</w:t>
            </w:r>
          </w:p>
        </w:tc>
        <w:tc>
          <w:tcPr>
            <w:tcW w:w="2246" w:type="dxa"/>
            <w:noWrap/>
            <w:hideMark/>
          </w:tcPr>
          <w:p w14:paraId="2A0EF696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4 (7)</w:t>
            </w:r>
          </w:p>
        </w:tc>
        <w:tc>
          <w:tcPr>
            <w:tcW w:w="2246" w:type="dxa"/>
            <w:noWrap/>
            <w:hideMark/>
          </w:tcPr>
          <w:p w14:paraId="4E6B7394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noWrap/>
            <w:hideMark/>
          </w:tcPr>
          <w:p w14:paraId="5FB2A4E1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83476F" w:rsidRPr="00E13A03" w14:paraId="0C273135" w14:textId="77777777" w:rsidTr="00694975">
        <w:trPr>
          <w:trHeight w:val="340"/>
        </w:trPr>
        <w:tc>
          <w:tcPr>
            <w:tcW w:w="2975" w:type="dxa"/>
            <w:hideMark/>
          </w:tcPr>
          <w:p w14:paraId="4B9EDA40" w14:textId="77777777" w:rsidR="0083476F" w:rsidRPr="00E13A03" w:rsidRDefault="0083476F" w:rsidP="00834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Location of Study</w:t>
            </w:r>
          </w:p>
        </w:tc>
        <w:tc>
          <w:tcPr>
            <w:tcW w:w="2246" w:type="dxa"/>
            <w:noWrap/>
            <w:hideMark/>
          </w:tcPr>
          <w:p w14:paraId="1388DC74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56 (93)</w:t>
            </w:r>
          </w:p>
        </w:tc>
        <w:tc>
          <w:tcPr>
            <w:tcW w:w="2246" w:type="dxa"/>
            <w:noWrap/>
            <w:hideMark/>
          </w:tcPr>
          <w:p w14:paraId="720AF0D1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4 (7)</w:t>
            </w:r>
          </w:p>
        </w:tc>
        <w:tc>
          <w:tcPr>
            <w:tcW w:w="2246" w:type="dxa"/>
            <w:noWrap/>
            <w:hideMark/>
          </w:tcPr>
          <w:p w14:paraId="3A0FF554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noWrap/>
            <w:hideMark/>
          </w:tcPr>
          <w:p w14:paraId="61583923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noWrap/>
            <w:hideMark/>
          </w:tcPr>
          <w:p w14:paraId="3A19D5AD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83476F" w:rsidRPr="00E13A03" w14:paraId="07AD72E7" w14:textId="77777777" w:rsidTr="00694975">
        <w:trPr>
          <w:trHeight w:val="340"/>
        </w:trPr>
        <w:tc>
          <w:tcPr>
            <w:tcW w:w="2975" w:type="dxa"/>
            <w:hideMark/>
          </w:tcPr>
          <w:p w14:paraId="56976C2F" w14:textId="77777777" w:rsidR="0083476F" w:rsidRPr="00E13A03" w:rsidRDefault="0083476F" w:rsidP="00834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Number of Participants</w:t>
            </w:r>
          </w:p>
        </w:tc>
        <w:tc>
          <w:tcPr>
            <w:tcW w:w="2246" w:type="dxa"/>
            <w:noWrap/>
            <w:hideMark/>
          </w:tcPr>
          <w:p w14:paraId="42DE4BCA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54 (90)</w:t>
            </w:r>
          </w:p>
        </w:tc>
        <w:tc>
          <w:tcPr>
            <w:tcW w:w="2246" w:type="dxa"/>
            <w:noWrap/>
            <w:hideMark/>
          </w:tcPr>
          <w:p w14:paraId="731C240F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noWrap/>
            <w:hideMark/>
          </w:tcPr>
          <w:p w14:paraId="332C8814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6 (10)</w:t>
            </w:r>
          </w:p>
        </w:tc>
        <w:tc>
          <w:tcPr>
            <w:tcW w:w="2246" w:type="dxa"/>
            <w:noWrap/>
            <w:hideMark/>
          </w:tcPr>
          <w:p w14:paraId="4F67A5FD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noWrap/>
            <w:hideMark/>
          </w:tcPr>
          <w:p w14:paraId="00E5B716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83476F" w:rsidRPr="00E13A03" w14:paraId="328F69A2" w14:textId="77777777" w:rsidTr="00694975">
        <w:trPr>
          <w:trHeight w:val="340"/>
        </w:trPr>
        <w:tc>
          <w:tcPr>
            <w:tcW w:w="2975" w:type="dxa"/>
            <w:hideMark/>
          </w:tcPr>
          <w:p w14:paraId="241DCC55" w14:textId="77777777" w:rsidR="0083476F" w:rsidRPr="00E13A03" w:rsidRDefault="0083476F" w:rsidP="00834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Participant Demographics</w:t>
            </w:r>
          </w:p>
        </w:tc>
        <w:tc>
          <w:tcPr>
            <w:tcW w:w="2246" w:type="dxa"/>
            <w:noWrap/>
            <w:hideMark/>
          </w:tcPr>
          <w:p w14:paraId="49C3F79D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34 (57)</w:t>
            </w:r>
          </w:p>
        </w:tc>
        <w:tc>
          <w:tcPr>
            <w:tcW w:w="2246" w:type="dxa"/>
            <w:noWrap/>
            <w:hideMark/>
          </w:tcPr>
          <w:p w14:paraId="3E6027A3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 (5)</w:t>
            </w:r>
          </w:p>
        </w:tc>
        <w:tc>
          <w:tcPr>
            <w:tcW w:w="2246" w:type="dxa"/>
            <w:noWrap/>
            <w:hideMark/>
          </w:tcPr>
          <w:p w14:paraId="0CF4F137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22 (37)</w:t>
            </w:r>
          </w:p>
        </w:tc>
        <w:tc>
          <w:tcPr>
            <w:tcW w:w="2246" w:type="dxa"/>
            <w:noWrap/>
            <w:hideMark/>
          </w:tcPr>
          <w:p w14:paraId="5C907943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noWrap/>
            <w:hideMark/>
          </w:tcPr>
          <w:p w14:paraId="7AC3548C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</w:tr>
      <w:tr w:rsidR="0083476F" w:rsidRPr="00E13A03" w14:paraId="55F55715" w14:textId="77777777" w:rsidTr="00694975">
        <w:trPr>
          <w:trHeight w:val="340"/>
        </w:trPr>
        <w:tc>
          <w:tcPr>
            <w:tcW w:w="2975" w:type="dxa"/>
            <w:hideMark/>
          </w:tcPr>
          <w:p w14:paraId="42D43F8C" w14:textId="77777777" w:rsidR="0083476F" w:rsidRPr="00E13A03" w:rsidRDefault="0083476F" w:rsidP="00834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Tables and Figures</w:t>
            </w:r>
          </w:p>
        </w:tc>
        <w:tc>
          <w:tcPr>
            <w:tcW w:w="2246" w:type="dxa"/>
            <w:noWrap/>
            <w:hideMark/>
          </w:tcPr>
          <w:p w14:paraId="277406D0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15 (25)</w:t>
            </w:r>
          </w:p>
        </w:tc>
        <w:tc>
          <w:tcPr>
            <w:tcW w:w="2246" w:type="dxa"/>
            <w:noWrap/>
            <w:hideMark/>
          </w:tcPr>
          <w:p w14:paraId="1EC66EF2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noWrap/>
            <w:hideMark/>
          </w:tcPr>
          <w:p w14:paraId="7F7D19DD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45 (75)</w:t>
            </w:r>
          </w:p>
        </w:tc>
        <w:tc>
          <w:tcPr>
            <w:tcW w:w="2246" w:type="dxa"/>
            <w:noWrap/>
            <w:hideMark/>
          </w:tcPr>
          <w:p w14:paraId="6C1F5577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noWrap/>
            <w:hideMark/>
          </w:tcPr>
          <w:p w14:paraId="7A1014A7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83476F" w:rsidRPr="00E13A03" w14:paraId="5E8C1921" w14:textId="77777777" w:rsidTr="00694975">
        <w:trPr>
          <w:trHeight w:val="340"/>
        </w:trPr>
        <w:tc>
          <w:tcPr>
            <w:tcW w:w="2975" w:type="dxa"/>
            <w:hideMark/>
          </w:tcPr>
          <w:p w14:paraId="401AA9C1" w14:textId="77777777" w:rsidR="0083476F" w:rsidRPr="00E13A03" w:rsidRDefault="0083476F" w:rsidP="00834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Discussion of Limitations</w:t>
            </w:r>
          </w:p>
        </w:tc>
        <w:tc>
          <w:tcPr>
            <w:tcW w:w="2246" w:type="dxa"/>
            <w:noWrap/>
            <w:hideMark/>
          </w:tcPr>
          <w:p w14:paraId="4666CECA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23 (38)</w:t>
            </w:r>
          </w:p>
        </w:tc>
        <w:tc>
          <w:tcPr>
            <w:tcW w:w="2246" w:type="dxa"/>
            <w:noWrap/>
            <w:hideMark/>
          </w:tcPr>
          <w:p w14:paraId="3D5E51F1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6 (10)</w:t>
            </w:r>
          </w:p>
        </w:tc>
        <w:tc>
          <w:tcPr>
            <w:tcW w:w="2246" w:type="dxa"/>
            <w:noWrap/>
            <w:hideMark/>
          </w:tcPr>
          <w:p w14:paraId="00D19D59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30 (50)</w:t>
            </w:r>
          </w:p>
        </w:tc>
        <w:tc>
          <w:tcPr>
            <w:tcW w:w="2246" w:type="dxa"/>
            <w:noWrap/>
            <w:hideMark/>
          </w:tcPr>
          <w:p w14:paraId="5A2698DA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46" w:type="dxa"/>
            <w:noWrap/>
            <w:hideMark/>
          </w:tcPr>
          <w:p w14:paraId="6E76CC64" w14:textId="77777777" w:rsidR="0083476F" w:rsidRPr="00E13A03" w:rsidRDefault="0083476F" w:rsidP="00834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</w:tr>
    </w:tbl>
    <w:p w14:paraId="3045BB5C" w14:textId="4401C0A9" w:rsidR="00AD2300" w:rsidRPr="0061552C" w:rsidRDefault="0061552C">
      <w:pPr>
        <w:rPr>
          <w:rFonts w:ascii="Arial" w:hAnsi="Arial" w:cs="Arial"/>
          <w:sz w:val="16"/>
          <w:szCs w:val="16"/>
        </w:rPr>
      </w:pPr>
      <w:r w:rsidRPr="0061552C">
        <w:rPr>
          <w:rFonts w:ascii="Arial" w:hAnsi="Arial" w:cs="Arial"/>
          <w:sz w:val="16"/>
          <w:szCs w:val="16"/>
          <w:vertAlign w:val="superscript"/>
        </w:rPr>
        <w:t xml:space="preserve">a </w:t>
      </w:r>
      <w:r w:rsidRPr="0061552C">
        <w:rPr>
          <w:rFonts w:ascii="Arial" w:hAnsi="Arial" w:cs="Arial"/>
          <w:sz w:val="16"/>
          <w:szCs w:val="16"/>
        </w:rPr>
        <w:t>Studies that had a preprint posted on-or-after the date of revision, acceptance, or publication were removed. This removed 1 study. Due to differences in journal reporting of these dates, there was overlap in those studies and no comparison in others</w:t>
      </w:r>
      <w:r w:rsidR="008D4926">
        <w:rPr>
          <w:rFonts w:ascii="Arial" w:hAnsi="Arial" w:cs="Arial"/>
          <w:sz w:val="16"/>
          <w:szCs w:val="16"/>
        </w:rPr>
        <w:t>.  Therefore,</w:t>
      </w:r>
      <w:r w:rsidRPr="0061552C">
        <w:rPr>
          <w:rFonts w:ascii="Arial" w:hAnsi="Arial" w:cs="Arial"/>
          <w:sz w:val="16"/>
          <w:szCs w:val="16"/>
        </w:rPr>
        <w:t xml:space="preserve"> we expand</w:t>
      </w:r>
      <w:r w:rsidR="008D4926">
        <w:rPr>
          <w:rFonts w:ascii="Arial" w:hAnsi="Arial" w:cs="Arial"/>
          <w:sz w:val="16"/>
          <w:szCs w:val="16"/>
        </w:rPr>
        <w:t>ed</w:t>
      </w:r>
      <w:r w:rsidRPr="0061552C">
        <w:rPr>
          <w:rFonts w:ascii="Arial" w:hAnsi="Arial" w:cs="Arial"/>
          <w:sz w:val="16"/>
          <w:szCs w:val="16"/>
        </w:rPr>
        <w:t xml:space="preserve"> the studies removed to include those with preprints posted 1-7 days before the date of revision, acceptance, or publication</w:t>
      </w:r>
      <w:r w:rsidR="00C40EED">
        <w:rPr>
          <w:rFonts w:ascii="Arial" w:hAnsi="Arial" w:cs="Arial"/>
          <w:sz w:val="16"/>
          <w:szCs w:val="16"/>
        </w:rPr>
        <w:t>, thus removing 7 studies from the sensitivity analysis</w:t>
      </w:r>
      <w:r w:rsidRPr="0061552C">
        <w:rPr>
          <w:rFonts w:ascii="Arial" w:hAnsi="Arial" w:cs="Arial"/>
          <w:sz w:val="16"/>
          <w:szCs w:val="16"/>
        </w:rPr>
        <w:t xml:space="preserve">. </w:t>
      </w:r>
    </w:p>
    <w:p w14:paraId="4977EA12" w14:textId="185B90EE" w:rsidR="00AD2300" w:rsidRPr="00E13A03" w:rsidRDefault="00AD2300">
      <w:pPr>
        <w:rPr>
          <w:rFonts w:ascii="Arial" w:hAnsi="Arial" w:cs="Arial"/>
        </w:rPr>
      </w:pPr>
    </w:p>
    <w:p w14:paraId="0BD3AC84" w14:textId="528E0451" w:rsidR="00AD2300" w:rsidRPr="00E13A03" w:rsidRDefault="00AD2300">
      <w:pPr>
        <w:rPr>
          <w:rFonts w:ascii="Arial" w:hAnsi="Arial" w:cs="Arial"/>
        </w:rPr>
      </w:pPr>
    </w:p>
    <w:p w14:paraId="2D487264" w14:textId="6C691804" w:rsidR="00AD2300" w:rsidRDefault="00AD2300">
      <w:pPr>
        <w:rPr>
          <w:rFonts w:ascii="Arial" w:hAnsi="Arial" w:cs="Arial"/>
        </w:rPr>
      </w:pPr>
    </w:p>
    <w:p w14:paraId="16CB52C8" w14:textId="113389EB" w:rsidR="00C54238" w:rsidRDefault="00C54238">
      <w:pPr>
        <w:rPr>
          <w:rFonts w:ascii="Arial" w:hAnsi="Arial" w:cs="Arial"/>
        </w:rPr>
      </w:pPr>
    </w:p>
    <w:p w14:paraId="013EA5E3" w14:textId="5B6E9AB4" w:rsidR="00C54238" w:rsidRDefault="00C54238">
      <w:pPr>
        <w:rPr>
          <w:rFonts w:ascii="Arial" w:hAnsi="Arial" w:cs="Arial"/>
        </w:rPr>
      </w:pPr>
    </w:p>
    <w:p w14:paraId="3D31CFCC" w14:textId="3AFD9356" w:rsidR="00C54238" w:rsidRDefault="00C54238">
      <w:pPr>
        <w:rPr>
          <w:rFonts w:ascii="Arial" w:hAnsi="Arial" w:cs="Arial"/>
        </w:rPr>
      </w:pPr>
    </w:p>
    <w:p w14:paraId="66DE5637" w14:textId="77777777" w:rsidR="00C54238" w:rsidRDefault="00C54238">
      <w:pPr>
        <w:rPr>
          <w:rFonts w:ascii="Arial" w:hAnsi="Arial" w:cs="Arial"/>
        </w:rPr>
        <w:sectPr w:rsidR="00C54238" w:rsidSect="00C5423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A57AE8C" w14:textId="20D001B6" w:rsidR="00C54238" w:rsidRPr="00E13A03" w:rsidRDefault="00C54238">
      <w:pPr>
        <w:rPr>
          <w:rFonts w:ascii="Arial" w:hAnsi="Arial" w:cs="Arial"/>
        </w:rPr>
      </w:pPr>
    </w:p>
    <w:p w14:paraId="2B30E3A0" w14:textId="60D4265B" w:rsidR="00AD2300" w:rsidRPr="00E13A03" w:rsidRDefault="00AD2300" w:rsidP="00C041A1">
      <w:pPr>
        <w:spacing w:before="240"/>
        <w:rPr>
          <w:rFonts w:ascii="Arial" w:hAnsi="Arial" w:cs="Arial"/>
          <w:b/>
          <w:bCs/>
        </w:rPr>
      </w:pPr>
      <w:r w:rsidRPr="00E13A03">
        <w:rPr>
          <w:rFonts w:ascii="Arial" w:hAnsi="Arial" w:cs="Arial"/>
          <w:b/>
          <w:bCs/>
        </w:rPr>
        <w:t>Table</w:t>
      </w:r>
      <w:r w:rsidR="002809C2">
        <w:rPr>
          <w:rFonts w:ascii="Arial" w:hAnsi="Arial" w:cs="Arial"/>
          <w:b/>
          <w:bCs/>
        </w:rPr>
        <w:t xml:space="preserve"> </w:t>
      </w:r>
      <w:r w:rsidR="00873A37">
        <w:rPr>
          <w:rFonts w:ascii="Arial" w:hAnsi="Arial" w:cs="Arial"/>
          <w:b/>
          <w:bCs/>
        </w:rPr>
        <w:t>S</w:t>
      </w:r>
      <w:r w:rsidR="0065665A">
        <w:rPr>
          <w:rFonts w:ascii="Arial" w:hAnsi="Arial" w:cs="Arial"/>
          <w:b/>
          <w:bCs/>
        </w:rPr>
        <w:t>3</w:t>
      </w:r>
      <w:r w:rsidRPr="00E13A03">
        <w:rPr>
          <w:rFonts w:ascii="Arial" w:hAnsi="Arial" w:cs="Arial"/>
          <w:b/>
          <w:bCs/>
        </w:rPr>
        <w:t>:</w:t>
      </w:r>
      <w:r w:rsidR="00903B42">
        <w:rPr>
          <w:rFonts w:ascii="Arial" w:hAnsi="Arial" w:cs="Arial"/>
          <w:b/>
          <w:bCs/>
        </w:rPr>
        <w:t xml:space="preserve"> Sensitivity Analysis of </w:t>
      </w:r>
      <w:r w:rsidR="00C40EED">
        <w:rPr>
          <w:rFonts w:ascii="Arial" w:hAnsi="Arial" w:cs="Arial"/>
          <w:b/>
          <w:bCs/>
        </w:rPr>
        <w:t xml:space="preserve">Discrepancies in </w:t>
      </w:r>
      <w:r w:rsidR="00903B42">
        <w:rPr>
          <w:rFonts w:ascii="Arial" w:hAnsi="Arial" w:cs="Arial"/>
          <w:b/>
          <w:bCs/>
        </w:rPr>
        <w:t xml:space="preserve">Outcome Reporting </w:t>
      </w:r>
      <w:r w:rsidR="00C041A1">
        <w:rPr>
          <w:rFonts w:ascii="Arial" w:hAnsi="Arial" w:cs="Arial"/>
          <w:b/>
          <w:bCs/>
        </w:rPr>
        <w:t>(n=60)</w:t>
      </w:r>
      <w:r w:rsidR="00C041A1" w:rsidRPr="00C041A1" w:rsidDel="00C041A1">
        <w:rPr>
          <w:rFonts w:ascii="Arial" w:hAnsi="Arial" w:cs="Arial"/>
          <w:b/>
          <w:bCs/>
          <w:vertAlign w:val="superscript"/>
        </w:rPr>
        <w:t xml:space="preserve"> </w:t>
      </w:r>
      <w:r w:rsidR="00C041A1" w:rsidRPr="00C041A1">
        <w:rPr>
          <w:rFonts w:ascii="Arial" w:hAnsi="Arial" w:cs="Arial"/>
          <w:b/>
          <w:bCs/>
          <w:vertAlign w:val="superscript"/>
        </w:rPr>
        <w:t>a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5035"/>
        <w:gridCol w:w="2346"/>
        <w:gridCol w:w="1524"/>
      </w:tblGrid>
      <w:tr w:rsidR="00C54A18" w:rsidRPr="00E13A03" w14:paraId="5A056BF4" w14:textId="77777777" w:rsidTr="00694975">
        <w:trPr>
          <w:trHeight w:val="849"/>
        </w:trPr>
        <w:tc>
          <w:tcPr>
            <w:tcW w:w="5035" w:type="dxa"/>
            <w:hideMark/>
          </w:tcPr>
          <w:p w14:paraId="3D20850E" w14:textId="77777777" w:rsidR="00C54A18" w:rsidRPr="00E13A03" w:rsidRDefault="00C54A18" w:rsidP="00AD2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6" w:type="dxa"/>
            <w:hideMark/>
          </w:tcPr>
          <w:p w14:paraId="518A8942" w14:textId="77777777" w:rsidR="00C54A18" w:rsidRPr="00E67ACB" w:rsidRDefault="00C54A18" w:rsidP="00E67A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ACB">
              <w:rPr>
                <w:rFonts w:ascii="Arial" w:hAnsi="Arial" w:cs="Arial"/>
                <w:b/>
                <w:bCs/>
                <w:sz w:val="20"/>
                <w:szCs w:val="20"/>
              </w:rPr>
              <w:t>Number (%) of studies with at least 1 discrepancy</w:t>
            </w:r>
          </w:p>
          <w:p w14:paraId="4F9D0152" w14:textId="39D23D68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n=60</w:t>
            </w:r>
          </w:p>
        </w:tc>
        <w:tc>
          <w:tcPr>
            <w:tcW w:w="1524" w:type="dxa"/>
            <w:hideMark/>
          </w:tcPr>
          <w:p w14:paraId="55488439" w14:textId="6DD5A9FF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A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(%) of Outcomes </w:t>
            </w: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n=242</w:t>
            </w:r>
          </w:p>
        </w:tc>
      </w:tr>
      <w:tr w:rsidR="00C54A18" w:rsidRPr="00E13A03" w14:paraId="6504D5FF" w14:textId="77777777" w:rsidTr="00694975">
        <w:trPr>
          <w:trHeight w:val="424"/>
        </w:trPr>
        <w:tc>
          <w:tcPr>
            <w:tcW w:w="5035" w:type="dxa"/>
            <w:hideMark/>
          </w:tcPr>
          <w:p w14:paraId="1D0B430A" w14:textId="25E3FB41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journal publication</w:t>
            </w: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only</w:t>
            </w:r>
          </w:p>
        </w:tc>
        <w:tc>
          <w:tcPr>
            <w:tcW w:w="2346" w:type="dxa"/>
            <w:noWrap/>
            <w:hideMark/>
          </w:tcPr>
          <w:p w14:paraId="718BD190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14 (23)</w:t>
            </w:r>
          </w:p>
        </w:tc>
        <w:tc>
          <w:tcPr>
            <w:tcW w:w="1524" w:type="dxa"/>
            <w:noWrap/>
            <w:hideMark/>
          </w:tcPr>
          <w:p w14:paraId="1BF36F62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18 (7)</w:t>
            </w:r>
          </w:p>
        </w:tc>
      </w:tr>
      <w:tr w:rsidR="00C54A18" w:rsidRPr="00E13A03" w14:paraId="3627B1DE" w14:textId="77777777" w:rsidTr="00694975">
        <w:trPr>
          <w:trHeight w:val="424"/>
        </w:trPr>
        <w:tc>
          <w:tcPr>
            <w:tcW w:w="5035" w:type="dxa"/>
            <w:hideMark/>
          </w:tcPr>
          <w:p w14:paraId="059277D9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Outcome in preprint only</w:t>
            </w:r>
          </w:p>
        </w:tc>
        <w:tc>
          <w:tcPr>
            <w:tcW w:w="2346" w:type="dxa"/>
            <w:noWrap/>
            <w:hideMark/>
          </w:tcPr>
          <w:p w14:paraId="32956438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7 (12)</w:t>
            </w:r>
          </w:p>
        </w:tc>
        <w:tc>
          <w:tcPr>
            <w:tcW w:w="1524" w:type="dxa"/>
            <w:noWrap/>
            <w:hideMark/>
          </w:tcPr>
          <w:p w14:paraId="28328BBE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16 (7)</w:t>
            </w:r>
          </w:p>
        </w:tc>
      </w:tr>
      <w:tr w:rsidR="00C54A18" w:rsidRPr="00E13A03" w14:paraId="286E94E0" w14:textId="77777777" w:rsidTr="00694975">
        <w:trPr>
          <w:trHeight w:val="424"/>
        </w:trPr>
        <w:tc>
          <w:tcPr>
            <w:tcW w:w="5035" w:type="dxa"/>
            <w:hideMark/>
          </w:tcPr>
          <w:p w14:paraId="2BDF742E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measurement </w:t>
            </w:r>
          </w:p>
        </w:tc>
        <w:tc>
          <w:tcPr>
            <w:tcW w:w="2346" w:type="dxa"/>
            <w:noWrap/>
            <w:hideMark/>
          </w:tcPr>
          <w:p w14:paraId="301F5490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 (8)</w:t>
            </w:r>
          </w:p>
        </w:tc>
        <w:tc>
          <w:tcPr>
            <w:tcW w:w="1524" w:type="dxa"/>
            <w:noWrap/>
            <w:hideMark/>
          </w:tcPr>
          <w:p w14:paraId="3CFBF18D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7 (3)</w:t>
            </w:r>
          </w:p>
        </w:tc>
      </w:tr>
      <w:tr w:rsidR="00C54A18" w:rsidRPr="00E13A03" w14:paraId="1457AC39" w14:textId="77777777" w:rsidTr="00694975">
        <w:trPr>
          <w:trHeight w:val="424"/>
        </w:trPr>
        <w:tc>
          <w:tcPr>
            <w:tcW w:w="5035" w:type="dxa"/>
            <w:hideMark/>
          </w:tcPr>
          <w:p w14:paraId="3552295F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Units of measurement </w:t>
            </w:r>
          </w:p>
        </w:tc>
        <w:tc>
          <w:tcPr>
            <w:tcW w:w="2346" w:type="dxa"/>
            <w:noWrap/>
            <w:hideMark/>
          </w:tcPr>
          <w:p w14:paraId="12BFAFDD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 (5)</w:t>
            </w:r>
          </w:p>
        </w:tc>
        <w:tc>
          <w:tcPr>
            <w:tcW w:w="1524" w:type="dxa"/>
            <w:noWrap/>
            <w:hideMark/>
          </w:tcPr>
          <w:p w14:paraId="5ECA5CD1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 (1)</w:t>
            </w:r>
          </w:p>
        </w:tc>
      </w:tr>
      <w:tr w:rsidR="00C54A18" w:rsidRPr="00E13A03" w14:paraId="5C18E0DB" w14:textId="77777777" w:rsidTr="00694975">
        <w:trPr>
          <w:trHeight w:val="424"/>
        </w:trPr>
        <w:tc>
          <w:tcPr>
            <w:tcW w:w="5035" w:type="dxa"/>
            <w:hideMark/>
          </w:tcPr>
          <w:p w14:paraId="0276C893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Timepoint assessment was made</w:t>
            </w:r>
          </w:p>
        </w:tc>
        <w:tc>
          <w:tcPr>
            <w:tcW w:w="2346" w:type="dxa"/>
            <w:noWrap/>
            <w:hideMark/>
          </w:tcPr>
          <w:p w14:paraId="45ECD474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10 (17)</w:t>
            </w:r>
          </w:p>
        </w:tc>
        <w:tc>
          <w:tcPr>
            <w:tcW w:w="1524" w:type="dxa"/>
            <w:noWrap/>
            <w:hideMark/>
          </w:tcPr>
          <w:p w14:paraId="299F374A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24 (10)</w:t>
            </w:r>
          </w:p>
        </w:tc>
      </w:tr>
      <w:tr w:rsidR="00C54A18" w:rsidRPr="00E13A03" w14:paraId="162486EB" w14:textId="77777777" w:rsidTr="00694975">
        <w:trPr>
          <w:trHeight w:val="424"/>
        </w:trPr>
        <w:tc>
          <w:tcPr>
            <w:tcW w:w="5035" w:type="dxa"/>
            <w:hideMark/>
          </w:tcPr>
          <w:p w14:paraId="41771CA2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Numerical values reported</w:t>
            </w:r>
          </w:p>
        </w:tc>
        <w:tc>
          <w:tcPr>
            <w:tcW w:w="2346" w:type="dxa"/>
            <w:noWrap/>
            <w:hideMark/>
          </w:tcPr>
          <w:p w14:paraId="420A333B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23 (38)</w:t>
            </w:r>
          </w:p>
        </w:tc>
        <w:tc>
          <w:tcPr>
            <w:tcW w:w="1524" w:type="dxa"/>
            <w:noWrap/>
            <w:hideMark/>
          </w:tcPr>
          <w:p w14:paraId="1C5C25D8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49 (20)</w:t>
            </w:r>
          </w:p>
        </w:tc>
      </w:tr>
      <w:tr w:rsidR="00C54A18" w:rsidRPr="00E13A03" w14:paraId="4914A3F4" w14:textId="77777777" w:rsidTr="00694975">
        <w:trPr>
          <w:trHeight w:val="424"/>
        </w:trPr>
        <w:tc>
          <w:tcPr>
            <w:tcW w:w="5035" w:type="dxa"/>
            <w:hideMark/>
          </w:tcPr>
          <w:p w14:paraId="1258A8BC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Finding of statistical significance</w:t>
            </w:r>
          </w:p>
        </w:tc>
        <w:tc>
          <w:tcPr>
            <w:tcW w:w="2346" w:type="dxa"/>
            <w:noWrap/>
            <w:hideMark/>
          </w:tcPr>
          <w:p w14:paraId="4B5F2AE6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11 (18)</w:t>
            </w:r>
          </w:p>
        </w:tc>
        <w:tc>
          <w:tcPr>
            <w:tcW w:w="1524" w:type="dxa"/>
            <w:noWrap/>
            <w:hideMark/>
          </w:tcPr>
          <w:p w14:paraId="1CFDA0F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16 (7)</w:t>
            </w:r>
          </w:p>
        </w:tc>
      </w:tr>
      <w:tr w:rsidR="00C54A18" w:rsidRPr="00E13A03" w14:paraId="6CCEB2EC" w14:textId="77777777" w:rsidTr="00694975">
        <w:trPr>
          <w:trHeight w:val="424"/>
        </w:trPr>
        <w:tc>
          <w:tcPr>
            <w:tcW w:w="5035" w:type="dxa"/>
            <w:hideMark/>
          </w:tcPr>
          <w:p w14:paraId="37E2B663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Statistical tests performed </w:t>
            </w:r>
          </w:p>
        </w:tc>
        <w:tc>
          <w:tcPr>
            <w:tcW w:w="2346" w:type="dxa"/>
            <w:noWrap/>
            <w:hideMark/>
          </w:tcPr>
          <w:p w14:paraId="704EE392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16 (27)</w:t>
            </w:r>
          </w:p>
        </w:tc>
        <w:tc>
          <w:tcPr>
            <w:tcW w:w="1524" w:type="dxa"/>
            <w:noWrap/>
            <w:hideMark/>
          </w:tcPr>
          <w:p w14:paraId="1D7D5911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30 (12)</w:t>
            </w:r>
          </w:p>
        </w:tc>
      </w:tr>
      <w:tr w:rsidR="00C54A18" w:rsidRPr="00E13A03" w14:paraId="1A17FDA0" w14:textId="77777777" w:rsidTr="00694975">
        <w:trPr>
          <w:trHeight w:val="424"/>
        </w:trPr>
        <w:tc>
          <w:tcPr>
            <w:tcW w:w="5035" w:type="dxa"/>
            <w:hideMark/>
          </w:tcPr>
          <w:p w14:paraId="50B2E817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Subgroup analyses conducted</w:t>
            </w:r>
          </w:p>
        </w:tc>
        <w:tc>
          <w:tcPr>
            <w:tcW w:w="2346" w:type="dxa"/>
            <w:noWrap/>
            <w:hideMark/>
          </w:tcPr>
          <w:p w14:paraId="758B910A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13 (22)</w:t>
            </w:r>
          </w:p>
        </w:tc>
        <w:tc>
          <w:tcPr>
            <w:tcW w:w="1524" w:type="dxa"/>
            <w:noWrap/>
            <w:hideMark/>
          </w:tcPr>
          <w:p w14:paraId="06482DF7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23 (10)</w:t>
            </w:r>
          </w:p>
        </w:tc>
      </w:tr>
      <w:tr w:rsidR="00C54A18" w:rsidRPr="00E13A03" w14:paraId="30C6871E" w14:textId="77777777" w:rsidTr="00694975">
        <w:trPr>
          <w:trHeight w:val="707"/>
        </w:trPr>
        <w:tc>
          <w:tcPr>
            <w:tcW w:w="5035" w:type="dxa"/>
            <w:hideMark/>
          </w:tcPr>
          <w:p w14:paraId="2569B300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Identifying the outcome as a primary or secondary outcome </w:t>
            </w:r>
          </w:p>
        </w:tc>
        <w:tc>
          <w:tcPr>
            <w:tcW w:w="2346" w:type="dxa"/>
            <w:noWrap/>
            <w:hideMark/>
          </w:tcPr>
          <w:p w14:paraId="49CE397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524" w:type="dxa"/>
            <w:noWrap/>
            <w:hideMark/>
          </w:tcPr>
          <w:p w14:paraId="077F1147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 (1)</w:t>
            </w:r>
          </w:p>
        </w:tc>
      </w:tr>
    </w:tbl>
    <w:p w14:paraId="76C7EDF9" w14:textId="73888813" w:rsidR="00F524F5" w:rsidRPr="0061552C" w:rsidRDefault="00F524F5" w:rsidP="00F524F5">
      <w:pPr>
        <w:rPr>
          <w:rFonts w:ascii="Arial" w:hAnsi="Arial" w:cs="Arial"/>
          <w:sz w:val="16"/>
          <w:szCs w:val="16"/>
        </w:rPr>
      </w:pPr>
      <w:r w:rsidRPr="0061552C">
        <w:rPr>
          <w:rFonts w:ascii="Arial" w:hAnsi="Arial" w:cs="Arial"/>
          <w:sz w:val="16"/>
          <w:szCs w:val="16"/>
          <w:vertAlign w:val="superscript"/>
        </w:rPr>
        <w:t xml:space="preserve">a </w:t>
      </w:r>
      <w:r w:rsidRPr="0061552C">
        <w:rPr>
          <w:rFonts w:ascii="Arial" w:hAnsi="Arial" w:cs="Arial"/>
          <w:sz w:val="16"/>
          <w:szCs w:val="16"/>
        </w:rPr>
        <w:t>Studies that had a preprint posted on-or-after the date of revision, acceptance, or publication were removed. This removed 1 study. Due to differences in journal reporting of these dates, there was overlap in those studies and no comparison in others</w:t>
      </w:r>
      <w:r w:rsidR="008D4926">
        <w:rPr>
          <w:rFonts w:ascii="Arial" w:hAnsi="Arial" w:cs="Arial"/>
          <w:sz w:val="16"/>
          <w:szCs w:val="16"/>
        </w:rPr>
        <w:t>.  Therefore,</w:t>
      </w:r>
      <w:r w:rsidRPr="0061552C">
        <w:rPr>
          <w:rFonts w:ascii="Arial" w:hAnsi="Arial" w:cs="Arial"/>
          <w:sz w:val="16"/>
          <w:szCs w:val="16"/>
        </w:rPr>
        <w:t xml:space="preserve"> we expand</w:t>
      </w:r>
      <w:r w:rsidR="008D4926">
        <w:rPr>
          <w:rFonts w:ascii="Arial" w:hAnsi="Arial" w:cs="Arial"/>
          <w:sz w:val="16"/>
          <w:szCs w:val="16"/>
        </w:rPr>
        <w:t>ed</w:t>
      </w:r>
      <w:r w:rsidRPr="0061552C">
        <w:rPr>
          <w:rFonts w:ascii="Arial" w:hAnsi="Arial" w:cs="Arial"/>
          <w:sz w:val="16"/>
          <w:szCs w:val="16"/>
        </w:rPr>
        <w:t xml:space="preserve"> the studies removed to include those with preprints posted 1-7 days before the date of revision, acceptance, or publication</w:t>
      </w:r>
      <w:r w:rsidR="00C40EED">
        <w:rPr>
          <w:rFonts w:ascii="Arial" w:hAnsi="Arial" w:cs="Arial"/>
          <w:sz w:val="16"/>
          <w:szCs w:val="16"/>
        </w:rPr>
        <w:t>, thus removing 7 studies from the sensitivity analysis</w:t>
      </w:r>
      <w:r w:rsidRPr="0061552C">
        <w:rPr>
          <w:rFonts w:ascii="Arial" w:hAnsi="Arial" w:cs="Arial"/>
          <w:sz w:val="16"/>
          <w:szCs w:val="16"/>
        </w:rPr>
        <w:t xml:space="preserve">. </w:t>
      </w:r>
    </w:p>
    <w:p w14:paraId="2E8A81F0" w14:textId="36AA7850" w:rsidR="00AD2300" w:rsidRPr="00E13A03" w:rsidRDefault="00AD2300">
      <w:pPr>
        <w:rPr>
          <w:rFonts w:ascii="Arial" w:hAnsi="Arial" w:cs="Arial"/>
        </w:rPr>
      </w:pPr>
    </w:p>
    <w:p w14:paraId="44D67725" w14:textId="72A5975C" w:rsidR="00AD2300" w:rsidRPr="00E13A03" w:rsidRDefault="00AD2300">
      <w:pPr>
        <w:rPr>
          <w:rFonts w:ascii="Arial" w:hAnsi="Arial" w:cs="Arial"/>
        </w:rPr>
      </w:pPr>
    </w:p>
    <w:p w14:paraId="7A2D795B" w14:textId="18FAB5AE" w:rsidR="00AD2300" w:rsidRDefault="00AD2300">
      <w:pPr>
        <w:rPr>
          <w:rFonts w:ascii="Arial" w:hAnsi="Arial" w:cs="Arial"/>
        </w:rPr>
      </w:pPr>
    </w:p>
    <w:p w14:paraId="65189649" w14:textId="7B4A676A" w:rsidR="00C54238" w:rsidRDefault="00C54238">
      <w:pPr>
        <w:rPr>
          <w:rFonts w:ascii="Arial" w:hAnsi="Arial" w:cs="Arial"/>
        </w:rPr>
      </w:pPr>
    </w:p>
    <w:p w14:paraId="706E3D73" w14:textId="50384D00" w:rsidR="00C54238" w:rsidRDefault="00C54238">
      <w:pPr>
        <w:rPr>
          <w:rFonts w:ascii="Arial" w:hAnsi="Arial" w:cs="Arial"/>
        </w:rPr>
      </w:pPr>
    </w:p>
    <w:p w14:paraId="5223E61D" w14:textId="1A04608C" w:rsidR="00C54238" w:rsidRDefault="00C54238">
      <w:pPr>
        <w:rPr>
          <w:rFonts w:ascii="Arial" w:hAnsi="Arial" w:cs="Arial"/>
        </w:rPr>
      </w:pPr>
    </w:p>
    <w:p w14:paraId="34F89F58" w14:textId="6BB6B551" w:rsidR="00985B61" w:rsidRDefault="00985B61">
      <w:pPr>
        <w:rPr>
          <w:rFonts w:ascii="Arial" w:hAnsi="Arial" w:cs="Arial"/>
        </w:rPr>
      </w:pPr>
    </w:p>
    <w:p w14:paraId="5B56C515" w14:textId="2AD39CC2" w:rsidR="00985B61" w:rsidRDefault="00985B61">
      <w:pPr>
        <w:rPr>
          <w:rFonts w:ascii="Arial" w:hAnsi="Arial" w:cs="Arial"/>
        </w:rPr>
      </w:pPr>
    </w:p>
    <w:p w14:paraId="1331880F" w14:textId="6E3D6929" w:rsidR="00985B61" w:rsidRDefault="00985B61">
      <w:pPr>
        <w:rPr>
          <w:rFonts w:ascii="Arial" w:hAnsi="Arial" w:cs="Arial"/>
        </w:rPr>
      </w:pPr>
    </w:p>
    <w:p w14:paraId="44F82F33" w14:textId="00378130" w:rsidR="00985B61" w:rsidRDefault="00985B61">
      <w:pPr>
        <w:rPr>
          <w:rFonts w:ascii="Arial" w:hAnsi="Arial" w:cs="Arial"/>
        </w:rPr>
      </w:pPr>
    </w:p>
    <w:p w14:paraId="6C63B0C1" w14:textId="4780BD4C" w:rsidR="00985B61" w:rsidRDefault="00985B61">
      <w:pPr>
        <w:rPr>
          <w:rFonts w:ascii="Arial" w:hAnsi="Arial" w:cs="Arial"/>
        </w:rPr>
      </w:pPr>
    </w:p>
    <w:p w14:paraId="30EAE51A" w14:textId="3E63DDC7" w:rsidR="00985B61" w:rsidRDefault="00985B61">
      <w:pPr>
        <w:rPr>
          <w:rFonts w:ascii="Arial" w:hAnsi="Arial" w:cs="Arial"/>
        </w:rPr>
      </w:pPr>
    </w:p>
    <w:p w14:paraId="183FF223" w14:textId="26A45B54" w:rsidR="00985B61" w:rsidRDefault="00985B61">
      <w:pPr>
        <w:rPr>
          <w:rFonts w:ascii="Arial" w:hAnsi="Arial" w:cs="Arial"/>
        </w:rPr>
      </w:pPr>
    </w:p>
    <w:p w14:paraId="0A506103" w14:textId="48A66C1B" w:rsidR="00985B61" w:rsidRDefault="00985B61">
      <w:pPr>
        <w:rPr>
          <w:rFonts w:ascii="Arial" w:hAnsi="Arial" w:cs="Arial"/>
        </w:rPr>
      </w:pPr>
    </w:p>
    <w:p w14:paraId="338E349B" w14:textId="3162D366" w:rsidR="00985B61" w:rsidRDefault="00985B61">
      <w:pPr>
        <w:rPr>
          <w:rFonts w:ascii="Arial" w:hAnsi="Arial" w:cs="Arial"/>
        </w:rPr>
      </w:pPr>
    </w:p>
    <w:p w14:paraId="3754C3E6" w14:textId="49EC3236" w:rsidR="00985B61" w:rsidRDefault="00985B61">
      <w:pPr>
        <w:rPr>
          <w:rFonts w:ascii="Arial" w:hAnsi="Arial" w:cs="Arial"/>
        </w:rPr>
      </w:pPr>
    </w:p>
    <w:p w14:paraId="054F0B6D" w14:textId="447604DA" w:rsidR="00985B61" w:rsidRDefault="00985B61">
      <w:pPr>
        <w:rPr>
          <w:rFonts w:ascii="Arial" w:hAnsi="Arial" w:cs="Arial"/>
        </w:rPr>
      </w:pPr>
    </w:p>
    <w:p w14:paraId="7EA4F822" w14:textId="44046818" w:rsidR="00985B61" w:rsidRDefault="00985B61">
      <w:pPr>
        <w:rPr>
          <w:rFonts w:ascii="Arial" w:hAnsi="Arial" w:cs="Arial"/>
        </w:rPr>
      </w:pPr>
    </w:p>
    <w:p w14:paraId="781A3A08" w14:textId="77777777" w:rsidR="00985B61" w:rsidRDefault="00985B61">
      <w:pPr>
        <w:rPr>
          <w:rFonts w:ascii="Arial" w:hAnsi="Arial" w:cs="Arial"/>
        </w:rPr>
      </w:pPr>
    </w:p>
    <w:p w14:paraId="39110AF0" w14:textId="77777777" w:rsidR="00C54A18" w:rsidRPr="00E13A03" w:rsidRDefault="00C54A18">
      <w:pPr>
        <w:rPr>
          <w:rFonts w:ascii="Arial" w:hAnsi="Arial" w:cs="Arial"/>
        </w:rPr>
      </w:pPr>
    </w:p>
    <w:p w14:paraId="2798AC1A" w14:textId="45D04B0C" w:rsidR="00AD2300" w:rsidRPr="00E13A03" w:rsidRDefault="00AD2300">
      <w:pPr>
        <w:rPr>
          <w:rFonts w:ascii="Arial" w:hAnsi="Arial" w:cs="Arial"/>
          <w:b/>
          <w:bCs/>
        </w:rPr>
      </w:pPr>
      <w:r w:rsidRPr="00E13A03">
        <w:rPr>
          <w:rFonts w:ascii="Arial" w:hAnsi="Arial" w:cs="Arial"/>
          <w:b/>
          <w:bCs/>
        </w:rPr>
        <w:lastRenderedPageBreak/>
        <w:t>Table</w:t>
      </w:r>
      <w:r w:rsidR="002809C2">
        <w:rPr>
          <w:rFonts w:ascii="Arial" w:hAnsi="Arial" w:cs="Arial"/>
          <w:b/>
          <w:bCs/>
        </w:rPr>
        <w:t xml:space="preserve"> </w:t>
      </w:r>
      <w:r w:rsidR="00873A37">
        <w:rPr>
          <w:rFonts w:ascii="Arial" w:hAnsi="Arial" w:cs="Arial"/>
          <w:b/>
          <w:bCs/>
        </w:rPr>
        <w:t>S</w:t>
      </w:r>
      <w:r w:rsidR="0065665A">
        <w:rPr>
          <w:rFonts w:ascii="Arial" w:hAnsi="Arial" w:cs="Arial"/>
          <w:b/>
          <w:bCs/>
        </w:rPr>
        <w:t>4</w:t>
      </w:r>
      <w:r w:rsidRPr="00E13A03">
        <w:rPr>
          <w:rFonts w:ascii="Arial" w:hAnsi="Arial" w:cs="Arial"/>
          <w:b/>
          <w:bCs/>
        </w:rPr>
        <w:t>:</w:t>
      </w:r>
      <w:r w:rsidR="00E67ACB">
        <w:rPr>
          <w:rFonts w:ascii="Arial" w:hAnsi="Arial" w:cs="Arial"/>
          <w:b/>
          <w:bCs/>
        </w:rPr>
        <w:t xml:space="preserve"> Sensitivity Analysis of </w:t>
      </w:r>
      <w:r w:rsidR="00C40EED">
        <w:rPr>
          <w:rFonts w:ascii="Arial" w:hAnsi="Arial" w:cs="Arial"/>
          <w:b/>
          <w:bCs/>
        </w:rPr>
        <w:t xml:space="preserve">Categories of </w:t>
      </w:r>
      <w:r w:rsidR="00E67ACB">
        <w:rPr>
          <w:rFonts w:ascii="Arial" w:hAnsi="Arial" w:cs="Arial"/>
          <w:b/>
          <w:bCs/>
        </w:rPr>
        <w:t xml:space="preserve">Spin </w:t>
      </w:r>
      <w:r w:rsidR="00C40EED">
        <w:rPr>
          <w:rFonts w:ascii="Arial" w:hAnsi="Arial" w:cs="Arial"/>
          <w:b/>
          <w:bCs/>
        </w:rPr>
        <w:t>in Preprints and Journal Publications</w:t>
      </w:r>
      <w:r w:rsidR="00C041A1">
        <w:rPr>
          <w:rFonts w:ascii="Arial" w:hAnsi="Arial" w:cs="Arial"/>
          <w:b/>
          <w:bCs/>
        </w:rPr>
        <w:t xml:space="preserve"> (n=60)</w:t>
      </w:r>
      <w:r w:rsidR="00C041A1" w:rsidRPr="00C041A1" w:rsidDel="00C041A1">
        <w:rPr>
          <w:rFonts w:ascii="Arial" w:hAnsi="Arial" w:cs="Arial"/>
          <w:b/>
          <w:bCs/>
          <w:vertAlign w:val="superscript"/>
        </w:rPr>
        <w:t xml:space="preserve"> </w:t>
      </w:r>
      <w:r w:rsidR="00C041A1" w:rsidRPr="00C041A1">
        <w:rPr>
          <w:rFonts w:ascii="Arial" w:hAnsi="Arial" w:cs="Arial"/>
          <w:b/>
          <w:bCs/>
          <w:vertAlign w:val="superscript"/>
        </w:rPr>
        <w:t>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1"/>
        <w:gridCol w:w="961"/>
        <w:gridCol w:w="1227"/>
        <w:gridCol w:w="1227"/>
        <w:gridCol w:w="1294"/>
      </w:tblGrid>
      <w:tr w:rsidR="00C54A18" w:rsidRPr="00E13A03" w14:paraId="7C419711" w14:textId="77777777" w:rsidTr="00694975">
        <w:trPr>
          <w:trHeight w:val="519"/>
          <w:jc w:val="center"/>
        </w:trPr>
        <w:tc>
          <w:tcPr>
            <w:tcW w:w="4764" w:type="dxa"/>
            <w:hideMark/>
          </w:tcPr>
          <w:p w14:paraId="07D8E81E" w14:textId="77777777" w:rsidR="00C54A18" w:rsidRPr="00E13A03" w:rsidRDefault="00C54A18" w:rsidP="00AD2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hideMark/>
          </w:tcPr>
          <w:p w14:paraId="64760E5C" w14:textId="7C4EAD8F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Neither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No. (%)</w:t>
            </w:r>
          </w:p>
        </w:tc>
        <w:tc>
          <w:tcPr>
            <w:tcW w:w="1227" w:type="dxa"/>
            <w:hideMark/>
          </w:tcPr>
          <w:p w14:paraId="682A3564" w14:textId="16D1901B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Both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No. (%)</w:t>
            </w:r>
          </w:p>
        </w:tc>
        <w:tc>
          <w:tcPr>
            <w:tcW w:w="1227" w:type="dxa"/>
            <w:hideMark/>
          </w:tcPr>
          <w:p w14:paraId="15E79F63" w14:textId="75B2E2FF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Preprint Only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No. (%)</w:t>
            </w:r>
          </w:p>
        </w:tc>
        <w:tc>
          <w:tcPr>
            <w:tcW w:w="1294" w:type="dxa"/>
            <w:hideMark/>
          </w:tcPr>
          <w:p w14:paraId="608227E6" w14:textId="32DAF576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Journal Publication</w:t>
            </w: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No. (%)</w:t>
            </w:r>
          </w:p>
        </w:tc>
      </w:tr>
      <w:tr w:rsidR="00C54A18" w:rsidRPr="00E13A03" w14:paraId="0ABC6E0C" w14:textId="77777777" w:rsidTr="00694975">
        <w:trPr>
          <w:trHeight w:val="519"/>
          <w:jc w:val="center"/>
        </w:trPr>
        <w:tc>
          <w:tcPr>
            <w:tcW w:w="4764" w:type="dxa"/>
            <w:hideMark/>
          </w:tcPr>
          <w:p w14:paraId="7B4D5252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Inappropriate interpretation given study design</w:t>
            </w:r>
          </w:p>
        </w:tc>
        <w:tc>
          <w:tcPr>
            <w:tcW w:w="239" w:type="dxa"/>
            <w:noWrap/>
            <w:hideMark/>
          </w:tcPr>
          <w:p w14:paraId="4607D993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49 (82)</w:t>
            </w:r>
          </w:p>
        </w:tc>
        <w:tc>
          <w:tcPr>
            <w:tcW w:w="1227" w:type="dxa"/>
            <w:noWrap/>
            <w:hideMark/>
          </w:tcPr>
          <w:p w14:paraId="52105F7F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6 (10)</w:t>
            </w:r>
          </w:p>
        </w:tc>
        <w:tc>
          <w:tcPr>
            <w:tcW w:w="1227" w:type="dxa"/>
            <w:noWrap/>
            <w:hideMark/>
          </w:tcPr>
          <w:p w14:paraId="196C6280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4 (7)</w:t>
            </w:r>
          </w:p>
        </w:tc>
        <w:tc>
          <w:tcPr>
            <w:tcW w:w="1294" w:type="dxa"/>
            <w:noWrap/>
            <w:hideMark/>
          </w:tcPr>
          <w:p w14:paraId="4BE77D3D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1 (2)</w:t>
            </w:r>
          </w:p>
        </w:tc>
      </w:tr>
      <w:tr w:rsidR="00C54A18" w:rsidRPr="00E13A03" w14:paraId="2BDC6C66" w14:textId="77777777" w:rsidTr="00694975">
        <w:trPr>
          <w:trHeight w:val="519"/>
          <w:jc w:val="center"/>
        </w:trPr>
        <w:tc>
          <w:tcPr>
            <w:tcW w:w="4764" w:type="dxa"/>
            <w:hideMark/>
          </w:tcPr>
          <w:p w14:paraId="79D67083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 xml:space="preserve">Claiming causality in non-randomized studies </w:t>
            </w:r>
          </w:p>
        </w:tc>
        <w:tc>
          <w:tcPr>
            <w:tcW w:w="239" w:type="dxa"/>
            <w:noWrap/>
            <w:hideMark/>
          </w:tcPr>
          <w:p w14:paraId="5758B1BC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56 (93)</w:t>
            </w:r>
          </w:p>
        </w:tc>
        <w:tc>
          <w:tcPr>
            <w:tcW w:w="1227" w:type="dxa"/>
            <w:noWrap/>
            <w:hideMark/>
          </w:tcPr>
          <w:p w14:paraId="2F3E4B1A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 (5)</w:t>
            </w:r>
          </w:p>
        </w:tc>
        <w:tc>
          <w:tcPr>
            <w:tcW w:w="1227" w:type="dxa"/>
            <w:noWrap/>
            <w:hideMark/>
          </w:tcPr>
          <w:p w14:paraId="7590020C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94" w:type="dxa"/>
            <w:noWrap/>
            <w:hideMark/>
          </w:tcPr>
          <w:p w14:paraId="3B46F2C6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525CE667" w14:textId="77777777" w:rsidTr="00694975">
        <w:trPr>
          <w:trHeight w:val="519"/>
          <w:jc w:val="center"/>
        </w:trPr>
        <w:tc>
          <w:tcPr>
            <w:tcW w:w="4764" w:type="dxa"/>
            <w:hideMark/>
          </w:tcPr>
          <w:p w14:paraId="4237500F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Interpreting a lack of statistical significance as equivalence</w:t>
            </w:r>
          </w:p>
        </w:tc>
        <w:tc>
          <w:tcPr>
            <w:tcW w:w="239" w:type="dxa"/>
            <w:noWrap/>
            <w:hideMark/>
          </w:tcPr>
          <w:p w14:paraId="2FC23953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59 (98)</w:t>
            </w:r>
          </w:p>
        </w:tc>
        <w:tc>
          <w:tcPr>
            <w:tcW w:w="1227" w:type="dxa"/>
            <w:noWrap/>
            <w:hideMark/>
          </w:tcPr>
          <w:p w14:paraId="1D705799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27" w:type="dxa"/>
            <w:noWrap/>
            <w:hideMark/>
          </w:tcPr>
          <w:p w14:paraId="3741BE07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94" w:type="dxa"/>
            <w:noWrap/>
            <w:hideMark/>
          </w:tcPr>
          <w:p w14:paraId="2BB4CE59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</w:tr>
      <w:tr w:rsidR="00C54A18" w:rsidRPr="00E13A03" w14:paraId="67D928F6" w14:textId="77777777" w:rsidTr="00694975">
        <w:trPr>
          <w:trHeight w:val="583"/>
          <w:jc w:val="center"/>
        </w:trPr>
        <w:tc>
          <w:tcPr>
            <w:tcW w:w="4764" w:type="dxa"/>
            <w:hideMark/>
          </w:tcPr>
          <w:p w14:paraId="50FFCE7D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 xml:space="preserve">Interpreting a lack of statistical significance of harm measures as safety </w:t>
            </w:r>
          </w:p>
        </w:tc>
        <w:tc>
          <w:tcPr>
            <w:tcW w:w="239" w:type="dxa"/>
            <w:noWrap/>
            <w:hideMark/>
          </w:tcPr>
          <w:p w14:paraId="4EAFE47C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58 (97)</w:t>
            </w:r>
          </w:p>
        </w:tc>
        <w:tc>
          <w:tcPr>
            <w:tcW w:w="1227" w:type="dxa"/>
            <w:noWrap/>
            <w:hideMark/>
          </w:tcPr>
          <w:p w14:paraId="628C36DF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27" w:type="dxa"/>
            <w:noWrap/>
            <w:hideMark/>
          </w:tcPr>
          <w:p w14:paraId="089824E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94" w:type="dxa"/>
            <w:noWrap/>
            <w:hideMark/>
          </w:tcPr>
          <w:p w14:paraId="642E860A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</w:tr>
      <w:tr w:rsidR="00C54A18" w:rsidRPr="00E13A03" w14:paraId="4B21E67E" w14:textId="77777777" w:rsidTr="00694975">
        <w:trPr>
          <w:trHeight w:val="519"/>
          <w:jc w:val="center"/>
        </w:trPr>
        <w:tc>
          <w:tcPr>
            <w:tcW w:w="4764" w:type="dxa"/>
            <w:hideMark/>
          </w:tcPr>
          <w:p w14:paraId="110564D3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 xml:space="preserve">Claim of any significant difference despite lack of statistical test </w:t>
            </w:r>
          </w:p>
        </w:tc>
        <w:tc>
          <w:tcPr>
            <w:tcW w:w="239" w:type="dxa"/>
            <w:noWrap/>
            <w:hideMark/>
          </w:tcPr>
          <w:p w14:paraId="023BF39B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60 (100)</w:t>
            </w:r>
          </w:p>
        </w:tc>
        <w:tc>
          <w:tcPr>
            <w:tcW w:w="1227" w:type="dxa"/>
            <w:noWrap/>
            <w:hideMark/>
          </w:tcPr>
          <w:p w14:paraId="1A918F3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27" w:type="dxa"/>
            <w:noWrap/>
            <w:hideMark/>
          </w:tcPr>
          <w:p w14:paraId="095D8A42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94" w:type="dxa"/>
            <w:noWrap/>
            <w:hideMark/>
          </w:tcPr>
          <w:p w14:paraId="2EC80984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2F67EE00" w14:textId="77777777" w:rsidTr="00694975">
        <w:trPr>
          <w:trHeight w:val="258"/>
          <w:jc w:val="center"/>
        </w:trPr>
        <w:tc>
          <w:tcPr>
            <w:tcW w:w="4764" w:type="dxa"/>
            <w:hideMark/>
          </w:tcPr>
          <w:p w14:paraId="6E944BEF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39" w:type="dxa"/>
            <w:noWrap/>
            <w:hideMark/>
          </w:tcPr>
          <w:p w14:paraId="7A4514D3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54 (90)</w:t>
            </w:r>
          </w:p>
        </w:tc>
        <w:tc>
          <w:tcPr>
            <w:tcW w:w="1227" w:type="dxa"/>
            <w:noWrap/>
            <w:hideMark/>
          </w:tcPr>
          <w:p w14:paraId="06E3113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2 (3)</w:t>
            </w:r>
          </w:p>
        </w:tc>
        <w:tc>
          <w:tcPr>
            <w:tcW w:w="1227" w:type="dxa"/>
            <w:noWrap/>
            <w:hideMark/>
          </w:tcPr>
          <w:p w14:paraId="3CD2E4BC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4 (7)</w:t>
            </w:r>
          </w:p>
        </w:tc>
        <w:tc>
          <w:tcPr>
            <w:tcW w:w="1294" w:type="dxa"/>
            <w:noWrap/>
            <w:hideMark/>
          </w:tcPr>
          <w:p w14:paraId="20531C0D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4B807CC0" w14:textId="77777777" w:rsidTr="00694975">
        <w:trPr>
          <w:trHeight w:val="242"/>
          <w:jc w:val="center"/>
        </w:trPr>
        <w:tc>
          <w:tcPr>
            <w:tcW w:w="4764" w:type="dxa"/>
            <w:hideMark/>
          </w:tcPr>
          <w:p w14:paraId="41223BB9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dxa"/>
            <w:noWrap/>
            <w:hideMark/>
          </w:tcPr>
          <w:p w14:paraId="6A45E800" w14:textId="5507D3BE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14:paraId="7F01E6B3" w14:textId="116DEECA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14:paraId="1D2A8F2A" w14:textId="457FF582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noWrap/>
            <w:hideMark/>
          </w:tcPr>
          <w:p w14:paraId="460867BC" w14:textId="1485B5B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18" w:rsidRPr="00E13A03" w14:paraId="3435A684" w14:textId="77777777" w:rsidTr="00694975">
        <w:trPr>
          <w:trHeight w:val="519"/>
          <w:jc w:val="center"/>
        </w:trPr>
        <w:tc>
          <w:tcPr>
            <w:tcW w:w="4764" w:type="dxa"/>
            <w:hideMark/>
          </w:tcPr>
          <w:p w14:paraId="1B3EA958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Inappropriate extrapolations or recommendations</w:t>
            </w:r>
          </w:p>
        </w:tc>
        <w:tc>
          <w:tcPr>
            <w:tcW w:w="239" w:type="dxa"/>
            <w:noWrap/>
            <w:hideMark/>
          </w:tcPr>
          <w:p w14:paraId="0B2058B7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46 (77)</w:t>
            </w:r>
          </w:p>
        </w:tc>
        <w:tc>
          <w:tcPr>
            <w:tcW w:w="1227" w:type="dxa"/>
            <w:noWrap/>
            <w:hideMark/>
          </w:tcPr>
          <w:p w14:paraId="350EE8E8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12 (20)</w:t>
            </w:r>
          </w:p>
        </w:tc>
        <w:tc>
          <w:tcPr>
            <w:tcW w:w="1227" w:type="dxa"/>
            <w:noWrap/>
            <w:hideMark/>
          </w:tcPr>
          <w:p w14:paraId="4D63D53A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2 (3)</w:t>
            </w:r>
          </w:p>
        </w:tc>
        <w:tc>
          <w:tcPr>
            <w:tcW w:w="1294" w:type="dxa"/>
            <w:noWrap/>
            <w:hideMark/>
          </w:tcPr>
          <w:p w14:paraId="0A2478A9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0 (0)</w:t>
            </w:r>
          </w:p>
        </w:tc>
      </w:tr>
      <w:tr w:rsidR="00C54A18" w:rsidRPr="00E13A03" w14:paraId="50B2DAE9" w14:textId="77777777" w:rsidTr="00694975">
        <w:trPr>
          <w:trHeight w:val="778"/>
          <w:jc w:val="center"/>
        </w:trPr>
        <w:tc>
          <w:tcPr>
            <w:tcW w:w="4764" w:type="dxa"/>
            <w:hideMark/>
          </w:tcPr>
          <w:p w14:paraId="0941D57F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Suggestion that the treatment or test is more clinically relevant or useful than is justified given the study design.</w:t>
            </w:r>
          </w:p>
        </w:tc>
        <w:tc>
          <w:tcPr>
            <w:tcW w:w="239" w:type="dxa"/>
            <w:noWrap/>
            <w:hideMark/>
          </w:tcPr>
          <w:p w14:paraId="758C82A3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54 (90)</w:t>
            </w:r>
          </w:p>
        </w:tc>
        <w:tc>
          <w:tcPr>
            <w:tcW w:w="1227" w:type="dxa"/>
            <w:noWrap/>
            <w:hideMark/>
          </w:tcPr>
          <w:p w14:paraId="06FC75FD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 (8)</w:t>
            </w:r>
          </w:p>
        </w:tc>
        <w:tc>
          <w:tcPr>
            <w:tcW w:w="1227" w:type="dxa"/>
            <w:noWrap/>
            <w:hideMark/>
          </w:tcPr>
          <w:p w14:paraId="2B6256BF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94" w:type="dxa"/>
            <w:noWrap/>
            <w:hideMark/>
          </w:tcPr>
          <w:p w14:paraId="74AA9F6C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51D0155C" w14:textId="77777777" w:rsidTr="00694975">
        <w:trPr>
          <w:trHeight w:val="778"/>
          <w:jc w:val="center"/>
        </w:trPr>
        <w:tc>
          <w:tcPr>
            <w:tcW w:w="4764" w:type="dxa"/>
            <w:hideMark/>
          </w:tcPr>
          <w:p w14:paraId="7884ED0A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 xml:space="preserve">Recommendations made to population groups / contexts outside of those investigated. </w:t>
            </w:r>
          </w:p>
        </w:tc>
        <w:tc>
          <w:tcPr>
            <w:tcW w:w="239" w:type="dxa"/>
            <w:noWrap/>
            <w:hideMark/>
          </w:tcPr>
          <w:p w14:paraId="2C0F8203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56 (93)</w:t>
            </w:r>
          </w:p>
        </w:tc>
        <w:tc>
          <w:tcPr>
            <w:tcW w:w="1227" w:type="dxa"/>
            <w:noWrap/>
            <w:hideMark/>
          </w:tcPr>
          <w:p w14:paraId="6E636D70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 (5)</w:t>
            </w:r>
          </w:p>
        </w:tc>
        <w:tc>
          <w:tcPr>
            <w:tcW w:w="1227" w:type="dxa"/>
            <w:noWrap/>
            <w:hideMark/>
          </w:tcPr>
          <w:p w14:paraId="434946E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94" w:type="dxa"/>
            <w:noWrap/>
            <w:hideMark/>
          </w:tcPr>
          <w:p w14:paraId="21082DC1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2B951821" w14:textId="77777777" w:rsidTr="00694975">
        <w:trPr>
          <w:trHeight w:val="778"/>
          <w:jc w:val="center"/>
        </w:trPr>
        <w:tc>
          <w:tcPr>
            <w:tcW w:w="4764" w:type="dxa"/>
            <w:hideMark/>
          </w:tcPr>
          <w:p w14:paraId="36D058DE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(Observational) Expressing confidence in a treatment or test without suggesting the need for further confirmatory studies</w:t>
            </w:r>
          </w:p>
        </w:tc>
        <w:tc>
          <w:tcPr>
            <w:tcW w:w="239" w:type="dxa"/>
            <w:noWrap/>
            <w:hideMark/>
          </w:tcPr>
          <w:p w14:paraId="54605C69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59 (98)</w:t>
            </w:r>
          </w:p>
        </w:tc>
        <w:tc>
          <w:tcPr>
            <w:tcW w:w="1227" w:type="dxa"/>
            <w:noWrap/>
            <w:hideMark/>
          </w:tcPr>
          <w:p w14:paraId="3C7A58DF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27" w:type="dxa"/>
            <w:noWrap/>
            <w:hideMark/>
          </w:tcPr>
          <w:p w14:paraId="4FB98D43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94" w:type="dxa"/>
            <w:noWrap/>
            <w:hideMark/>
          </w:tcPr>
          <w:p w14:paraId="24B414F7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50622726" w14:textId="77777777" w:rsidTr="00694975">
        <w:trPr>
          <w:trHeight w:val="1039"/>
          <w:jc w:val="center"/>
        </w:trPr>
        <w:tc>
          <w:tcPr>
            <w:tcW w:w="4764" w:type="dxa"/>
            <w:hideMark/>
          </w:tcPr>
          <w:p w14:paraId="11CB8002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(Observational) Making recommendations without stating an RCT should be done to validate the recommendation</w:t>
            </w:r>
          </w:p>
        </w:tc>
        <w:tc>
          <w:tcPr>
            <w:tcW w:w="239" w:type="dxa"/>
            <w:noWrap/>
            <w:hideMark/>
          </w:tcPr>
          <w:p w14:paraId="161779E8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59 (98)</w:t>
            </w:r>
          </w:p>
        </w:tc>
        <w:tc>
          <w:tcPr>
            <w:tcW w:w="1227" w:type="dxa"/>
            <w:noWrap/>
            <w:hideMark/>
          </w:tcPr>
          <w:p w14:paraId="7BFA52F4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27" w:type="dxa"/>
            <w:noWrap/>
            <w:hideMark/>
          </w:tcPr>
          <w:p w14:paraId="2BD0E026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94" w:type="dxa"/>
            <w:noWrap/>
            <w:hideMark/>
          </w:tcPr>
          <w:p w14:paraId="6ABC2EF4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3EDFB9B9" w14:textId="77777777" w:rsidTr="00694975">
        <w:trPr>
          <w:trHeight w:val="266"/>
          <w:jc w:val="center"/>
        </w:trPr>
        <w:tc>
          <w:tcPr>
            <w:tcW w:w="4764" w:type="dxa"/>
            <w:hideMark/>
          </w:tcPr>
          <w:p w14:paraId="6084B4D8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39" w:type="dxa"/>
            <w:noWrap/>
            <w:hideMark/>
          </w:tcPr>
          <w:p w14:paraId="4060D80D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56 (93)</w:t>
            </w:r>
          </w:p>
        </w:tc>
        <w:tc>
          <w:tcPr>
            <w:tcW w:w="1227" w:type="dxa"/>
            <w:noWrap/>
            <w:hideMark/>
          </w:tcPr>
          <w:p w14:paraId="52359D8C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3 (5)</w:t>
            </w:r>
          </w:p>
        </w:tc>
        <w:tc>
          <w:tcPr>
            <w:tcW w:w="1227" w:type="dxa"/>
            <w:noWrap/>
            <w:hideMark/>
          </w:tcPr>
          <w:p w14:paraId="42F5EAA7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94" w:type="dxa"/>
            <w:noWrap/>
            <w:hideMark/>
          </w:tcPr>
          <w:p w14:paraId="4D472EEB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6279AD07" w14:textId="77777777" w:rsidTr="00694975">
        <w:trPr>
          <w:trHeight w:val="259"/>
          <w:jc w:val="center"/>
        </w:trPr>
        <w:tc>
          <w:tcPr>
            <w:tcW w:w="4764" w:type="dxa"/>
            <w:hideMark/>
          </w:tcPr>
          <w:p w14:paraId="27E4CB92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dxa"/>
            <w:noWrap/>
            <w:hideMark/>
          </w:tcPr>
          <w:p w14:paraId="4C07EB28" w14:textId="4EB28961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14:paraId="1D9FFED7" w14:textId="54FBD974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noWrap/>
            <w:hideMark/>
          </w:tcPr>
          <w:p w14:paraId="0ABF98AE" w14:textId="0449632F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noWrap/>
            <w:hideMark/>
          </w:tcPr>
          <w:p w14:paraId="06F0E479" w14:textId="4837B3E5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18" w:rsidRPr="00E13A03" w14:paraId="53F68395" w14:textId="77777777" w:rsidTr="00694975">
        <w:trPr>
          <w:trHeight w:val="624"/>
          <w:jc w:val="center"/>
        </w:trPr>
        <w:tc>
          <w:tcPr>
            <w:tcW w:w="4764" w:type="dxa"/>
            <w:hideMark/>
          </w:tcPr>
          <w:p w14:paraId="70EFD2C9" w14:textId="77777777" w:rsidR="00C54A18" w:rsidRPr="00E13A03" w:rsidRDefault="00C54A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Selective focusing on positive results or more favorable data presentation</w:t>
            </w:r>
          </w:p>
        </w:tc>
        <w:tc>
          <w:tcPr>
            <w:tcW w:w="239" w:type="dxa"/>
            <w:noWrap/>
            <w:hideMark/>
          </w:tcPr>
          <w:p w14:paraId="47B84C93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48 (80)</w:t>
            </w:r>
          </w:p>
        </w:tc>
        <w:tc>
          <w:tcPr>
            <w:tcW w:w="1227" w:type="dxa"/>
            <w:noWrap/>
            <w:hideMark/>
          </w:tcPr>
          <w:p w14:paraId="3A504A2B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7 (12)</w:t>
            </w:r>
          </w:p>
        </w:tc>
        <w:tc>
          <w:tcPr>
            <w:tcW w:w="1227" w:type="dxa"/>
            <w:noWrap/>
            <w:hideMark/>
          </w:tcPr>
          <w:p w14:paraId="11459831" w14:textId="47FCD371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2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94" w:type="dxa"/>
            <w:noWrap/>
            <w:hideMark/>
          </w:tcPr>
          <w:p w14:paraId="46700ED9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A03">
              <w:rPr>
                <w:rFonts w:ascii="Arial" w:hAnsi="Arial" w:cs="Arial"/>
                <w:b/>
                <w:bCs/>
                <w:sz w:val="20"/>
                <w:szCs w:val="20"/>
              </w:rPr>
              <w:t>3 (5)</w:t>
            </w:r>
          </w:p>
        </w:tc>
      </w:tr>
      <w:tr w:rsidR="00C54A18" w:rsidRPr="00E13A03" w14:paraId="5EC9037F" w14:textId="77777777" w:rsidTr="00694975">
        <w:trPr>
          <w:trHeight w:val="778"/>
          <w:jc w:val="center"/>
        </w:trPr>
        <w:tc>
          <w:tcPr>
            <w:tcW w:w="4764" w:type="dxa"/>
            <w:hideMark/>
          </w:tcPr>
          <w:p w14:paraId="3322C26C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 xml:space="preserve">Discussing only significant (non-primary) results to distract from non-significant (primary results </w:t>
            </w:r>
          </w:p>
        </w:tc>
        <w:tc>
          <w:tcPr>
            <w:tcW w:w="239" w:type="dxa"/>
            <w:noWrap/>
            <w:hideMark/>
          </w:tcPr>
          <w:p w14:paraId="4F3A3B4F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59 (98)</w:t>
            </w:r>
          </w:p>
        </w:tc>
        <w:tc>
          <w:tcPr>
            <w:tcW w:w="1227" w:type="dxa"/>
            <w:noWrap/>
            <w:hideMark/>
          </w:tcPr>
          <w:p w14:paraId="569A4A9F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27" w:type="dxa"/>
            <w:noWrap/>
            <w:hideMark/>
          </w:tcPr>
          <w:p w14:paraId="06583F37" w14:textId="2E92F942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3A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4" w:type="dxa"/>
            <w:noWrap/>
            <w:hideMark/>
          </w:tcPr>
          <w:p w14:paraId="32FE3F23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1E0352AF" w14:textId="77777777" w:rsidTr="00694975">
        <w:trPr>
          <w:trHeight w:val="519"/>
          <w:jc w:val="center"/>
        </w:trPr>
        <w:tc>
          <w:tcPr>
            <w:tcW w:w="4764" w:type="dxa"/>
            <w:hideMark/>
          </w:tcPr>
          <w:p w14:paraId="6098118D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Omitting non-significant results from Abstract/Discussion/Conclusion</w:t>
            </w:r>
          </w:p>
        </w:tc>
        <w:tc>
          <w:tcPr>
            <w:tcW w:w="239" w:type="dxa"/>
            <w:noWrap/>
            <w:hideMark/>
          </w:tcPr>
          <w:p w14:paraId="4EB5474D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58 (97)</w:t>
            </w:r>
          </w:p>
        </w:tc>
        <w:tc>
          <w:tcPr>
            <w:tcW w:w="1227" w:type="dxa"/>
            <w:noWrap/>
            <w:hideMark/>
          </w:tcPr>
          <w:p w14:paraId="2BE719D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27" w:type="dxa"/>
            <w:noWrap/>
            <w:hideMark/>
          </w:tcPr>
          <w:p w14:paraId="596DAB52" w14:textId="793EA36A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13A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4" w:type="dxa"/>
            <w:noWrap/>
            <w:hideMark/>
          </w:tcPr>
          <w:p w14:paraId="73A1B756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</w:tr>
      <w:tr w:rsidR="00C54A18" w:rsidRPr="00E13A03" w14:paraId="3671E8CD" w14:textId="77777777" w:rsidTr="00694975">
        <w:trPr>
          <w:trHeight w:val="519"/>
          <w:jc w:val="center"/>
        </w:trPr>
        <w:tc>
          <w:tcPr>
            <w:tcW w:w="4764" w:type="dxa"/>
            <w:hideMark/>
          </w:tcPr>
          <w:p w14:paraId="0087C18B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Claiming significant effects for non-significant results</w:t>
            </w:r>
          </w:p>
        </w:tc>
        <w:tc>
          <w:tcPr>
            <w:tcW w:w="239" w:type="dxa"/>
            <w:noWrap/>
            <w:hideMark/>
          </w:tcPr>
          <w:p w14:paraId="14BCC7C7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60 (100)</w:t>
            </w:r>
          </w:p>
        </w:tc>
        <w:tc>
          <w:tcPr>
            <w:tcW w:w="1227" w:type="dxa"/>
            <w:noWrap/>
            <w:hideMark/>
          </w:tcPr>
          <w:p w14:paraId="6B9A4EEC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27" w:type="dxa"/>
            <w:noWrap/>
            <w:hideMark/>
          </w:tcPr>
          <w:p w14:paraId="421D1DA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94" w:type="dxa"/>
            <w:noWrap/>
            <w:hideMark/>
          </w:tcPr>
          <w:p w14:paraId="135B73B0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1F1E1F5E" w14:textId="77777777" w:rsidTr="00694975">
        <w:trPr>
          <w:trHeight w:val="920"/>
          <w:jc w:val="center"/>
        </w:trPr>
        <w:tc>
          <w:tcPr>
            <w:tcW w:w="4764" w:type="dxa"/>
            <w:hideMark/>
          </w:tcPr>
          <w:p w14:paraId="4AFCCD59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Acknowledge statistically nonsignificant results for the primary outcome but emphasize the beneficial effect of treatment</w:t>
            </w:r>
          </w:p>
        </w:tc>
        <w:tc>
          <w:tcPr>
            <w:tcW w:w="239" w:type="dxa"/>
            <w:noWrap/>
            <w:hideMark/>
          </w:tcPr>
          <w:p w14:paraId="4FA3769A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59 (98)</w:t>
            </w:r>
          </w:p>
        </w:tc>
        <w:tc>
          <w:tcPr>
            <w:tcW w:w="1227" w:type="dxa"/>
            <w:noWrap/>
            <w:hideMark/>
          </w:tcPr>
          <w:p w14:paraId="0BE72F2D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27" w:type="dxa"/>
            <w:noWrap/>
            <w:hideMark/>
          </w:tcPr>
          <w:p w14:paraId="6E6F7F56" w14:textId="39540541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13A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4" w:type="dxa"/>
            <w:noWrap/>
            <w:hideMark/>
          </w:tcPr>
          <w:p w14:paraId="0E4C45CA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3487B293" w14:textId="77777777" w:rsidTr="00694975">
        <w:trPr>
          <w:trHeight w:val="519"/>
          <w:jc w:val="center"/>
        </w:trPr>
        <w:tc>
          <w:tcPr>
            <w:tcW w:w="4764" w:type="dxa"/>
            <w:hideMark/>
          </w:tcPr>
          <w:p w14:paraId="61A6097A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lastRenderedPageBreak/>
              <w:t xml:space="preserve">Describing non-significant results as "trending towards significance" </w:t>
            </w:r>
          </w:p>
        </w:tc>
        <w:tc>
          <w:tcPr>
            <w:tcW w:w="239" w:type="dxa"/>
            <w:noWrap/>
            <w:hideMark/>
          </w:tcPr>
          <w:p w14:paraId="0C593718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59 (98)</w:t>
            </w:r>
          </w:p>
        </w:tc>
        <w:tc>
          <w:tcPr>
            <w:tcW w:w="1227" w:type="dxa"/>
            <w:noWrap/>
            <w:hideMark/>
          </w:tcPr>
          <w:p w14:paraId="7595A7D2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27" w:type="dxa"/>
            <w:noWrap/>
            <w:hideMark/>
          </w:tcPr>
          <w:p w14:paraId="7D04BD61" w14:textId="0FED9844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13A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4" w:type="dxa"/>
            <w:noWrap/>
            <w:hideMark/>
          </w:tcPr>
          <w:p w14:paraId="368201B1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19004CD7" w14:textId="77777777" w:rsidTr="00694975">
        <w:trPr>
          <w:trHeight w:val="1039"/>
          <w:jc w:val="center"/>
        </w:trPr>
        <w:tc>
          <w:tcPr>
            <w:tcW w:w="4764" w:type="dxa"/>
            <w:hideMark/>
          </w:tcPr>
          <w:p w14:paraId="54DA91FC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Mentioning adverse events in the abstract/discussion/conclusion but minimizing their potential effect or importance.</w:t>
            </w:r>
          </w:p>
        </w:tc>
        <w:tc>
          <w:tcPr>
            <w:tcW w:w="239" w:type="dxa"/>
            <w:noWrap/>
            <w:hideMark/>
          </w:tcPr>
          <w:p w14:paraId="2C3BE0B7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58 (97)</w:t>
            </w:r>
          </w:p>
        </w:tc>
        <w:tc>
          <w:tcPr>
            <w:tcW w:w="1227" w:type="dxa"/>
            <w:noWrap/>
            <w:hideMark/>
          </w:tcPr>
          <w:p w14:paraId="0011A587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27" w:type="dxa"/>
            <w:noWrap/>
            <w:hideMark/>
          </w:tcPr>
          <w:p w14:paraId="0ACE8F3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94" w:type="dxa"/>
            <w:noWrap/>
            <w:hideMark/>
          </w:tcPr>
          <w:p w14:paraId="2E3A98AF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6BE3F83E" w14:textId="77777777" w:rsidTr="00694975">
        <w:trPr>
          <w:trHeight w:val="624"/>
          <w:jc w:val="center"/>
        </w:trPr>
        <w:tc>
          <w:tcPr>
            <w:tcW w:w="4764" w:type="dxa"/>
            <w:hideMark/>
          </w:tcPr>
          <w:p w14:paraId="3B9090B9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Misleading description of study design as one that is more robust</w:t>
            </w:r>
          </w:p>
        </w:tc>
        <w:tc>
          <w:tcPr>
            <w:tcW w:w="239" w:type="dxa"/>
            <w:noWrap/>
            <w:hideMark/>
          </w:tcPr>
          <w:p w14:paraId="6D21788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60 (100)</w:t>
            </w:r>
          </w:p>
        </w:tc>
        <w:tc>
          <w:tcPr>
            <w:tcW w:w="1227" w:type="dxa"/>
            <w:noWrap/>
            <w:hideMark/>
          </w:tcPr>
          <w:p w14:paraId="45A69582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27" w:type="dxa"/>
            <w:noWrap/>
            <w:hideMark/>
          </w:tcPr>
          <w:p w14:paraId="1BF2BC6D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94" w:type="dxa"/>
            <w:noWrap/>
            <w:hideMark/>
          </w:tcPr>
          <w:p w14:paraId="2DA9F33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44C5715C" w14:textId="77777777" w:rsidTr="00694975">
        <w:trPr>
          <w:trHeight w:val="519"/>
          <w:jc w:val="center"/>
        </w:trPr>
        <w:tc>
          <w:tcPr>
            <w:tcW w:w="4764" w:type="dxa"/>
            <w:hideMark/>
          </w:tcPr>
          <w:p w14:paraId="23B74103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No considerations of the limitations of the study</w:t>
            </w:r>
          </w:p>
        </w:tc>
        <w:tc>
          <w:tcPr>
            <w:tcW w:w="239" w:type="dxa"/>
            <w:noWrap/>
            <w:hideMark/>
          </w:tcPr>
          <w:p w14:paraId="37B71FFC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58 (97)</w:t>
            </w:r>
          </w:p>
        </w:tc>
        <w:tc>
          <w:tcPr>
            <w:tcW w:w="1227" w:type="dxa"/>
            <w:noWrap/>
            <w:hideMark/>
          </w:tcPr>
          <w:p w14:paraId="12967AB5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2 (3)</w:t>
            </w:r>
          </w:p>
        </w:tc>
        <w:tc>
          <w:tcPr>
            <w:tcW w:w="1227" w:type="dxa"/>
            <w:noWrap/>
            <w:hideMark/>
          </w:tcPr>
          <w:p w14:paraId="198149D0" w14:textId="2BBA58FB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13A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4" w:type="dxa"/>
            <w:noWrap/>
            <w:hideMark/>
          </w:tcPr>
          <w:p w14:paraId="701A874C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</w:tr>
      <w:tr w:rsidR="00C54A18" w:rsidRPr="00E13A03" w14:paraId="490F8CFD" w14:textId="77777777" w:rsidTr="00694975">
        <w:trPr>
          <w:trHeight w:val="519"/>
          <w:jc w:val="center"/>
        </w:trPr>
        <w:tc>
          <w:tcPr>
            <w:tcW w:w="4764" w:type="dxa"/>
            <w:hideMark/>
          </w:tcPr>
          <w:p w14:paraId="659AAEE9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Use of linguistic spin</w:t>
            </w:r>
          </w:p>
        </w:tc>
        <w:tc>
          <w:tcPr>
            <w:tcW w:w="239" w:type="dxa"/>
            <w:noWrap/>
            <w:hideMark/>
          </w:tcPr>
          <w:p w14:paraId="6073F672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59 (98)</w:t>
            </w:r>
          </w:p>
        </w:tc>
        <w:tc>
          <w:tcPr>
            <w:tcW w:w="1227" w:type="dxa"/>
            <w:noWrap/>
            <w:hideMark/>
          </w:tcPr>
          <w:p w14:paraId="4B1CE5A0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27" w:type="dxa"/>
            <w:noWrap/>
            <w:hideMark/>
          </w:tcPr>
          <w:p w14:paraId="19CA7C37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294" w:type="dxa"/>
            <w:noWrap/>
            <w:hideMark/>
          </w:tcPr>
          <w:p w14:paraId="4F35411B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</w:tr>
      <w:tr w:rsidR="00C54A18" w:rsidRPr="00E13A03" w14:paraId="24978496" w14:textId="77777777" w:rsidTr="00694975">
        <w:trPr>
          <w:trHeight w:val="362"/>
          <w:jc w:val="center"/>
        </w:trPr>
        <w:tc>
          <w:tcPr>
            <w:tcW w:w="4764" w:type="dxa"/>
            <w:hideMark/>
          </w:tcPr>
          <w:p w14:paraId="74A09A20" w14:textId="77777777" w:rsidR="00C54A18" w:rsidRPr="00E13A03" w:rsidRDefault="00C54A18">
            <w:pPr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39" w:type="dxa"/>
            <w:noWrap/>
            <w:hideMark/>
          </w:tcPr>
          <w:p w14:paraId="1F81B4E7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55 (92)</w:t>
            </w:r>
          </w:p>
        </w:tc>
        <w:tc>
          <w:tcPr>
            <w:tcW w:w="1227" w:type="dxa"/>
            <w:noWrap/>
            <w:hideMark/>
          </w:tcPr>
          <w:p w14:paraId="4CE44BAA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1 (2)</w:t>
            </w:r>
          </w:p>
        </w:tc>
        <w:tc>
          <w:tcPr>
            <w:tcW w:w="1227" w:type="dxa"/>
            <w:noWrap/>
            <w:hideMark/>
          </w:tcPr>
          <w:p w14:paraId="079B2DC9" w14:textId="071DEFD8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2 (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13A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4" w:type="dxa"/>
            <w:noWrap/>
            <w:hideMark/>
          </w:tcPr>
          <w:p w14:paraId="6F79895C" w14:textId="77777777" w:rsidR="00C54A18" w:rsidRPr="00E13A03" w:rsidRDefault="00C54A18" w:rsidP="00E87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A03">
              <w:rPr>
                <w:rFonts w:ascii="Arial" w:hAnsi="Arial" w:cs="Arial"/>
                <w:sz w:val="20"/>
                <w:szCs w:val="20"/>
              </w:rPr>
              <w:t>2 (3)</w:t>
            </w:r>
          </w:p>
        </w:tc>
      </w:tr>
    </w:tbl>
    <w:p w14:paraId="665C89EC" w14:textId="187852CA" w:rsidR="007B7FF0" w:rsidRDefault="00F524F5">
      <w:pPr>
        <w:rPr>
          <w:rFonts w:ascii="Arial" w:hAnsi="Arial" w:cs="Arial"/>
          <w:sz w:val="16"/>
          <w:szCs w:val="16"/>
        </w:rPr>
      </w:pPr>
      <w:r w:rsidRPr="0061552C">
        <w:rPr>
          <w:rFonts w:ascii="Arial" w:hAnsi="Arial" w:cs="Arial"/>
          <w:sz w:val="16"/>
          <w:szCs w:val="16"/>
          <w:vertAlign w:val="superscript"/>
        </w:rPr>
        <w:t xml:space="preserve">a </w:t>
      </w:r>
      <w:r w:rsidRPr="0061552C">
        <w:rPr>
          <w:rFonts w:ascii="Arial" w:hAnsi="Arial" w:cs="Arial"/>
          <w:sz w:val="16"/>
          <w:szCs w:val="16"/>
        </w:rPr>
        <w:t>Studies that had a preprint posted on-or-after the date of revision, acceptance, or publication were removed. This removed 1 study. Due to differences in journal reporting of these dates, there was overlap in those studies and no comparison in others</w:t>
      </w:r>
      <w:r w:rsidR="008D4926">
        <w:rPr>
          <w:rFonts w:ascii="Arial" w:hAnsi="Arial" w:cs="Arial"/>
          <w:sz w:val="16"/>
          <w:szCs w:val="16"/>
        </w:rPr>
        <w:t>.  Therefore,</w:t>
      </w:r>
      <w:r w:rsidRPr="0061552C">
        <w:rPr>
          <w:rFonts w:ascii="Arial" w:hAnsi="Arial" w:cs="Arial"/>
          <w:sz w:val="16"/>
          <w:szCs w:val="16"/>
        </w:rPr>
        <w:t xml:space="preserve"> we expand</w:t>
      </w:r>
      <w:r w:rsidR="008D4926">
        <w:rPr>
          <w:rFonts w:ascii="Arial" w:hAnsi="Arial" w:cs="Arial"/>
          <w:sz w:val="16"/>
          <w:szCs w:val="16"/>
        </w:rPr>
        <w:t>ed</w:t>
      </w:r>
      <w:r w:rsidRPr="0061552C">
        <w:rPr>
          <w:rFonts w:ascii="Arial" w:hAnsi="Arial" w:cs="Arial"/>
          <w:sz w:val="16"/>
          <w:szCs w:val="16"/>
        </w:rPr>
        <w:t xml:space="preserve"> the studies removed to include those with preprints posted 1-7 days before the date of revision, acceptance, or publication</w:t>
      </w:r>
      <w:r w:rsidR="00C40EED">
        <w:rPr>
          <w:rFonts w:ascii="Arial" w:hAnsi="Arial" w:cs="Arial"/>
          <w:sz w:val="16"/>
          <w:szCs w:val="16"/>
        </w:rPr>
        <w:t>, thus removing 7 studies from the analy</w:t>
      </w:r>
      <w:r w:rsidR="007C0755">
        <w:rPr>
          <w:rFonts w:ascii="Arial" w:hAnsi="Arial" w:cs="Arial"/>
          <w:sz w:val="16"/>
          <w:szCs w:val="16"/>
        </w:rPr>
        <w:t>sis</w:t>
      </w:r>
    </w:p>
    <w:p w14:paraId="66F64989" w14:textId="06EBF894" w:rsidR="00F55943" w:rsidRPr="00E13A03" w:rsidRDefault="00F55943" w:rsidP="007B7FF0">
      <w:pPr>
        <w:rPr>
          <w:rFonts w:ascii="Arial" w:hAnsi="Arial" w:cs="Arial"/>
        </w:rPr>
      </w:pPr>
    </w:p>
    <w:sectPr w:rsidR="00F55943" w:rsidRPr="00E13A03" w:rsidSect="007B7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23B61" w14:textId="77777777" w:rsidR="005261AE" w:rsidRDefault="005261AE" w:rsidP="00A8392C">
      <w:r>
        <w:separator/>
      </w:r>
    </w:p>
  </w:endnote>
  <w:endnote w:type="continuationSeparator" w:id="0">
    <w:p w14:paraId="5F0C8909" w14:textId="77777777" w:rsidR="005261AE" w:rsidRDefault="005261AE" w:rsidP="00A8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04907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F5313" w14:textId="125FE010" w:rsidR="00C041A1" w:rsidRDefault="00C041A1" w:rsidP="00C041A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BEC0B6F" w14:textId="77777777" w:rsidR="00C041A1" w:rsidRDefault="00C04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291125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0B1EE5" w14:textId="0521359F" w:rsidR="00C041A1" w:rsidRDefault="00C041A1" w:rsidP="00C041A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6D7414" w14:textId="77777777" w:rsidR="00C041A1" w:rsidRDefault="00C04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91003" w14:textId="77777777" w:rsidR="005261AE" w:rsidRDefault="005261AE" w:rsidP="00A8392C">
      <w:r>
        <w:separator/>
      </w:r>
    </w:p>
  </w:footnote>
  <w:footnote w:type="continuationSeparator" w:id="0">
    <w:p w14:paraId="5A05E74D" w14:textId="77777777" w:rsidR="005261AE" w:rsidRDefault="005261AE" w:rsidP="00A8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3"/>
    <w:rsid w:val="00000961"/>
    <w:rsid w:val="00004477"/>
    <w:rsid w:val="00006BF1"/>
    <w:rsid w:val="00014333"/>
    <w:rsid w:val="0001448C"/>
    <w:rsid w:val="0001480B"/>
    <w:rsid w:val="0002073D"/>
    <w:rsid w:val="0002372C"/>
    <w:rsid w:val="00031920"/>
    <w:rsid w:val="000353C8"/>
    <w:rsid w:val="00037E81"/>
    <w:rsid w:val="00041D3A"/>
    <w:rsid w:val="000449A8"/>
    <w:rsid w:val="000455E3"/>
    <w:rsid w:val="00045752"/>
    <w:rsid w:val="00045A44"/>
    <w:rsid w:val="00052993"/>
    <w:rsid w:val="00060323"/>
    <w:rsid w:val="00085366"/>
    <w:rsid w:val="0009085B"/>
    <w:rsid w:val="00092D9D"/>
    <w:rsid w:val="00093CB0"/>
    <w:rsid w:val="00094C85"/>
    <w:rsid w:val="000A166D"/>
    <w:rsid w:val="000A24A6"/>
    <w:rsid w:val="000A25B8"/>
    <w:rsid w:val="000A53D6"/>
    <w:rsid w:val="000A6D2E"/>
    <w:rsid w:val="000B25CA"/>
    <w:rsid w:val="000B3B2E"/>
    <w:rsid w:val="000D02E7"/>
    <w:rsid w:val="000D4B57"/>
    <w:rsid w:val="000E7085"/>
    <w:rsid w:val="000E71F1"/>
    <w:rsid w:val="000E7373"/>
    <w:rsid w:val="000F0CE3"/>
    <w:rsid w:val="000F12C0"/>
    <w:rsid w:val="000F1DAE"/>
    <w:rsid w:val="0010181B"/>
    <w:rsid w:val="0011216E"/>
    <w:rsid w:val="001125D1"/>
    <w:rsid w:val="001159D1"/>
    <w:rsid w:val="0011751A"/>
    <w:rsid w:val="00117F12"/>
    <w:rsid w:val="00130484"/>
    <w:rsid w:val="00132435"/>
    <w:rsid w:val="00150864"/>
    <w:rsid w:val="0016712B"/>
    <w:rsid w:val="00172E92"/>
    <w:rsid w:val="00174518"/>
    <w:rsid w:val="0017730E"/>
    <w:rsid w:val="001850DB"/>
    <w:rsid w:val="0019160E"/>
    <w:rsid w:val="00191FE7"/>
    <w:rsid w:val="0019270C"/>
    <w:rsid w:val="0019636C"/>
    <w:rsid w:val="001A6D7C"/>
    <w:rsid w:val="001B20BF"/>
    <w:rsid w:val="001B2F4B"/>
    <w:rsid w:val="001B791F"/>
    <w:rsid w:val="001C1B9D"/>
    <w:rsid w:val="001C3457"/>
    <w:rsid w:val="001C44A7"/>
    <w:rsid w:val="001C4568"/>
    <w:rsid w:val="001D01C8"/>
    <w:rsid w:val="001D0723"/>
    <w:rsid w:val="001E3B64"/>
    <w:rsid w:val="001E3EC0"/>
    <w:rsid w:val="001E599D"/>
    <w:rsid w:val="001F12C9"/>
    <w:rsid w:val="001F1654"/>
    <w:rsid w:val="001F60D5"/>
    <w:rsid w:val="00223EB5"/>
    <w:rsid w:val="00227D17"/>
    <w:rsid w:val="00235E28"/>
    <w:rsid w:val="00242A2C"/>
    <w:rsid w:val="00251089"/>
    <w:rsid w:val="002553FF"/>
    <w:rsid w:val="002613EB"/>
    <w:rsid w:val="00264D08"/>
    <w:rsid w:val="00272C63"/>
    <w:rsid w:val="0027536C"/>
    <w:rsid w:val="0027566D"/>
    <w:rsid w:val="00276E2F"/>
    <w:rsid w:val="00280513"/>
    <w:rsid w:val="002809C2"/>
    <w:rsid w:val="00295A0F"/>
    <w:rsid w:val="00296095"/>
    <w:rsid w:val="0029662F"/>
    <w:rsid w:val="002A4055"/>
    <w:rsid w:val="002A75D7"/>
    <w:rsid w:val="002B3F32"/>
    <w:rsid w:val="002C04B8"/>
    <w:rsid w:val="002C3AD8"/>
    <w:rsid w:val="002C4527"/>
    <w:rsid w:val="002D037F"/>
    <w:rsid w:val="002D0786"/>
    <w:rsid w:val="002D0F67"/>
    <w:rsid w:val="002D14FE"/>
    <w:rsid w:val="002D5525"/>
    <w:rsid w:val="002E5A58"/>
    <w:rsid w:val="002F3EC5"/>
    <w:rsid w:val="002F7883"/>
    <w:rsid w:val="00301705"/>
    <w:rsid w:val="00302189"/>
    <w:rsid w:val="00307046"/>
    <w:rsid w:val="003278A8"/>
    <w:rsid w:val="00327D2D"/>
    <w:rsid w:val="00330878"/>
    <w:rsid w:val="00330FE8"/>
    <w:rsid w:val="003445B3"/>
    <w:rsid w:val="003456B2"/>
    <w:rsid w:val="00347AE1"/>
    <w:rsid w:val="00350101"/>
    <w:rsid w:val="00361C97"/>
    <w:rsid w:val="00362FE1"/>
    <w:rsid w:val="00364AFC"/>
    <w:rsid w:val="00367AAE"/>
    <w:rsid w:val="00370A03"/>
    <w:rsid w:val="00375D57"/>
    <w:rsid w:val="003772B3"/>
    <w:rsid w:val="003869CB"/>
    <w:rsid w:val="00386BC0"/>
    <w:rsid w:val="00394645"/>
    <w:rsid w:val="003959D2"/>
    <w:rsid w:val="00397129"/>
    <w:rsid w:val="00397912"/>
    <w:rsid w:val="003A193D"/>
    <w:rsid w:val="003A2A9F"/>
    <w:rsid w:val="003A5BC1"/>
    <w:rsid w:val="003B2FA6"/>
    <w:rsid w:val="003B389C"/>
    <w:rsid w:val="003C14E9"/>
    <w:rsid w:val="003D5662"/>
    <w:rsid w:val="003D5E2E"/>
    <w:rsid w:val="003E0E71"/>
    <w:rsid w:val="003E5627"/>
    <w:rsid w:val="003F05BD"/>
    <w:rsid w:val="003F3B90"/>
    <w:rsid w:val="00405260"/>
    <w:rsid w:val="00406DF0"/>
    <w:rsid w:val="00411522"/>
    <w:rsid w:val="004215E4"/>
    <w:rsid w:val="00426A84"/>
    <w:rsid w:val="00426D0F"/>
    <w:rsid w:val="0042782A"/>
    <w:rsid w:val="00430633"/>
    <w:rsid w:val="00433CE9"/>
    <w:rsid w:val="004374F3"/>
    <w:rsid w:val="0044115B"/>
    <w:rsid w:val="004534D0"/>
    <w:rsid w:val="00456065"/>
    <w:rsid w:val="0046070F"/>
    <w:rsid w:val="004710FB"/>
    <w:rsid w:val="00480AE6"/>
    <w:rsid w:val="0049407E"/>
    <w:rsid w:val="004A0940"/>
    <w:rsid w:val="004A0D26"/>
    <w:rsid w:val="004A100E"/>
    <w:rsid w:val="004A1FC9"/>
    <w:rsid w:val="004A38AC"/>
    <w:rsid w:val="004A6505"/>
    <w:rsid w:val="004B2201"/>
    <w:rsid w:val="004C6096"/>
    <w:rsid w:val="004D699F"/>
    <w:rsid w:val="004D77DA"/>
    <w:rsid w:val="004E21C4"/>
    <w:rsid w:val="004E7CFE"/>
    <w:rsid w:val="004F40C9"/>
    <w:rsid w:val="005008D8"/>
    <w:rsid w:val="00501127"/>
    <w:rsid w:val="0050354A"/>
    <w:rsid w:val="0051060E"/>
    <w:rsid w:val="00510D53"/>
    <w:rsid w:val="0051631A"/>
    <w:rsid w:val="005257D2"/>
    <w:rsid w:val="005261AE"/>
    <w:rsid w:val="00531DC3"/>
    <w:rsid w:val="00532A10"/>
    <w:rsid w:val="0054134F"/>
    <w:rsid w:val="00561EE8"/>
    <w:rsid w:val="005641A3"/>
    <w:rsid w:val="005674C4"/>
    <w:rsid w:val="00567EFA"/>
    <w:rsid w:val="0057036A"/>
    <w:rsid w:val="00571CC8"/>
    <w:rsid w:val="00577034"/>
    <w:rsid w:val="005772CA"/>
    <w:rsid w:val="00581243"/>
    <w:rsid w:val="005821FE"/>
    <w:rsid w:val="005859FE"/>
    <w:rsid w:val="0059243E"/>
    <w:rsid w:val="00592713"/>
    <w:rsid w:val="005A22AE"/>
    <w:rsid w:val="005A64FE"/>
    <w:rsid w:val="005A674E"/>
    <w:rsid w:val="005C19A5"/>
    <w:rsid w:val="005D1679"/>
    <w:rsid w:val="005D3D55"/>
    <w:rsid w:val="005E01BE"/>
    <w:rsid w:val="005E0B54"/>
    <w:rsid w:val="005E4896"/>
    <w:rsid w:val="005E5169"/>
    <w:rsid w:val="005F1283"/>
    <w:rsid w:val="005F3DC2"/>
    <w:rsid w:val="005F4BBB"/>
    <w:rsid w:val="005F5202"/>
    <w:rsid w:val="00606F3F"/>
    <w:rsid w:val="0061552C"/>
    <w:rsid w:val="00615B4F"/>
    <w:rsid w:val="00623463"/>
    <w:rsid w:val="00623E31"/>
    <w:rsid w:val="00623E36"/>
    <w:rsid w:val="00625ACB"/>
    <w:rsid w:val="006266A5"/>
    <w:rsid w:val="00630089"/>
    <w:rsid w:val="00632B58"/>
    <w:rsid w:val="0063447D"/>
    <w:rsid w:val="00634E6E"/>
    <w:rsid w:val="00637E52"/>
    <w:rsid w:val="00640CA0"/>
    <w:rsid w:val="006432A1"/>
    <w:rsid w:val="0064621A"/>
    <w:rsid w:val="0065665A"/>
    <w:rsid w:val="0065710E"/>
    <w:rsid w:val="006608C5"/>
    <w:rsid w:val="00677051"/>
    <w:rsid w:val="0069250E"/>
    <w:rsid w:val="00692A80"/>
    <w:rsid w:val="00694975"/>
    <w:rsid w:val="006A56EB"/>
    <w:rsid w:val="006B5223"/>
    <w:rsid w:val="006B53A2"/>
    <w:rsid w:val="006C4316"/>
    <w:rsid w:val="006C7691"/>
    <w:rsid w:val="006D0464"/>
    <w:rsid w:val="006D5AEA"/>
    <w:rsid w:val="006E426A"/>
    <w:rsid w:val="006E66A3"/>
    <w:rsid w:val="006F23CB"/>
    <w:rsid w:val="006F2F6E"/>
    <w:rsid w:val="006F6920"/>
    <w:rsid w:val="006F7273"/>
    <w:rsid w:val="00700C8C"/>
    <w:rsid w:val="00715564"/>
    <w:rsid w:val="007178E2"/>
    <w:rsid w:val="00717A16"/>
    <w:rsid w:val="00723CBA"/>
    <w:rsid w:val="00727405"/>
    <w:rsid w:val="00727654"/>
    <w:rsid w:val="00731C9E"/>
    <w:rsid w:val="0073698B"/>
    <w:rsid w:val="0074025A"/>
    <w:rsid w:val="00745311"/>
    <w:rsid w:val="00746109"/>
    <w:rsid w:val="00746DF2"/>
    <w:rsid w:val="00751311"/>
    <w:rsid w:val="00756374"/>
    <w:rsid w:val="00757F81"/>
    <w:rsid w:val="0076064F"/>
    <w:rsid w:val="00762535"/>
    <w:rsid w:val="0076744C"/>
    <w:rsid w:val="00772FE6"/>
    <w:rsid w:val="00775E9A"/>
    <w:rsid w:val="00784939"/>
    <w:rsid w:val="00793277"/>
    <w:rsid w:val="00796D12"/>
    <w:rsid w:val="007B074D"/>
    <w:rsid w:val="007B2D07"/>
    <w:rsid w:val="007B7FF0"/>
    <w:rsid w:val="007C0755"/>
    <w:rsid w:val="007C4647"/>
    <w:rsid w:val="007D078D"/>
    <w:rsid w:val="007D1832"/>
    <w:rsid w:val="007D185B"/>
    <w:rsid w:val="007D6A22"/>
    <w:rsid w:val="007E51AB"/>
    <w:rsid w:val="007F429D"/>
    <w:rsid w:val="007F47E7"/>
    <w:rsid w:val="00804453"/>
    <w:rsid w:val="00812B40"/>
    <w:rsid w:val="008137CA"/>
    <w:rsid w:val="008147C5"/>
    <w:rsid w:val="00815A0C"/>
    <w:rsid w:val="00817CC5"/>
    <w:rsid w:val="008262B1"/>
    <w:rsid w:val="0083476F"/>
    <w:rsid w:val="00835584"/>
    <w:rsid w:val="00835EDA"/>
    <w:rsid w:val="00836083"/>
    <w:rsid w:val="0084436E"/>
    <w:rsid w:val="00853280"/>
    <w:rsid w:val="00857E62"/>
    <w:rsid w:val="00870136"/>
    <w:rsid w:val="00871F3C"/>
    <w:rsid w:val="00873A37"/>
    <w:rsid w:val="00880DDF"/>
    <w:rsid w:val="0088124F"/>
    <w:rsid w:val="0088345B"/>
    <w:rsid w:val="008874B9"/>
    <w:rsid w:val="00887B08"/>
    <w:rsid w:val="0089635D"/>
    <w:rsid w:val="008A0608"/>
    <w:rsid w:val="008B2CA4"/>
    <w:rsid w:val="008B4634"/>
    <w:rsid w:val="008C6306"/>
    <w:rsid w:val="008D1CB0"/>
    <w:rsid w:val="008D4926"/>
    <w:rsid w:val="008E4571"/>
    <w:rsid w:val="008F1761"/>
    <w:rsid w:val="008F3B3D"/>
    <w:rsid w:val="00903B42"/>
    <w:rsid w:val="00921EAD"/>
    <w:rsid w:val="00922F8D"/>
    <w:rsid w:val="009252B1"/>
    <w:rsid w:val="00940757"/>
    <w:rsid w:val="00941A11"/>
    <w:rsid w:val="0094420C"/>
    <w:rsid w:val="009448C7"/>
    <w:rsid w:val="00944AC2"/>
    <w:rsid w:val="00946736"/>
    <w:rsid w:val="00947C05"/>
    <w:rsid w:val="00954866"/>
    <w:rsid w:val="00957274"/>
    <w:rsid w:val="0096552E"/>
    <w:rsid w:val="009659C2"/>
    <w:rsid w:val="009710A3"/>
    <w:rsid w:val="009748C4"/>
    <w:rsid w:val="00985B61"/>
    <w:rsid w:val="009A16E1"/>
    <w:rsid w:val="009A1C6C"/>
    <w:rsid w:val="009A7EA3"/>
    <w:rsid w:val="009B0BD1"/>
    <w:rsid w:val="009B57BA"/>
    <w:rsid w:val="009C19D9"/>
    <w:rsid w:val="009C6B6B"/>
    <w:rsid w:val="009D21D8"/>
    <w:rsid w:val="009D4084"/>
    <w:rsid w:val="009E39A8"/>
    <w:rsid w:val="009F1E40"/>
    <w:rsid w:val="00A007B4"/>
    <w:rsid w:val="00A01E2F"/>
    <w:rsid w:val="00A0286F"/>
    <w:rsid w:val="00A03957"/>
    <w:rsid w:val="00A078E6"/>
    <w:rsid w:val="00A10D14"/>
    <w:rsid w:val="00A138DF"/>
    <w:rsid w:val="00A143B0"/>
    <w:rsid w:val="00A21F55"/>
    <w:rsid w:val="00A25003"/>
    <w:rsid w:val="00A3464D"/>
    <w:rsid w:val="00A36F95"/>
    <w:rsid w:val="00A41D58"/>
    <w:rsid w:val="00A44CD1"/>
    <w:rsid w:val="00A47EC7"/>
    <w:rsid w:val="00A52740"/>
    <w:rsid w:val="00A5607D"/>
    <w:rsid w:val="00A56328"/>
    <w:rsid w:val="00A56E75"/>
    <w:rsid w:val="00A6220F"/>
    <w:rsid w:val="00A81CD1"/>
    <w:rsid w:val="00A82176"/>
    <w:rsid w:val="00A8392C"/>
    <w:rsid w:val="00A85D1A"/>
    <w:rsid w:val="00A90353"/>
    <w:rsid w:val="00A966C5"/>
    <w:rsid w:val="00AA3639"/>
    <w:rsid w:val="00AA6BEE"/>
    <w:rsid w:val="00AB1B84"/>
    <w:rsid w:val="00AC1CE0"/>
    <w:rsid w:val="00AC63E1"/>
    <w:rsid w:val="00AC70E9"/>
    <w:rsid w:val="00AD0BC9"/>
    <w:rsid w:val="00AD2300"/>
    <w:rsid w:val="00AE6A79"/>
    <w:rsid w:val="00AF0C8D"/>
    <w:rsid w:val="00AF20AB"/>
    <w:rsid w:val="00AF2C75"/>
    <w:rsid w:val="00AF7FC2"/>
    <w:rsid w:val="00B06196"/>
    <w:rsid w:val="00B107F1"/>
    <w:rsid w:val="00B21BD7"/>
    <w:rsid w:val="00B27D3A"/>
    <w:rsid w:val="00B330ED"/>
    <w:rsid w:val="00B3398E"/>
    <w:rsid w:val="00B401F9"/>
    <w:rsid w:val="00B4327B"/>
    <w:rsid w:val="00B45382"/>
    <w:rsid w:val="00B46DD6"/>
    <w:rsid w:val="00B5340E"/>
    <w:rsid w:val="00B54CA1"/>
    <w:rsid w:val="00B5650F"/>
    <w:rsid w:val="00B76EDE"/>
    <w:rsid w:val="00B90BEB"/>
    <w:rsid w:val="00B93B56"/>
    <w:rsid w:val="00B93F47"/>
    <w:rsid w:val="00B97645"/>
    <w:rsid w:val="00BA1988"/>
    <w:rsid w:val="00BA1E33"/>
    <w:rsid w:val="00BA1F11"/>
    <w:rsid w:val="00BA6A46"/>
    <w:rsid w:val="00BA70B9"/>
    <w:rsid w:val="00BB4420"/>
    <w:rsid w:val="00BB5BF5"/>
    <w:rsid w:val="00BC1816"/>
    <w:rsid w:val="00BC1DE9"/>
    <w:rsid w:val="00BC23DB"/>
    <w:rsid w:val="00BC3229"/>
    <w:rsid w:val="00BC4045"/>
    <w:rsid w:val="00BC4543"/>
    <w:rsid w:val="00BD2EE5"/>
    <w:rsid w:val="00BE4C3D"/>
    <w:rsid w:val="00BE6C2E"/>
    <w:rsid w:val="00BF0219"/>
    <w:rsid w:val="00BF118A"/>
    <w:rsid w:val="00BF68B3"/>
    <w:rsid w:val="00C0020B"/>
    <w:rsid w:val="00C041A1"/>
    <w:rsid w:val="00C04B11"/>
    <w:rsid w:val="00C124D3"/>
    <w:rsid w:val="00C14FB9"/>
    <w:rsid w:val="00C31507"/>
    <w:rsid w:val="00C35A64"/>
    <w:rsid w:val="00C367B5"/>
    <w:rsid w:val="00C40EED"/>
    <w:rsid w:val="00C468C9"/>
    <w:rsid w:val="00C47D85"/>
    <w:rsid w:val="00C51E2C"/>
    <w:rsid w:val="00C54238"/>
    <w:rsid w:val="00C54A18"/>
    <w:rsid w:val="00C611FE"/>
    <w:rsid w:val="00C6481B"/>
    <w:rsid w:val="00C665EB"/>
    <w:rsid w:val="00C67B5B"/>
    <w:rsid w:val="00C7500E"/>
    <w:rsid w:val="00C753BF"/>
    <w:rsid w:val="00C7640D"/>
    <w:rsid w:val="00C8627F"/>
    <w:rsid w:val="00C86E81"/>
    <w:rsid w:val="00CA7B46"/>
    <w:rsid w:val="00CB2910"/>
    <w:rsid w:val="00CB352B"/>
    <w:rsid w:val="00CC32BD"/>
    <w:rsid w:val="00CD2FFA"/>
    <w:rsid w:val="00CD3AB4"/>
    <w:rsid w:val="00CE555B"/>
    <w:rsid w:val="00CE61C3"/>
    <w:rsid w:val="00CE7C44"/>
    <w:rsid w:val="00CF25F1"/>
    <w:rsid w:val="00CF275E"/>
    <w:rsid w:val="00CF29D5"/>
    <w:rsid w:val="00CF5F77"/>
    <w:rsid w:val="00CF6C48"/>
    <w:rsid w:val="00D02074"/>
    <w:rsid w:val="00D211DF"/>
    <w:rsid w:val="00D26AF3"/>
    <w:rsid w:val="00D30B95"/>
    <w:rsid w:val="00D50A4E"/>
    <w:rsid w:val="00D52A51"/>
    <w:rsid w:val="00D617BC"/>
    <w:rsid w:val="00D623DB"/>
    <w:rsid w:val="00D65124"/>
    <w:rsid w:val="00D72D2B"/>
    <w:rsid w:val="00D74B40"/>
    <w:rsid w:val="00D801AC"/>
    <w:rsid w:val="00D82E1D"/>
    <w:rsid w:val="00D91E1D"/>
    <w:rsid w:val="00D92BFC"/>
    <w:rsid w:val="00DA3CA6"/>
    <w:rsid w:val="00DB00E0"/>
    <w:rsid w:val="00DB1180"/>
    <w:rsid w:val="00DB2C4A"/>
    <w:rsid w:val="00DC2F52"/>
    <w:rsid w:val="00DC439B"/>
    <w:rsid w:val="00DC48BF"/>
    <w:rsid w:val="00DC774D"/>
    <w:rsid w:val="00DD4240"/>
    <w:rsid w:val="00DD6E1E"/>
    <w:rsid w:val="00DE69FA"/>
    <w:rsid w:val="00DF2D3F"/>
    <w:rsid w:val="00E00834"/>
    <w:rsid w:val="00E04DF4"/>
    <w:rsid w:val="00E11311"/>
    <w:rsid w:val="00E13A03"/>
    <w:rsid w:val="00E1476E"/>
    <w:rsid w:val="00E14BC4"/>
    <w:rsid w:val="00E14FCA"/>
    <w:rsid w:val="00E25139"/>
    <w:rsid w:val="00E30878"/>
    <w:rsid w:val="00E326DC"/>
    <w:rsid w:val="00E34855"/>
    <w:rsid w:val="00E40D6C"/>
    <w:rsid w:val="00E42114"/>
    <w:rsid w:val="00E427C6"/>
    <w:rsid w:val="00E4762D"/>
    <w:rsid w:val="00E57F0C"/>
    <w:rsid w:val="00E62457"/>
    <w:rsid w:val="00E639EA"/>
    <w:rsid w:val="00E67ACB"/>
    <w:rsid w:val="00E70F68"/>
    <w:rsid w:val="00E7317C"/>
    <w:rsid w:val="00E80C2E"/>
    <w:rsid w:val="00E859CB"/>
    <w:rsid w:val="00E87666"/>
    <w:rsid w:val="00E927CC"/>
    <w:rsid w:val="00E92F58"/>
    <w:rsid w:val="00E97871"/>
    <w:rsid w:val="00EA0D1B"/>
    <w:rsid w:val="00EA3FF5"/>
    <w:rsid w:val="00EB4EBA"/>
    <w:rsid w:val="00EB509A"/>
    <w:rsid w:val="00EC230F"/>
    <w:rsid w:val="00EC4B74"/>
    <w:rsid w:val="00EC51D9"/>
    <w:rsid w:val="00ED1BA9"/>
    <w:rsid w:val="00EE658F"/>
    <w:rsid w:val="00EF0C7D"/>
    <w:rsid w:val="00EF2B3D"/>
    <w:rsid w:val="00EF69D5"/>
    <w:rsid w:val="00F01BB1"/>
    <w:rsid w:val="00F05013"/>
    <w:rsid w:val="00F06C9C"/>
    <w:rsid w:val="00F07121"/>
    <w:rsid w:val="00F13C52"/>
    <w:rsid w:val="00F23D04"/>
    <w:rsid w:val="00F27F24"/>
    <w:rsid w:val="00F33EF0"/>
    <w:rsid w:val="00F36B38"/>
    <w:rsid w:val="00F524F5"/>
    <w:rsid w:val="00F55943"/>
    <w:rsid w:val="00F57A02"/>
    <w:rsid w:val="00F61599"/>
    <w:rsid w:val="00F6632E"/>
    <w:rsid w:val="00F80C08"/>
    <w:rsid w:val="00F84A1C"/>
    <w:rsid w:val="00F90095"/>
    <w:rsid w:val="00F934A6"/>
    <w:rsid w:val="00F964DE"/>
    <w:rsid w:val="00FA08AB"/>
    <w:rsid w:val="00FA1EA0"/>
    <w:rsid w:val="00FB15AE"/>
    <w:rsid w:val="00FB354E"/>
    <w:rsid w:val="00FB3856"/>
    <w:rsid w:val="00FB590F"/>
    <w:rsid w:val="00FB7D4F"/>
    <w:rsid w:val="00FC190A"/>
    <w:rsid w:val="00FC254C"/>
    <w:rsid w:val="00FC27B9"/>
    <w:rsid w:val="00FC36DD"/>
    <w:rsid w:val="00FC604B"/>
    <w:rsid w:val="00FD1499"/>
    <w:rsid w:val="00FE3F1C"/>
    <w:rsid w:val="00FE7C9B"/>
    <w:rsid w:val="00FF12A3"/>
    <w:rsid w:val="00FF4D4C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2642"/>
  <w14:defaultImageDpi w14:val="32767"/>
  <w15:chartTrackingRefBased/>
  <w15:docId w15:val="{D4456FBD-26A0-8C43-BE06-2D5D3F11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1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1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E3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3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92C"/>
  </w:style>
  <w:style w:type="character" w:styleId="PageNumber">
    <w:name w:val="page number"/>
    <w:basedOn w:val="DefaultParagraphFont"/>
    <w:uiPriority w:val="99"/>
    <w:semiHidden/>
    <w:unhideWhenUsed/>
    <w:rsid w:val="00A8392C"/>
  </w:style>
  <w:style w:type="character" w:styleId="Hyperlink">
    <w:name w:val="Hyperlink"/>
    <w:basedOn w:val="DefaultParagraphFont"/>
    <w:uiPriority w:val="99"/>
    <w:unhideWhenUsed/>
    <w:rsid w:val="00117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1751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5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E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626285D-2746-4F45-B05B-8BC14DD1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Leslie</dc:creator>
  <cp:keywords/>
  <dc:description/>
  <cp:lastModifiedBy>Bero, Lisa</cp:lastModifiedBy>
  <cp:revision>4</cp:revision>
  <cp:lastPrinted>2021-01-05T05:02:00Z</cp:lastPrinted>
  <dcterms:created xsi:type="dcterms:W3CDTF">2021-03-13T19:57:00Z</dcterms:created>
  <dcterms:modified xsi:type="dcterms:W3CDTF">2021-03-22T15:59:00Z</dcterms:modified>
</cp:coreProperties>
</file>