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F082" w14:textId="77777777" w:rsidR="0043346C" w:rsidRPr="00D31597" w:rsidRDefault="00781CF3">
      <w:pPr>
        <w:rPr>
          <w:rFonts w:ascii="Arial" w:hAnsi="Arial" w:cs="Arial"/>
          <w:b/>
          <w:color w:val="000000" w:themeColor="text1"/>
        </w:rPr>
      </w:pPr>
      <w:r w:rsidRPr="00D31597">
        <w:rPr>
          <w:rFonts w:ascii="Arial" w:hAnsi="Arial" w:cs="Arial"/>
          <w:b/>
          <w:color w:val="000000" w:themeColor="text1"/>
        </w:rPr>
        <w:t>Supplementary Material</w:t>
      </w:r>
    </w:p>
    <w:p w14:paraId="70DE9326" w14:textId="77777777" w:rsidR="00430D79" w:rsidRPr="00D31597" w:rsidRDefault="00430D79">
      <w:pPr>
        <w:rPr>
          <w:rFonts w:ascii="Arial" w:hAnsi="Arial" w:cs="Arial"/>
          <w:b/>
          <w:color w:val="000000" w:themeColor="text1"/>
        </w:rPr>
      </w:pPr>
    </w:p>
    <w:p w14:paraId="25C0169C" w14:textId="77777777" w:rsidR="00430D79" w:rsidRPr="00D31597" w:rsidRDefault="00430D79">
      <w:pPr>
        <w:rPr>
          <w:rFonts w:ascii="Arial" w:hAnsi="Arial" w:cs="Arial"/>
          <w:b/>
          <w:color w:val="000000" w:themeColor="text1"/>
        </w:rPr>
      </w:pPr>
      <w:r w:rsidRPr="00D31597">
        <w:rPr>
          <w:rFonts w:ascii="Arial" w:hAnsi="Arial" w:cs="Arial"/>
          <w:b/>
          <w:color w:val="000000" w:themeColor="text1"/>
        </w:rPr>
        <w:t>Supplemental Methods</w:t>
      </w:r>
    </w:p>
    <w:p w14:paraId="5530379C" w14:textId="77777777" w:rsidR="00430D79" w:rsidRPr="00D31597" w:rsidRDefault="00DD407B">
      <w:pPr>
        <w:rPr>
          <w:rFonts w:ascii="Arial" w:hAnsi="Arial" w:cs="Arial"/>
          <w:color w:val="000000" w:themeColor="text1"/>
          <w:u w:val="single"/>
        </w:rPr>
      </w:pPr>
      <w:r w:rsidRPr="00D31597">
        <w:rPr>
          <w:rFonts w:ascii="Arial" w:hAnsi="Arial" w:cs="Arial"/>
          <w:color w:val="000000" w:themeColor="text1"/>
          <w:u w:val="single"/>
        </w:rPr>
        <w:t>Collection and q</w:t>
      </w:r>
      <w:r w:rsidR="00430D79" w:rsidRPr="00D31597">
        <w:rPr>
          <w:rFonts w:ascii="Arial" w:hAnsi="Arial" w:cs="Arial"/>
          <w:color w:val="000000" w:themeColor="text1"/>
          <w:u w:val="single"/>
        </w:rPr>
        <w:t>ualification of convalescent plasma units</w:t>
      </w:r>
    </w:p>
    <w:p w14:paraId="35D24CD1" w14:textId="77777777" w:rsidR="00430D79" w:rsidRPr="00D31597" w:rsidRDefault="00430D79" w:rsidP="00430D79">
      <w:pPr>
        <w:spacing w:line="480" w:lineRule="auto"/>
        <w:rPr>
          <w:rFonts w:ascii="Arial" w:hAnsi="Arial" w:cs="Arial"/>
          <w:i/>
          <w:color w:val="000000" w:themeColor="text1"/>
        </w:rPr>
      </w:pPr>
      <w:r w:rsidRPr="00D31597">
        <w:rPr>
          <w:rFonts w:ascii="Arial" w:hAnsi="Arial" w:cs="Arial"/>
          <w:i/>
          <w:color w:val="000000" w:themeColor="text1"/>
        </w:rPr>
        <w:t xml:space="preserve">Donor </w:t>
      </w:r>
      <w:r w:rsidR="00E70E39" w:rsidRPr="00D31597">
        <w:rPr>
          <w:rFonts w:ascii="Arial" w:hAnsi="Arial" w:cs="Arial"/>
          <w:i/>
          <w:color w:val="000000" w:themeColor="text1"/>
        </w:rPr>
        <w:t xml:space="preserve">criteria </w:t>
      </w:r>
    </w:p>
    <w:p w14:paraId="5FD9AC0A" w14:textId="77777777" w:rsidR="00E84DFD" w:rsidRPr="00D31597" w:rsidRDefault="00430D79" w:rsidP="00430D79">
      <w:pPr>
        <w:spacing w:line="480" w:lineRule="auto"/>
        <w:rPr>
          <w:rFonts w:ascii="Arial" w:hAnsi="Arial" w:cs="Arial"/>
          <w:bCs/>
          <w:color w:val="000000" w:themeColor="text1"/>
        </w:rPr>
      </w:pPr>
      <w:r w:rsidRPr="00D31597">
        <w:rPr>
          <w:rFonts w:ascii="Arial" w:hAnsi="Arial" w:cs="Arial"/>
          <w:color w:val="000000" w:themeColor="text1"/>
        </w:rPr>
        <w:t xml:space="preserve">Inclusion criteria for individuals donating convalescent plasma were: (1) prior laboratory confirmed SARS-CoV-2 or documented physician diagnosis; (2) at least 18 years of age; (3) weight &gt;110 pounds; (4) subjective good health; (5) reported resolution of COVID-19 related symptom at least 14 days prior to enrollment; (6) fulfillment of New York Blood Center criteria for blood donation (https://www.nybc.org/donate-blood/become-donor/can-i-donate-blood/); (7) hemoglobin &gt; 12.5 g/dL for females and &gt;13.0 g/dL for males; (8) negative SARS-CoV-2 test on nasopharyngeal swab using an EUA-approved PCR-based assay; and (9) positive anti-SARS-CoV-2 antibody test against the spike trimer at 1:400 dilution as described below. Exclusion criteria included all the standard exclusions required for blood donation as per New York Blood Center Criteria (https://www.nybc.org/donate-blood/become-donor/can-i-donate-blood/). </w:t>
      </w:r>
      <w:r w:rsidR="00DD407B" w:rsidRPr="00D31597">
        <w:rPr>
          <w:rFonts w:ascii="Arial" w:hAnsi="Arial" w:cs="Arial"/>
          <w:bCs/>
          <w:color w:val="000000" w:themeColor="text1"/>
        </w:rPr>
        <w:t>Each convalescent plasma unit was derived from a single donor, each of whom donated between one to four units by apheresis.</w:t>
      </w:r>
    </w:p>
    <w:p w14:paraId="3CA9EBBA" w14:textId="77777777" w:rsidR="00430D79" w:rsidRPr="00D31597" w:rsidRDefault="00430D79" w:rsidP="00430D79">
      <w:pPr>
        <w:spacing w:line="480" w:lineRule="auto"/>
        <w:rPr>
          <w:rFonts w:ascii="Arial" w:hAnsi="Arial" w:cs="Arial"/>
          <w:i/>
          <w:color w:val="000000" w:themeColor="text1"/>
        </w:rPr>
      </w:pPr>
      <w:r w:rsidRPr="00D31597">
        <w:rPr>
          <w:rFonts w:ascii="Arial" w:hAnsi="Arial" w:cs="Arial"/>
          <w:i/>
          <w:color w:val="000000" w:themeColor="text1"/>
        </w:rPr>
        <w:t>Antibody Measurement</w:t>
      </w:r>
    </w:p>
    <w:p w14:paraId="5DC50E38" w14:textId="77777777" w:rsidR="00430D79" w:rsidRPr="00D31597" w:rsidRDefault="00430D79" w:rsidP="00430D79">
      <w:pPr>
        <w:spacing w:line="480" w:lineRule="auto"/>
        <w:rPr>
          <w:rFonts w:ascii="Arial" w:hAnsi="Arial" w:cs="Arial"/>
          <w:color w:val="000000" w:themeColor="text1"/>
        </w:rPr>
      </w:pPr>
      <w:r w:rsidRPr="00D31597">
        <w:rPr>
          <w:rFonts w:ascii="Arial" w:hAnsi="Arial" w:cs="Arial"/>
          <w:color w:val="000000" w:themeColor="text1"/>
          <w:shd w:val="clear" w:color="auto" w:fill="FFFFFF"/>
        </w:rPr>
        <w:t xml:space="preserve">The SARS-CoV-2 spike trimer was coated on 96-well ELISA plates at </w:t>
      </w:r>
      <w:r w:rsidRPr="00D31597">
        <w:rPr>
          <w:rFonts w:ascii="Arial" w:hAnsi="Arial" w:cs="Arial"/>
          <w:color w:val="000000" w:themeColor="text1"/>
        </w:rPr>
        <w:t xml:space="preserve">a concentration of 200 ng/well at </w:t>
      </w:r>
      <w:r w:rsidRPr="00D31597">
        <w:rPr>
          <w:rFonts w:ascii="Arial" w:hAnsi="Arial" w:cs="Arial"/>
          <w:color w:val="000000" w:themeColor="text1"/>
          <w:shd w:val="clear" w:color="auto" w:fill="FFFFFF"/>
        </w:rPr>
        <w:t xml:space="preserve">4°C overnight and unbound proteins were then removed by washing with PBS, followed by blocking with PBS/3% nonfat dry milk, as described (16). Plasma samples were serially diluted in PBS with Tween 20 (PBST; 0.1% Tween-20 in PBS) + 10% fetal calf serum (FCS) at 1:400 replicate </w:t>
      </w:r>
      <w:r w:rsidRPr="00D31597">
        <w:rPr>
          <w:rFonts w:ascii="Arial" w:hAnsi="Arial" w:cs="Arial"/>
          <w:color w:val="000000" w:themeColor="text1"/>
          <w:shd w:val="clear" w:color="auto" w:fill="FFFFFF"/>
        </w:rPr>
        <w:lastRenderedPageBreak/>
        <w:t xml:space="preserve">dilutions into wells of the coated plate, which was incubated at 37 °C for 1 h, followed by washing 6 times with PBST. Peroxidase </w:t>
      </w:r>
      <w:proofErr w:type="spellStart"/>
      <w:r w:rsidRPr="00D31597">
        <w:rPr>
          <w:rFonts w:ascii="Arial" w:hAnsi="Arial" w:cs="Arial"/>
          <w:color w:val="000000" w:themeColor="text1"/>
          <w:shd w:val="clear" w:color="auto" w:fill="FFFFFF"/>
        </w:rPr>
        <w:t>AffiniPure</w:t>
      </w:r>
      <w:proofErr w:type="spellEnd"/>
      <w:r w:rsidRPr="00D31597">
        <w:rPr>
          <w:rFonts w:ascii="Arial" w:hAnsi="Arial" w:cs="Arial"/>
          <w:color w:val="000000" w:themeColor="text1"/>
          <w:shd w:val="clear" w:color="auto" w:fill="FFFFFF"/>
        </w:rPr>
        <w:t xml:space="preserve"> goat anti-human IgG (H+L) antibody (1:3,000 dilution; Thermo Fisher Scientific) was subsequently added to each well and incubated for 1 h at 37 °C, washed and tetramethylbenzidine substrate (Sigma-Aldrich) was added and the reaction was stopped using 1 M of sulfuric acid. Absorbance was measured at 450 nm and expressed as an optical density or OD</w:t>
      </w:r>
      <w:r w:rsidRPr="00D31597">
        <w:rPr>
          <w:rFonts w:ascii="Arial" w:hAnsi="Arial" w:cs="Arial"/>
          <w:color w:val="000000" w:themeColor="text1"/>
          <w:vertAlign w:val="subscript"/>
        </w:rPr>
        <w:t>450</w:t>
      </w:r>
      <w:r w:rsidRPr="00D31597">
        <w:rPr>
          <w:rFonts w:ascii="Arial" w:hAnsi="Arial" w:cs="Arial"/>
          <w:color w:val="000000" w:themeColor="text1"/>
          <w:shd w:val="clear" w:color="auto" w:fill="FFFFFF"/>
        </w:rPr>
        <w:t> value. Prior validation studies established a cutoff OD</w:t>
      </w:r>
      <w:r w:rsidRPr="00D31597">
        <w:rPr>
          <w:rFonts w:ascii="Arial" w:hAnsi="Arial" w:cs="Arial"/>
          <w:color w:val="000000" w:themeColor="text1"/>
          <w:vertAlign w:val="subscript"/>
        </w:rPr>
        <w:t>450</w:t>
      </w:r>
      <w:r w:rsidRPr="00D31597">
        <w:rPr>
          <w:rFonts w:ascii="Arial" w:hAnsi="Arial" w:cs="Arial"/>
          <w:color w:val="000000" w:themeColor="text1"/>
          <w:shd w:val="clear" w:color="auto" w:fill="FFFFFF"/>
        </w:rPr>
        <w:t> value for positivity, resulting in &gt;99% specificity in samples obtained from the pre-COVID-19 era. This assay was approved for use by the New York State Department of Health prior to the availability of commercial anti-SARS-CoV-2 antibody assays.</w:t>
      </w:r>
    </w:p>
    <w:p w14:paraId="6BBF5767" w14:textId="77777777" w:rsidR="00430D79" w:rsidRPr="00D31597" w:rsidRDefault="00430D79" w:rsidP="00430D79">
      <w:pPr>
        <w:rPr>
          <w:rFonts w:ascii="Arial" w:hAnsi="Arial" w:cs="Arial"/>
          <w:bCs/>
          <w:color w:val="000000" w:themeColor="text1"/>
          <w:u w:val="single"/>
        </w:rPr>
      </w:pPr>
    </w:p>
    <w:p w14:paraId="2688FB30" w14:textId="77777777" w:rsidR="00430D79" w:rsidRPr="00D31597" w:rsidRDefault="00430D79" w:rsidP="00430D79">
      <w:pPr>
        <w:rPr>
          <w:rFonts w:ascii="Arial" w:hAnsi="Arial" w:cs="Arial"/>
          <w:bCs/>
          <w:color w:val="000000" w:themeColor="text1"/>
          <w:u w:val="single"/>
        </w:rPr>
      </w:pPr>
      <w:r w:rsidRPr="00D31597">
        <w:rPr>
          <w:rFonts w:ascii="Arial" w:hAnsi="Arial" w:cs="Arial"/>
          <w:bCs/>
          <w:color w:val="000000" w:themeColor="text1"/>
          <w:u w:val="single"/>
        </w:rPr>
        <w:t>Measurement of neutralizing anti-SARS-CoV-2 antibody titers</w:t>
      </w:r>
    </w:p>
    <w:p w14:paraId="70192226" w14:textId="101C286F" w:rsidR="00AC20F6" w:rsidRPr="00D31597" w:rsidRDefault="00430D79" w:rsidP="00430D79">
      <w:pPr>
        <w:pStyle w:val="Default"/>
        <w:spacing w:line="480" w:lineRule="auto"/>
        <w:rPr>
          <w:rFonts w:ascii="Arial" w:hAnsi="Arial" w:cs="Arial"/>
          <w:color w:val="000000" w:themeColor="text1"/>
          <w:sz w:val="22"/>
          <w:szCs w:val="22"/>
        </w:rPr>
      </w:pPr>
      <w:r w:rsidRPr="00D31597">
        <w:rPr>
          <w:rFonts w:ascii="Arial" w:hAnsi="Arial" w:cs="Arial"/>
          <w:color w:val="000000" w:themeColor="text1"/>
          <w:sz w:val="22"/>
          <w:szCs w:val="22"/>
        </w:rPr>
        <w:t xml:space="preserve">Virus neutralization tests (NT) were performed using SARS-CoV-2 strain 2019-nCoV/USA-WA1-2020 (provided by Rocky Mountain Laboratories, MT, USA). Test plasma was heat inactivated (30 min, 56 </w:t>
      </w:r>
      <w:proofErr w:type="spellStart"/>
      <w:r w:rsidRPr="00D31597">
        <w:rPr>
          <w:rFonts w:ascii="Arial" w:hAnsi="Arial" w:cs="Arial"/>
          <w:color w:val="000000" w:themeColor="text1"/>
          <w:sz w:val="22"/>
          <w:szCs w:val="22"/>
          <w:vertAlign w:val="superscript"/>
        </w:rPr>
        <w:t>o</w:t>
      </w:r>
      <w:r w:rsidRPr="00D31597">
        <w:rPr>
          <w:rFonts w:ascii="Arial" w:hAnsi="Arial" w:cs="Arial"/>
          <w:color w:val="000000" w:themeColor="text1"/>
          <w:sz w:val="22"/>
          <w:szCs w:val="22"/>
        </w:rPr>
        <w:t>C</w:t>
      </w:r>
      <w:proofErr w:type="spellEnd"/>
      <w:r w:rsidRPr="00D31597">
        <w:rPr>
          <w:rFonts w:ascii="Arial" w:hAnsi="Arial" w:cs="Arial"/>
          <w:color w:val="000000" w:themeColor="text1"/>
          <w:sz w:val="22"/>
          <w:szCs w:val="22"/>
        </w:rPr>
        <w:t>) before being two-fold serially diluted in Dulbecco’s Modified Eagle Media (DMEM), starting at a 1:20 dilution. The diluted plasma (50 microliter) was mixed with virus (100 TCID</w:t>
      </w:r>
      <w:r w:rsidRPr="00D31597">
        <w:rPr>
          <w:rFonts w:ascii="Arial" w:hAnsi="Arial" w:cs="Arial"/>
          <w:color w:val="000000" w:themeColor="text1"/>
          <w:sz w:val="22"/>
          <w:szCs w:val="22"/>
          <w:vertAlign w:val="subscript"/>
        </w:rPr>
        <w:t>50</w:t>
      </w:r>
      <w:r w:rsidRPr="00D31597">
        <w:rPr>
          <w:rFonts w:ascii="Arial" w:hAnsi="Arial" w:cs="Arial"/>
          <w:color w:val="000000" w:themeColor="text1"/>
          <w:sz w:val="22"/>
          <w:szCs w:val="22"/>
        </w:rPr>
        <w:t>, 50 microliter) and incubated for 1 hour at 37</w:t>
      </w:r>
      <w:r w:rsidRPr="00D31597">
        <w:rPr>
          <w:rFonts w:ascii="Arial" w:hAnsi="Arial" w:cs="Arial"/>
          <w:color w:val="000000" w:themeColor="text1"/>
          <w:sz w:val="22"/>
          <w:szCs w:val="22"/>
          <w:vertAlign w:val="superscript"/>
        </w:rPr>
        <w:t>o</w:t>
      </w:r>
      <w:r w:rsidRPr="00D31597">
        <w:rPr>
          <w:rFonts w:ascii="Arial" w:hAnsi="Arial" w:cs="Arial"/>
          <w:color w:val="000000" w:themeColor="text1"/>
          <w:sz w:val="22"/>
          <w:szCs w:val="22"/>
        </w:rPr>
        <w:t>C. The plasma-virus mix was then added to a Vero E6 cell monolayer (ATCC CRL-1586; Multiplicity of Infection (MOI) = 0.01) and incubated (1.5 hours, 37</w:t>
      </w:r>
      <w:r w:rsidRPr="00D31597">
        <w:rPr>
          <w:rFonts w:ascii="Arial" w:hAnsi="Arial" w:cs="Arial"/>
          <w:color w:val="000000" w:themeColor="text1"/>
          <w:sz w:val="22"/>
          <w:szCs w:val="22"/>
          <w:vertAlign w:val="superscript"/>
        </w:rPr>
        <w:t>o</w:t>
      </w:r>
      <w:r w:rsidRPr="00D31597">
        <w:rPr>
          <w:rFonts w:ascii="Arial" w:hAnsi="Arial" w:cs="Arial"/>
          <w:color w:val="000000" w:themeColor="text1"/>
          <w:sz w:val="22"/>
          <w:szCs w:val="22"/>
        </w:rPr>
        <w:t>C, 5% CO</w:t>
      </w:r>
      <w:r w:rsidRPr="00D31597">
        <w:rPr>
          <w:rFonts w:ascii="Arial" w:hAnsi="Arial" w:cs="Arial"/>
          <w:color w:val="000000" w:themeColor="text1"/>
          <w:sz w:val="22"/>
          <w:szCs w:val="22"/>
          <w:vertAlign w:val="subscript"/>
        </w:rPr>
        <w:t>2</w:t>
      </w:r>
      <w:r w:rsidRPr="00D31597">
        <w:rPr>
          <w:rFonts w:ascii="Arial" w:hAnsi="Arial" w:cs="Arial"/>
          <w:color w:val="000000" w:themeColor="text1"/>
          <w:sz w:val="22"/>
          <w:szCs w:val="22"/>
        </w:rPr>
        <w:t>), before the inoculum was replaced by DMEM supplemented with 1% fetal calf serum. Culture supernatant was removed after 48 hours of incubation (37</w:t>
      </w:r>
      <w:r w:rsidRPr="00D31597">
        <w:rPr>
          <w:rFonts w:ascii="Arial" w:hAnsi="Arial" w:cs="Arial"/>
          <w:color w:val="000000" w:themeColor="text1"/>
          <w:sz w:val="22"/>
          <w:szCs w:val="22"/>
          <w:vertAlign w:val="superscript"/>
        </w:rPr>
        <w:t>o</w:t>
      </w:r>
      <w:r w:rsidRPr="00D31597">
        <w:rPr>
          <w:rFonts w:ascii="Arial" w:hAnsi="Arial" w:cs="Arial"/>
          <w:color w:val="000000" w:themeColor="text1"/>
          <w:sz w:val="22"/>
          <w:szCs w:val="22"/>
        </w:rPr>
        <w:t>C, 5% CO</w:t>
      </w:r>
      <w:r w:rsidRPr="00D31597">
        <w:rPr>
          <w:rFonts w:ascii="Arial" w:hAnsi="Arial" w:cs="Arial"/>
          <w:color w:val="000000" w:themeColor="text1"/>
          <w:sz w:val="22"/>
          <w:szCs w:val="22"/>
          <w:vertAlign w:val="subscript"/>
        </w:rPr>
        <w:t>2</w:t>
      </w:r>
      <w:r w:rsidRPr="00D31597">
        <w:rPr>
          <w:rFonts w:ascii="Arial" w:hAnsi="Arial" w:cs="Arial"/>
          <w:color w:val="000000" w:themeColor="text1"/>
          <w:sz w:val="22"/>
          <w:szCs w:val="22"/>
        </w:rPr>
        <w:t xml:space="preserve">) and virus growth determined using quantitative real-time reverse transcription-polymerase chain reaction (Triplex CII-SARS-CoV-2 </w:t>
      </w:r>
      <w:proofErr w:type="spellStart"/>
      <w:r w:rsidRPr="00D31597">
        <w:rPr>
          <w:rFonts w:ascii="Arial" w:hAnsi="Arial" w:cs="Arial"/>
          <w:color w:val="000000" w:themeColor="text1"/>
          <w:sz w:val="22"/>
          <w:szCs w:val="22"/>
        </w:rPr>
        <w:t>rRT</w:t>
      </w:r>
      <w:proofErr w:type="spellEnd"/>
      <w:r w:rsidRPr="00D31597">
        <w:rPr>
          <w:rFonts w:ascii="Arial" w:hAnsi="Arial" w:cs="Arial"/>
          <w:color w:val="000000" w:themeColor="text1"/>
          <w:sz w:val="22"/>
          <w:szCs w:val="22"/>
        </w:rPr>
        <w:t>-PCR Test, EUA200510). The highest plasma dilution that prevented virus growth (cycle</w:t>
      </w:r>
      <w:r w:rsidR="00CF2298" w:rsidRPr="00D31597">
        <w:rPr>
          <w:rFonts w:ascii="Arial" w:hAnsi="Arial" w:cs="Arial"/>
          <w:color w:val="000000" w:themeColor="text1"/>
          <w:sz w:val="22"/>
          <w:szCs w:val="22"/>
        </w:rPr>
        <w:t xml:space="preserve"> threshold</w:t>
      </w:r>
      <w:r w:rsidRPr="00D31597">
        <w:rPr>
          <w:rFonts w:ascii="Arial" w:hAnsi="Arial" w:cs="Arial"/>
          <w:color w:val="000000" w:themeColor="text1"/>
          <w:sz w:val="22"/>
          <w:szCs w:val="22"/>
        </w:rPr>
        <w:t xml:space="preserve"> [</w:t>
      </w:r>
      <w:proofErr w:type="spellStart"/>
      <w:r w:rsidRPr="00D31597">
        <w:rPr>
          <w:rFonts w:ascii="Arial" w:hAnsi="Arial" w:cs="Arial"/>
          <w:color w:val="000000" w:themeColor="text1"/>
          <w:sz w:val="22"/>
          <w:szCs w:val="22"/>
        </w:rPr>
        <w:t>ct</w:t>
      </w:r>
      <w:proofErr w:type="spellEnd"/>
      <w:r w:rsidRPr="00D31597">
        <w:rPr>
          <w:rFonts w:ascii="Arial" w:hAnsi="Arial" w:cs="Arial"/>
          <w:color w:val="000000" w:themeColor="text1"/>
          <w:sz w:val="22"/>
          <w:szCs w:val="22"/>
        </w:rPr>
        <w:t>] &lt;30) was rated as neutralization titer.</w:t>
      </w:r>
    </w:p>
    <w:p w14:paraId="2347F6FA" w14:textId="1ADAA7B2" w:rsidR="0005792C" w:rsidRPr="00D31597" w:rsidRDefault="0005792C" w:rsidP="00430D79">
      <w:pPr>
        <w:pStyle w:val="Default"/>
        <w:spacing w:line="480" w:lineRule="auto"/>
        <w:rPr>
          <w:rFonts w:ascii="Arial" w:hAnsi="Arial" w:cs="Arial"/>
          <w:color w:val="000000" w:themeColor="text1"/>
          <w:sz w:val="22"/>
          <w:szCs w:val="22"/>
        </w:rPr>
      </w:pPr>
    </w:p>
    <w:p w14:paraId="2A976D05" w14:textId="3653F29A" w:rsidR="0005792C" w:rsidRPr="00D31597" w:rsidRDefault="0005792C" w:rsidP="0005792C">
      <w:pPr>
        <w:spacing w:line="480" w:lineRule="auto"/>
        <w:rPr>
          <w:rFonts w:ascii="Arial" w:hAnsi="Arial" w:cs="Arial"/>
          <w:bCs/>
          <w:color w:val="000000" w:themeColor="text1"/>
          <w:u w:val="single"/>
        </w:rPr>
      </w:pPr>
      <w:r w:rsidRPr="00D31597">
        <w:rPr>
          <w:rFonts w:ascii="Arial" w:hAnsi="Arial" w:cs="Arial"/>
          <w:bCs/>
          <w:color w:val="000000" w:themeColor="text1"/>
          <w:u w:val="single"/>
        </w:rPr>
        <w:lastRenderedPageBreak/>
        <w:t xml:space="preserve">SARS-COV-2 </w:t>
      </w:r>
      <w:r w:rsidR="00922D2B" w:rsidRPr="00D31597">
        <w:rPr>
          <w:rFonts w:ascii="Arial" w:hAnsi="Arial" w:cs="Arial"/>
          <w:bCs/>
          <w:color w:val="000000" w:themeColor="text1"/>
          <w:u w:val="single"/>
        </w:rPr>
        <w:t xml:space="preserve">genomic sequencing </w:t>
      </w:r>
    </w:p>
    <w:p w14:paraId="3768E7B0" w14:textId="7D765B9D" w:rsidR="0005792C" w:rsidRPr="00D31597" w:rsidRDefault="0005792C" w:rsidP="0005792C">
      <w:pPr>
        <w:spacing w:line="480" w:lineRule="auto"/>
        <w:rPr>
          <w:rFonts w:ascii="Arial" w:hAnsi="Arial" w:cs="Arial"/>
          <w:bCs/>
          <w:color w:val="000000" w:themeColor="text1"/>
        </w:rPr>
      </w:pPr>
      <w:r w:rsidRPr="00D31597">
        <w:rPr>
          <w:rFonts w:ascii="Arial" w:hAnsi="Arial" w:cs="Arial"/>
          <w:bCs/>
          <w:color w:val="000000" w:themeColor="text1"/>
        </w:rPr>
        <w:t xml:space="preserve">Extracts of nasopharyngeal swab samples positive for SARS-CoV-2 RNA using the Triplex CII-SARS-CoV-2 </w:t>
      </w:r>
      <w:proofErr w:type="spellStart"/>
      <w:r w:rsidRPr="00D31597">
        <w:rPr>
          <w:rFonts w:ascii="Arial" w:hAnsi="Arial" w:cs="Arial"/>
          <w:bCs/>
          <w:color w:val="000000" w:themeColor="text1"/>
        </w:rPr>
        <w:t>rRT</w:t>
      </w:r>
      <w:proofErr w:type="spellEnd"/>
      <w:r w:rsidRPr="00D31597">
        <w:rPr>
          <w:rFonts w:ascii="Arial" w:hAnsi="Arial" w:cs="Arial"/>
          <w:bCs/>
          <w:color w:val="000000" w:themeColor="text1"/>
        </w:rPr>
        <w:t xml:space="preserve">-PCR assay were reverse transcribed for Illumina sequencing using the Kapa </w:t>
      </w:r>
      <w:proofErr w:type="spellStart"/>
      <w:r w:rsidRPr="00D31597">
        <w:rPr>
          <w:rFonts w:ascii="Arial" w:hAnsi="Arial" w:cs="Arial"/>
          <w:bCs/>
          <w:color w:val="000000" w:themeColor="text1"/>
        </w:rPr>
        <w:t>HyperPlus</w:t>
      </w:r>
      <w:proofErr w:type="spellEnd"/>
      <w:r w:rsidRPr="00D31597">
        <w:rPr>
          <w:rFonts w:ascii="Arial" w:hAnsi="Arial" w:cs="Arial"/>
          <w:bCs/>
          <w:color w:val="000000" w:themeColor="text1"/>
        </w:rPr>
        <w:t xml:space="preserve"> kit (Roche) employing enzymatic fragmentation to about 300 </w:t>
      </w:r>
      <w:proofErr w:type="spellStart"/>
      <w:r w:rsidRPr="00D31597">
        <w:rPr>
          <w:rFonts w:ascii="Arial" w:hAnsi="Arial" w:cs="Arial"/>
          <w:bCs/>
          <w:color w:val="000000" w:themeColor="text1"/>
        </w:rPr>
        <w:t>b</w:t>
      </w:r>
      <w:r w:rsidR="007113B3" w:rsidRPr="00D31597">
        <w:rPr>
          <w:rFonts w:ascii="Arial" w:hAnsi="Arial" w:cs="Arial"/>
          <w:bCs/>
          <w:color w:val="000000" w:themeColor="text1"/>
        </w:rPr>
        <w:t>asepair</w:t>
      </w:r>
      <w:proofErr w:type="spellEnd"/>
      <w:r w:rsidRPr="00D31597">
        <w:rPr>
          <w:rFonts w:ascii="Arial" w:hAnsi="Arial" w:cs="Arial"/>
          <w:bCs/>
          <w:color w:val="000000" w:themeColor="text1"/>
        </w:rPr>
        <w:t xml:space="preserve"> average size. Prior to sequencing (</w:t>
      </w:r>
      <w:proofErr w:type="spellStart"/>
      <w:r w:rsidRPr="00D31597">
        <w:rPr>
          <w:rFonts w:ascii="Arial" w:hAnsi="Arial" w:cs="Arial"/>
          <w:bCs/>
          <w:color w:val="000000" w:themeColor="text1"/>
        </w:rPr>
        <w:t>Ilumina</w:t>
      </w:r>
      <w:proofErr w:type="spellEnd"/>
      <w:r w:rsidRPr="00D31597">
        <w:rPr>
          <w:rFonts w:ascii="Arial" w:hAnsi="Arial" w:cs="Arial"/>
          <w:bCs/>
          <w:color w:val="000000" w:themeColor="text1"/>
        </w:rPr>
        <w:t xml:space="preserve"> </w:t>
      </w:r>
      <w:proofErr w:type="spellStart"/>
      <w:r w:rsidRPr="00D31597">
        <w:rPr>
          <w:rFonts w:ascii="Arial" w:hAnsi="Arial" w:cs="Arial"/>
          <w:bCs/>
          <w:color w:val="000000" w:themeColor="text1"/>
        </w:rPr>
        <w:t>NextSeq</w:t>
      </w:r>
      <w:proofErr w:type="spellEnd"/>
      <w:r w:rsidRPr="00D31597">
        <w:rPr>
          <w:rFonts w:ascii="Arial" w:hAnsi="Arial" w:cs="Arial"/>
          <w:bCs/>
          <w:color w:val="000000" w:themeColor="text1"/>
        </w:rPr>
        <w:t xml:space="preserve"> 550, 150 cycles single-read sequencing) SARS-CoV-2 sequences were enriched through hybridization to biotinylated </w:t>
      </w:r>
      <w:proofErr w:type="spellStart"/>
      <w:r w:rsidRPr="00D31597">
        <w:rPr>
          <w:rFonts w:ascii="Arial" w:hAnsi="Arial" w:cs="Arial"/>
          <w:bCs/>
          <w:color w:val="000000" w:themeColor="text1"/>
        </w:rPr>
        <w:t>myBaits</w:t>
      </w:r>
      <w:proofErr w:type="spellEnd"/>
      <w:r w:rsidRPr="00D31597">
        <w:rPr>
          <w:rFonts w:ascii="Arial" w:hAnsi="Arial" w:cs="Arial"/>
          <w:bCs/>
          <w:color w:val="000000" w:themeColor="text1"/>
        </w:rPr>
        <w:t xml:space="preserve"> Expert Virus-SARS-CoV-2 baits (Daicel Arbor Biosciences). The biotinylated oligonucleotides were captured by streptavidin beads, washed, and amplified through 14 cycles of PCR with Illumina sequencing primers. Raw reads (5-28 million/barcoded sample) were quality filtered and mapped to </w:t>
      </w:r>
      <w:r w:rsidR="00922D2B" w:rsidRPr="00D31597">
        <w:rPr>
          <w:rFonts w:ascii="Arial" w:hAnsi="Arial" w:cs="Arial"/>
          <w:bCs/>
          <w:color w:val="000000" w:themeColor="text1"/>
        </w:rPr>
        <w:t xml:space="preserve">the </w:t>
      </w:r>
      <w:r w:rsidRPr="00D31597">
        <w:rPr>
          <w:rFonts w:ascii="Arial" w:hAnsi="Arial" w:cs="Arial"/>
          <w:bCs/>
          <w:color w:val="000000" w:themeColor="text1"/>
        </w:rPr>
        <w:t>NCBI SARS-CoV</w:t>
      </w:r>
      <w:r w:rsidR="00922D2B" w:rsidRPr="00D31597">
        <w:rPr>
          <w:rFonts w:ascii="Arial" w:hAnsi="Arial" w:cs="Arial"/>
          <w:bCs/>
          <w:color w:val="000000" w:themeColor="text1"/>
        </w:rPr>
        <w:t>-2 reference s</w:t>
      </w:r>
      <w:r w:rsidRPr="00D31597">
        <w:rPr>
          <w:rFonts w:ascii="Arial" w:hAnsi="Arial" w:cs="Arial"/>
          <w:bCs/>
          <w:color w:val="000000" w:themeColor="text1"/>
        </w:rPr>
        <w:t>equence NC_045512 (6-11 million mapped reads per sample).</w:t>
      </w:r>
    </w:p>
    <w:p w14:paraId="14F4588F" w14:textId="77777777" w:rsidR="0005792C" w:rsidRPr="00D31597" w:rsidRDefault="0005792C" w:rsidP="0005792C">
      <w:pPr>
        <w:spacing w:line="480" w:lineRule="auto"/>
        <w:rPr>
          <w:rFonts w:ascii="Arial" w:hAnsi="Arial" w:cs="Arial"/>
          <w:bCs/>
          <w:color w:val="000000" w:themeColor="text1"/>
          <w:u w:val="single"/>
        </w:rPr>
      </w:pPr>
    </w:p>
    <w:p w14:paraId="0F3FF11C" w14:textId="4E8D11E5" w:rsidR="00AC20F6" w:rsidRPr="00D31597" w:rsidRDefault="00AC20F6" w:rsidP="0005792C">
      <w:pPr>
        <w:spacing w:line="480" w:lineRule="auto"/>
        <w:rPr>
          <w:rFonts w:ascii="Arial" w:hAnsi="Arial" w:cs="Arial"/>
          <w:bCs/>
          <w:color w:val="000000" w:themeColor="text1"/>
          <w:u w:val="single"/>
        </w:rPr>
      </w:pPr>
      <w:r w:rsidRPr="00D31597">
        <w:rPr>
          <w:rFonts w:ascii="Arial" w:hAnsi="Arial" w:cs="Arial"/>
          <w:bCs/>
          <w:color w:val="000000" w:themeColor="text1"/>
          <w:u w:val="single"/>
        </w:rPr>
        <w:t>Statistical Analysis</w:t>
      </w:r>
    </w:p>
    <w:p w14:paraId="231188D4" w14:textId="77777777" w:rsidR="00AC20F6" w:rsidRPr="00D31597" w:rsidRDefault="00AC20F6" w:rsidP="00AC20F6">
      <w:pPr>
        <w:spacing w:line="480" w:lineRule="auto"/>
        <w:rPr>
          <w:rFonts w:ascii="Arial" w:hAnsi="Arial" w:cs="Arial"/>
          <w:color w:val="000000" w:themeColor="text1"/>
        </w:rPr>
      </w:pPr>
      <w:r w:rsidRPr="00D31597">
        <w:rPr>
          <w:rFonts w:ascii="Arial" w:hAnsi="Arial" w:cs="Arial"/>
          <w:color w:val="000000" w:themeColor="text1"/>
        </w:rPr>
        <w:t xml:space="preserve">The trial was analyzed by comparing patients randomized to convalescent plasma versus control plasma, with patients randomized to control plasma serving as the reference group. The primary outcome was analyzed using a one-sided Mann-Whitney test for an alternative hypothesis favoring the convalescent plasma arm (a “go” decision in this proof-of-concept phase 2 trial). To assess the magnitude of clinical effects, an odds ratio for improved clinical status on the modified ordinal scale was estimated under the proportional odds model. An odds ratio &gt;1.0 would indicate improved clinical status on the ordinal scale among patients randomized to convalescent plasma versus control plasma. Post-hoc analyses of the primary outcome were also performed using a multivariable </w:t>
      </w:r>
      <w:r w:rsidRPr="00D31597">
        <w:rPr>
          <w:rFonts w:ascii="Arial" w:hAnsi="Arial" w:cs="Arial"/>
          <w:color w:val="000000" w:themeColor="text1"/>
        </w:rPr>
        <w:lastRenderedPageBreak/>
        <w:t xml:space="preserve">proportional odds model including age, sex, and duration of illness at baseline, prognostic factors imbalanced between treatment groups after randomization. </w:t>
      </w:r>
    </w:p>
    <w:p w14:paraId="72BAF5B1" w14:textId="77777777" w:rsidR="00E84DFD" w:rsidRPr="00D31597" w:rsidRDefault="00E84DFD" w:rsidP="00AC20F6">
      <w:pPr>
        <w:spacing w:line="480" w:lineRule="auto"/>
        <w:rPr>
          <w:rFonts w:ascii="Arial" w:hAnsi="Arial" w:cs="Arial"/>
          <w:color w:val="000000" w:themeColor="text1"/>
        </w:rPr>
      </w:pPr>
    </w:p>
    <w:p w14:paraId="09708EDA" w14:textId="77777777" w:rsidR="00AC20F6" w:rsidRPr="00D31597" w:rsidRDefault="00AC20F6" w:rsidP="00AC20F6">
      <w:pPr>
        <w:spacing w:line="480" w:lineRule="auto"/>
        <w:rPr>
          <w:rFonts w:ascii="Arial" w:hAnsi="Arial" w:cs="Arial"/>
          <w:color w:val="000000" w:themeColor="text1"/>
        </w:rPr>
      </w:pPr>
      <w:r w:rsidRPr="00D31597">
        <w:rPr>
          <w:rFonts w:ascii="Arial" w:hAnsi="Arial" w:cs="Arial"/>
          <w:color w:val="000000" w:themeColor="text1"/>
        </w:rPr>
        <w:t xml:space="preserve">To evaluate the association between treatment group and time-to-clinical improvement, time-to-discontinuation of supplemental oxygen, and time-to-hospital discharge, we used Fine and Gray regression models (considering death as a competing risk) to estimate sub-hazard ratios and the cumulative incidence of clinical improvement as a function of time. For analyses of in-hospital and 28-day mortality, we estimated odds ratios using logistic regression models and estimated survival at 28 days using the Kaplan-Meier method. Fine and Gray and logistic regression models were performed both unadjusted and adjusted for age, sex, and duration of illness. </w:t>
      </w:r>
    </w:p>
    <w:p w14:paraId="3E24E4F0" w14:textId="77777777" w:rsidR="00AC20F6" w:rsidRPr="00D31597" w:rsidRDefault="00AC20F6" w:rsidP="00AC20F6">
      <w:pPr>
        <w:spacing w:line="480" w:lineRule="auto"/>
        <w:rPr>
          <w:rFonts w:ascii="Arial" w:hAnsi="Arial" w:cs="Arial"/>
          <w:color w:val="000000" w:themeColor="text1"/>
        </w:rPr>
      </w:pPr>
    </w:p>
    <w:p w14:paraId="286F9751" w14:textId="77777777" w:rsidR="00AC20F6" w:rsidRPr="00D31597" w:rsidRDefault="00AC20F6" w:rsidP="00AC20F6">
      <w:pPr>
        <w:spacing w:line="480" w:lineRule="auto"/>
        <w:rPr>
          <w:rFonts w:ascii="Arial" w:hAnsi="Arial" w:cs="Arial"/>
          <w:bCs/>
          <w:color w:val="000000" w:themeColor="text1"/>
        </w:rPr>
      </w:pPr>
      <w:r w:rsidRPr="00D31597">
        <w:rPr>
          <w:rFonts w:ascii="Arial" w:hAnsi="Arial" w:cs="Arial"/>
          <w:color w:val="000000" w:themeColor="text1"/>
        </w:rPr>
        <w:t xml:space="preserve">Sensitivity analyses for the primary outcome and mortality at 28-days included </w:t>
      </w:r>
      <w:r w:rsidRPr="00D31597">
        <w:rPr>
          <w:rFonts w:ascii="Arial" w:hAnsi="Arial" w:cs="Arial"/>
          <w:bCs/>
          <w:color w:val="000000" w:themeColor="text1"/>
        </w:rPr>
        <w:t>the per-protocol population and populations in which patients without definitive determination of clinical status at 28-days (those whose clinical status was carried forward in the primary outcome analysis) were treated as deceased, and another in which the last available clinical status was carried</w:t>
      </w:r>
      <w:r w:rsidRPr="00D31597">
        <w:rPr>
          <w:rFonts w:ascii="Arial" w:hAnsi="Arial" w:cs="Arial"/>
          <w:color w:val="000000" w:themeColor="text1"/>
        </w:rPr>
        <w:t xml:space="preserve"> forward for patients with ≥14 days of follow-up, and patients with &lt;14 days of follow-up were considered deceased</w:t>
      </w:r>
      <w:r w:rsidRPr="00D31597">
        <w:rPr>
          <w:rFonts w:ascii="Arial" w:hAnsi="Arial" w:cs="Arial"/>
          <w:bCs/>
          <w:color w:val="000000" w:themeColor="text1"/>
        </w:rPr>
        <w:t xml:space="preserve">.  </w:t>
      </w:r>
    </w:p>
    <w:p w14:paraId="5C0CC6E1" w14:textId="77777777" w:rsidR="00E84DFD" w:rsidRPr="00D31597" w:rsidRDefault="00E84DFD" w:rsidP="00AC20F6">
      <w:pPr>
        <w:spacing w:line="480" w:lineRule="auto"/>
        <w:rPr>
          <w:rFonts w:ascii="Arial" w:hAnsi="Arial" w:cs="Arial"/>
          <w:color w:val="000000" w:themeColor="text1"/>
        </w:rPr>
      </w:pPr>
    </w:p>
    <w:p w14:paraId="71369860" w14:textId="77777777" w:rsidR="00AC20F6" w:rsidRPr="00D31597" w:rsidRDefault="00AC20F6" w:rsidP="00AC20F6">
      <w:pPr>
        <w:spacing w:line="480" w:lineRule="auto"/>
        <w:rPr>
          <w:rFonts w:ascii="Arial" w:hAnsi="Arial" w:cs="Arial"/>
          <w:color w:val="000000" w:themeColor="text1"/>
        </w:rPr>
      </w:pPr>
      <w:r w:rsidRPr="00D31597">
        <w:rPr>
          <w:rFonts w:ascii="Arial" w:hAnsi="Arial" w:cs="Arial"/>
          <w:bCs/>
          <w:color w:val="000000" w:themeColor="text1"/>
        </w:rPr>
        <w:t xml:space="preserve">Pre-specified subgroups in analyses of the primary outcome were defined according to </w:t>
      </w:r>
      <w:r w:rsidRPr="00D31597">
        <w:rPr>
          <w:rFonts w:ascii="Arial" w:hAnsi="Arial" w:cs="Arial"/>
          <w:color w:val="000000" w:themeColor="text1"/>
        </w:rPr>
        <w:t xml:space="preserve">level of respiratory support at randomization (no supplemental oxygen, supplemental oxygen [including high-flow oxygen therapy and noninvasive ventilation], IMV or ECMO) and </w:t>
      </w:r>
      <w:r w:rsidRPr="00D31597">
        <w:rPr>
          <w:rFonts w:ascii="Arial" w:hAnsi="Arial" w:cs="Arial"/>
          <w:color w:val="000000" w:themeColor="text1"/>
        </w:rPr>
        <w:lastRenderedPageBreak/>
        <w:t>symptom duration at randomization (≤7 days, &gt; 7 days) (14</w:t>
      </w:r>
      <w:r w:rsidRPr="00D31597">
        <w:rPr>
          <w:rStyle w:val="docsum-pmid"/>
          <w:rFonts w:ascii="Arial" w:hAnsi="Arial" w:cs="Arial"/>
          <w:color w:val="000000" w:themeColor="text1"/>
        </w:rPr>
        <w:t>)</w:t>
      </w:r>
      <w:r w:rsidRPr="00D31597">
        <w:rPr>
          <w:rFonts w:ascii="Arial" w:hAnsi="Arial" w:cs="Arial"/>
          <w:color w:val="000000" w:themeColor="text1"/>
        </w:rPr>
        <w:t>. Post hoc subgroup analyses were also performed according to study site (New York City vs. Rio de Janeiro), age, sex, concomitant treatment with corticosteroids, and by titers of neutralizing anti-SARS-CoV-2 antibody in infused convalescent plasma units.</w:t>
      </w:r>
    </w:p>
    <w:p w14:paraId="568097A1" w14:textId="77777777" w:rsidR="00E84DFD" w:rsidRPr="00D31597" w:rsidRDefault="00E84DFD" w:rsidP="00AC20F6">
      <w:pPr>
        <w:spacing w:line="480" w:lineRule="auto"/>
        <w:rPr>
          <w:rFonts w:ascii="Arial" w:hAnsi="Arial" w:cs="Arial"/>
          <w:color w:val="000000" w:themeColor="text1"/>
        </w:rPr>
      </w:pPr>
    </w:p>
    <w:p w14:paraId="1E45E5F7" w14:textId="77777777" w:rsidR="00AC20F6" w:rsidRPr="00D31597" w:rsidRDefault="00AC20F6" w:rsidP="00AC20F6">
      <w:pPr>
        <w:spacing w:line="480" w:lineRule="auto"/>
        <w:rPr>
          <w:rFonts w:ascii="Arial" w:hAnsi="Arial" w:cs="Arial"/>
          <w:b/>
          <w:bCs/>
          <w:color w:val="000000" w:themeColor="text1"/>
        </w:rPr>
      </w:pPr>
      <w:r w:rsidRPr="00D31597">
        <w:rPr>
          <w:rFonts w:ascii="Arial" w:hAnsi="Arial" w:cs="Arial"/>
          <w:color w:val="000000" w:themeColor="text1"/>
        </w:rPr>
        <w:t>For the initial primary outcome of time-to-clinical-improvement, the intended sample size was 129 participants. However, after the primary outcome was amended to clinical status at day 28, the sample size was re-calculated. This calculation was based on blinded pooled data of day 28 outcomes from an interim analysis by the data safety and monitoring board (July 2</w:t>
      </w:r>
      <w:r w:rsidRPr="00D31597">
        <w:rPr>
          <w:rFonts w:ascii="Arial" w:hAnsi="Arial" w:cs="Arial"/>
          <w:color w:val="000000" w:themeColor="text1"/>
          <w:vertAlign w:val="superscript"/>
        </w:rPr>
        <w:t>nd</w:t>
      </w:r>
      <w:r w:rsidRPr="00D31597">
        <w:rPr>
          <w:rFonts w:ascii="Arial" w:hAnsi="Arial" w:cs="Arial"/>
          <w:color w:val="000000" w:themeColor="text1"/>
        </w:rPr>
        <w:t xml:space="preserve">, 2020) and an odds ratio of 1.7 under a proportional odds assumption. With a 2:1 randomization ratio and a total sample size of 219 participants (146 in the convalescent plasma arm versus 73 in the control arm), we determined that a one-sided Mann-Whitney test at a level of 15% would have 82% power to detect an odds ratio of 1.7. At the time the primary outcome was amended, a recent trial of </w:t>
      </w:r>
      <w:proofErr w:type="spellStart"/>
      <w:r w:rsidRPr="00D31597">
        <w:rPr>
          <w:rFonts w:ascii="Arial" w:hAnsi="Arial" w:cs="Arial"/>
          <w:color w:val="000000" w:themeColor="text1"/>
        </w:rPr>
        <w:t>remdesivir</w:t>
      </w:r>
      <w:proofErr w:type="spellEnd"/>
      <w:r w:rsidRPr="00D31597">
        <w:rPr>
          <w:rFonts w:ascii="Arial" w:hAnsi="Arial" w:cs="Arial"/>
          <w:color w:val="000000" w:themeColor="text1"/>
        </w:rPr>
        <w:t xml:space="preserve"> reported an odds ratio of 1.50 with 95% confidence interval (CI) of 1.18–1.91 (18). As this overlapped our assumed odds ratio, we increased enrollment to a total of 219 participants across all clinical sites.</w:t>
      </w:r>
    </w:p>
    <w:p w14:paraId="7A93EC79" w14:textId="77777777" w:rsidR="00AC20F6" w:rsidRPr="00D31597" w:rsidRDefault="00AC20F6" w:rsidP="00AC20F6">
      <w:pPr>
        <w:spacing w:line="480" w:lineRule="auto"/>
        <w:rPr>
          <w:rFonts w:ascii="Arial" w:hAnsi="Arial" w:cs="Arial"/>
          <w:b/>
          <w:bCs/>
          <w:color w:val="000000" w:themeColor="text1"/>
        </w:rPr>
      </w:pPr>
    </w:p>
    <w:p w14:paraId="17E3E38F" w14:textId="77777777" w:rsidR="00AC20F6" w:rsidRPr="00D31597" w:rsidRDefault="00AC20F6" w:rsidP="00AC20F6">
      <w:pPr>
        <w:spacing w:line="480" w:lineRule="auto"/>
        <w:rPr>
          <w:rFonts w:ascii="Arial" w:hAnsi="Arial" w:cs="Arial"/>
          <w:bCs/>
          <w:color w:val="000000" w:themeColor="text1"/>
        </w:rPr>
      </w:pPr>
      <w:r w:rsidRPr="00D31597">
        <w:rPr>
          <w:rFonts w:ascii="Arial" w:hAnsi="Arial" w:cs="Arial"/>
          <w:color w:val="000000" w:themeColor="text1"/>
          <w:lang w:val="en"/>
        </w:rPr>
        <w:t xml:space="preserve">Continuous variables are reported as medians (interquartile ranges) and categorical variables are summarized as counts and percentages. </w:t>
      </w:r>
      <w:r w:rsidRPr="00D31597">
        <w:rPr>
          <w:rFonts w:ascii="Arial" w:hAnsi="Arial" w:cs="Arial"/>
          <w:color w:val="000000" w:themeColor="text1"/>
        </w:rPr>
        <w:t>Between group differences are reported using point estimates (odds ratio or hazard ratio), with 95% confidence intervals and p-values. The p-value for the Mann-Whitney test in the primary outcome analysis (“go vs. “no-go” decision) is one-</w:t>
      </w:r>
      <w:r w:rsidRPr="00D31597">
        <w:rPr>
          <w:rFonts w:ascii="Arial" w:hAnsi="Arial" w:cs="Arial"/>
          <w:color w:val="000000" w:themeColor="text1"/>
        </w:rPr>
        <w:lastRenderedPageBreak/>
        <w:t xml:space="preserve">sided. All other p-values including those associated with point estimates are 2-sided and without adjustment for multiple comparisons. </w:t>
      </w:r>
      <w:r w:rsidRPr="00D31597">
        <w:rPr>
          <w:rFonts w:ascii="Arial" w:hAnsi="Arial" w:cs="Arial"/>
          <w:bCs/>
          <w:color w:val="000000" w:themeColor="text1"/>
        </w:rPr>
        <w:t xml:space="preserve">Analyses were performed using SAS, version 9.4 (SAS Institute, Cary, NC, USA). </w:t>
      </w:r>
    </w:p>
    <w:p w14:paraId="1C9D9355" w14:textId="77777777" w:rsidR="00AC20F6" w:rsidRPr="00D31597" w:rsidRDefault="00AC20F6">
      <w:pPr>
        <w:rPr>
          <w:rFonts w:ascii="Arial" w:hAnsi="Arial" w:cs="Arial"/>
          <w:color w:val="000000" w:themeColor="text1"/>
        </w:rPr>
      </w:pPr>
    </w:p>
    <w:p w14:paraId="6429E810" w14:textId="77777777" w:rsidR="00430D79" w:rsidRPr="00D31597" w:rsidRDefault="00430D79" w:rsidP="00430D79">
      <w:pPr>
        <w:pStyle w:val="Default"/>
        <w:spacing w:line="480" w:lineRule="auto"/>
        <w:rPr>
          <w:rFonts w:ascii="Arial" w:hAnsi="Arial" w:cs="Arial"/>
          <w:color w:val="000000" w:themeColor="text1"/>
          <w:sz w:val="22"/>
          <w:szCs w:val="22"/>
        </w:rPr>
      </w:pPr>
    </w:p>
    <w:p w14:paraId="36B892E4" w14:textId="77777777" w:rsidR="00E70E39" w:rsidRPr="00D31597" w:rsidRDefault="00E70E39" w:rsidP="00430D79">
      <w:pPr>
        <w:pStyle w:val="Default"/>
        <w:spacing w:line="480" w:lineRule="auto"/>
        <w:rPr>
          <w:rFonts w:ascii="Arial" w:hAnsi="Arial" w:cs="Arial"/>
          <w:color w:val="000000" w:themeColor="text1"/>
          <w:sz w:val="22"/>
          <w:szCs w:val="22"/>
        </w:rPr>
      </w:pPr>
    </w:p>
    <w:p w14:paraId="61E80FF0" w14:textId="77777777" w:rsidR="00AC20F6" w:rsidRPr="00D31597" w:rsidRDefault="00AC20F6" w:rsidP="00430D79">
      <w:pPr>
        <w:pStyle w:val="Default"/>
        <w:spacing w:line="480" w:lineRule="auto"/>
        <w:rPr>
          <w:rFonts w:ascii="Arial" w:hAnsi="Arial" w:cs="Arial"/>
          <w:color w:val="000000" w:themeColor="text1"/>
          <w:sz w:val="22"/>
          <w:szCs w:val="22"/>
        </w:rPr>
      </w:pPr>
    </w:p>
    <w:p w14:paraId="1EB86599" w14:textId="77777777" w:rsidR="00AC20F6" w:rsidRPr="00D31597" w:rsidRDefault="00AC20F6" w:rsidP="00430D79">
      <w:pPr>
        <w:pStyle w:val="Default"/>
        <w:spacing w:line="480" w:lineRule="auto"/>
        <w:rPr>
          <w:rFonts w:ascii="Arial" w:hAnsi="Arial" w:cs="Arial"/>
          <w:color w:val="000000" w:themeColor="text1"/>
          <w:sz w:val="22"/>
          <w:szCs w:val="22"/>
        </w:rPr>
      </w:pPr>
    </w:p>
    <w:p w14:paraId="231E5847" w14:textId="77777777" w:rsidR="00AC20F6" w:rsidRPr="00D31597" w:rsidRDefault="00AC20F6" w:rsidP="00430D79">
      <w:pPr>
        <w:pStyle w:val="Default"/>
        <w:spacing w:line="480" w:lineRule="auto"/>
        <w:rPr>
          <w:rFonts w:ascii="Arial" w:hAnsi="Arial" w:cs="Arial"/>
          <w:color w:val="000000" w:themeColor="text1"/>
          <w:sz w:val="22"/>
          <w:szCs w:val="22"/>
        </w:rPr>
      </w:pPr>
    </w:p>
    <w:p w14:paraId="5E2D7063" w14:textId="77777777" w:rsidR="00AC20F6" w:rsidRPr="00D31597" w:rsidRDefault="00AC20F6" w:rsidP="00430D79">
      <w:pPr>
        <w:pStyle w:val="Default"/>
        <w:spacing w:line="480" w:lineRule="auto"/>
        <w:rPr>
          <w:rFonts w:ascii="Arial" w:hAnsi="Arial" w:cs="Arial"/>
          <w:color w:val="000000" w:themeColor="text1"/>
          <w:sz w:val="22"/>
          <w:szCs w:val="22"/>
        </w:rPr>
      </w:pPr>
    </w:p>
    <w:p w14:paraId="103D6294" w14:textId="77777777" w:rsidR="00AC20F6" w:rsidRPr="00D31597" w:rsidRDefault="00AC20F6" w:rsidP="00430D79">
      <w:pPr>
        <w:pStyle w:val="Default"/>
        <w:spacing w:line="480" w:lineRule="auto"/>
        <w:rPr>
          <w:rFonts w:ascii="Arial" w:hAnsi="Arial" w:cs="Arial"/>
          <w:color w:val="000000" w:themeColor="text1"/>
          <w:sz w:val="22"/>
          <w:szCs w:val="22"/>
        </w:rPr>
      </w:pPr>
    </w:p>
    <w:p w14:paraId="1DFB8EBA" w14:textId="77777777" w:rsidR="00AC20F6" w:rsidRPr="00D31597" w:rsidRDefault="00AC20F6" w:rsidP="00430D79">
      <w:pPr>
        <w:pStyle w:val="Default"/>
        <w:spacing w:line="480" w:lineRule="auto"/>
        <w:rPr>
          <w:rFonts w:ascii="Arial" w:hAnsi="Arial" w:cs="Arial"/>
          <w:color w:val="000000" w:themeColor="text1"/>
          <w:sz w:val="22"/>
          <w:szCs w:val="22"/>
        </w:rPr>
      </w:pPr>
    </w:p>
    <w:p w14:paraId="569F2992" w14:textId="1EF31366" w:rsidR="00E70E39" w:rsidRPr="00D31597" w:rsidRDefault="00E70E39" w:rsidP="00430D79">
      <w:pPr>
        <w:pStyle w:val="Default"/>
        <w:spacing w:line="480" w:lineRule="auto"/>
        <w:rPr>
          <w:rFonts w:ascii="Arial" w:hAnsi="Arial" w:cs="Arial"/>
          <w:color w:val="000000" w:themeColor="text1"/>
          <w:sz w:val="22"/>
          <w:szCs w:val="22"/>
        </w:rPr>
      </w:pPr>
    </w:p>
    <w:p w14:paraId="6E3BEE9E" w14:textId="0C3E16F1" w:rsidR="0005792C" w:rsidRPr="00D31597" w:rsidRDefault="0005792C" w:rsidP="00430D79">
      <w:pPr>
        <w:pStyle w:val="Default"/>
        <w:spacing w:line="480" w:lineRule="auto"/>
        <w:rPr>
          <w:rFonts w:ascii="Arial" w:hAnsi="Arial" w:cs="Arial"/>
          <w:color w:val="000000" w:themeColor="text1"/>
          <w:sz w:val="22"/>
          <w:szCs w:val="22"/>
        </w:rPr>
      </w:pPr>
    </w:p>
    <w:p w14:paraId="4502D2A0" w14:textId="18570B03" w:rsidR="0005792C" w:rsidRPr="00D31597" w:rsidRDefault="0005792C" w:rsidP="00430D79">
      <w:pPr>
        <w:pStyle w:val="Default"/>
        <w:spacing w:line="480" w:lineRule="auto"/>
        <w:rPr>
          <w:rFonts w:ascii="Arial" w:hAnsi="Arial" w:cs="Arial"/>
          <w:color w:val="000000" w:themeColor="text1"/>
          <w:sz w:val="22"/>
          <w:szCs w:val="22"/>
        </w:rPr>
      </w:pPr>
    </w:p>
    <w:p w14:paraId="5E4E1F1F" w14:textId="760CC877" w:rsidR="0005792C" w:rsidRPr="00D31597" w:rsidRDefault="0005792C" w:rsidP="00430D79">
      <w:pPr>
        <w:pStyle w:val="Default"/>
        <w:spacing w:line="480" w:lineRule="auto"/>
        <w:rPr>
          <w:rFonts w:ascii="Arial" w:hAnsi="Arial" w:cs="Arial"/>
          <w:color w:val="000000" w:themeColor="text1"/>
          <w:sz w:val="22"/>
          <w:szCs w:val="22"/>
        </w:rPr>
      </w:pPr>
    </w:p>
    <w:p w14:paraId="6373861F" w14:textId="61ED4E11" w:rsidR="0005792C" w:rsidRPr="00D31597" w:rsidRDefault="0005792C" w:rsidP="00430D79">
      <w:pPr>
        <w:pStyle w:val="Default"/>
        <w:spacing w:line="480" w:lineRule="auto"/>
        <w:rPr>
          <w:rFonts w:ascii="Arial" w:hAnsi="Arial" w:cs="Arial"/>
          <w:color w:val="000000" w:themeColor="text1"/>
          <w:sz w:val="22"/>
          <w:szCs w:val="22"/>
        </w:rPr>
      </w:pPr>
    </w:p>
    <w:p w14:paraId="67D8D736" w14:textId="04C5282F" w:rsidR="0005792C" w:rsidRPr="00D31597" w:rsidRDefault="0005792C" w:rsidP="00430D79">
      <w:pPr>
        <w:pStyle w:val="Default"/>
        <w:spacing w:line="480" w:lineRule="auto"/>
        <w:rPr>
          <w:rFonts w:ascii="Arial" w:hAnsi="Arial" w:cs="Arial"/>
          <w:color w:val="000000" w:themeColor="text1"/>
          <w:sz w:val="22"/>
          <w:szCs w:val="22"/>
        </w:rPr>
      </w:pPr>
    </w:p>
    <w:p w14:paraId="1AA34654" w14:textId="77777777" w:rsidR="0005792C" w:rsidRPr="00D31597" w:rsidRDefault="0005792C" w:rsidP="00430D79">
      <w:pPr>
        <w:pStyle w:val="Default"/>
        <w:spacing w:line="480" w:lineRule="auto"/>
        <w:rPr>
          <w:rFonts w:ascii="Arial" w:hAnsi="Arial" w:cs="Arial"/>
          <w:color w:val="000000" w:themeColor="text1"/>
          <w:sz w:val="22"/>
          <w:szCs w:val="22"/>
        </w:rPr>
      </w:pPr>
    </w:p>
    <w:p w14:paraId="330AA221" w14:textId="46BB62B5" w:rsidR="00956D87" w:rsidRPr="00D31597" w:rsidRDefault="00956D87" w:rsidP="00956D87">
      <w:pPr>
        <w:pStyle w:val="Default"/>
        <w:spacing w:line="480" w:lineRule="auto"/>
        <w:rPr>
          <w:rFonts w:ascii="Arial" w:hAnsi="Arial" w:cs="Arial"/>
          <w:b/>
          <w:color w:val="000000" w:themeColor="text1"/>
          <w:sz w:val="22"/>
          <w:szCs w:val="22"/>
        </w:rPr>
      </w:pPr>
      <w:r w:rsidRPr="00D31597">
        <w:rPr>
          <w:rFonts w:ascii="Arial" w:hAnsi="Arial" w:cs="Arial"/>
          <w:b/>
          <w:color w:val="000000" w:themeColor="text1"/>
          <w:sz w:val="22"/>
          <w:szCs w:val="22"/>
        </w:rPr>
        <w:lastRenderedPageBreak/>
        <w:t>Supplemental Results</w:t>
      </w:r>
    </w:p>
    <w:tbl>
      <w:tblPr>
        <w:tblStyle w:val="TableGrid"/>
        <w:tblpPr w:leftFromText="180" w:rightFromText="180" w:vertAnchor="page" w:horzAnchor="margin" w:tblpY="2975"/>
        <w:tblW w:w="11515" w:type="dxa"/>
        <w:tblLook w:val="04A0" w:firstRow="1" w:lastRow="0" w:firstColumn="1" w:lastColumn="0" w:noHBand="0" w:noVBand="1"/>
      </w:tblPr>
      <w:tblGrid>
        <w:gridCol w:w="3782"/>
        <w:gridCol w:w="1517"/>
        <w:gridCol w:w="1470"/>
        <w:gridCol w:w="1326"/>
        <w:gridCol w:w="1202"/>
        <w:gridCol w:w="1228"/>
        <w:gridCol w:w="990"/>
      </w:tblGrid>
      <w:tr w:rsidR="00D31597" w:rsidRPr="00D31597" w14:paraId="324C9977" w14:textId="77777777" w:rsidTr="005B1941">
        <w:trPr>
          <w:trHeight w:val="300"/>
        </w:trPr>
        <w:tc>
          <w:tcPr>
            <w:tcW w:w="3782" w:type="dxa"/>
          </w:tcPr>
          <w:p w14:paraId="39FA8888" w14:textId="77777777" w:rsidR="005B1941" w:rsidRPr="00D31597" w:rsidRDefault="005B1941" w:rsidP="005B1941">
            <w:pP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Primary outcome, clinical status at 28-days, n (%)</w:t>
            </w:r>
          </w:p>
        </w:tc>
        <w:tc>
          <w:tcPr>
            <w:tcW w:w="1517" w:type="dxa"/>
            <w:noWrap/>
          </w:tcPr>
          <w:p w14:paraId="5B549A41" w14:textId="77777777" w:rsidR="005B1941" w:rsidRPr="00D31597" w:rsidRDefault="005B1941" w:rsidP="005B1941">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Convalescent Plasma</w:t>
            </w:r>
          </w:p>
          <w:p w14:paraId="57AE8914" w14:textId="77777777" w:rsidR="005B1941" w:rsidRPr="00D31597" w:rsidRDefault="005B1941" w:rsidP="005B1941">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N=147</w:t>
            </w:r>
          </w:p>
        </w:tc>
        <w:tc>
          <w:tcPr>
            <w:tcW w:w="1470" w:type="dxa"/>
            <w:noWrap/>
          </w:tcPr>
          <w:p w14:paraId="5DCD9975" w14:textId="77777777" w:rsidR="005B1941" w:rsidRPr="00D31597" w:rsidRDefault="005B1941" w:rsidP="005B1941">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 xml:space="preserve">Control Plasma </w:t>
            </w:r>
          </w:p>
          <w:p w14:paraId="33850B80" w14:textId="77777777" w:rsidR="005B1941" w:rsidRPr="00D31597" w:rsidRDefault="005B1941" w:rsidP="005B1941">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N=72</w:t>
            </w:r>
          </w:p>
        </w:tc>
        <w:tc>
          <w:tcPr>
            <w:tcW w:w="1326" w:type="dxa"/>
          </w:tcPr>
          <w:p w14:paraId="1216F9DB" w14:textId="77777777" w:rsidR="005B1941" w:rsidRPr="00D31597" w:rsidRDefault="005B1941" w:rsidP="005B1941">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OR (95% CI)</w:t>
            </w:r>
          </w:p>
          <w:p w14:paraId="167BFD8F" w14:textId="77777777" w:rsidR="005B1941" w:rsidRPr="00D31597" w:rsidRDefault="005B1941" w:rsidP="005B1941">
            <w:pPr>
              <w:jc w:val="center"/>
              <w:rPr>
                <w:rFonts w:ascii="Arial" w:eastAsia="Times New Roman" w:hAnsi="Arial" w:cs="Arial"/>
                <w:b/>
                <w:color w:val="000000" w:themeColor="text1"/>
                <w:sz w:val="20"/>
                <w:szCs w:val="20"/>
              </w:rPr>
            </w:pPr>
          </w:p>
        </w:tc>
        <w:tc>
          <w:tcPr>
            <w:tcW w:w="1202" w:type="dxa"/>
          </w:tcPr>
          <w:p w14:paraId="2DBB16DD" w14:textId="77777777" w:rsidR="005B1941" w:rsidRPr="00D31597" w:rsidRDefault="005B1941" w:rsidP="005B1941">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c>
          <w:tcPr>
            <w:tcW w:w="1228" w:type="dxa"/>
          </w:tcPr>
          <w:p w14:paraId="7D68F3CC" w14:textId="77777777" w:rsidR="005B1941" w:rsidRPr="00D31597" w:rsidRDefault="005B1941" w:rsidP="005B1941">
            <w:pPr>
              <w:jc w:val="center"/>
              <w:rPr>
                <w:rFonts w:ascii="Arial" w:eastAsia="Times New Roman" w:hAnsi="Arial" w:cs="Arial"/>
                <w:b/>
                <w:color w:val="000000" w:themeColor="text1"/>
                <w:sz w:val="20"/>
                <w:szCs w:val="20"/>
              </w:rPr>
            </w:pPr>
            <w:proofErr w:type="spellStart"/>
            <w:r w:rsidRPr="00D31597">
              <w:rPr>
                <w:rFonts w:ascii="Arial" w:eastAsia="Times New Roman" w:hAnsi="Arial" w:cs="Arial"/>
                <w:b/>
                <w:color w:val="000000" w:themeColor="text1"/>
                <w:sz w:val="20"/>
                <w:szCs w:val="20"/>
              </w:rPr>
              <w:t>Adjusted</w:t>
            </w:r>
            <w:r w:rsidRPr="00D31597">
              <w:rPr>
                <w:rFonts w:ascii="Arial" w:eastAsia="Times New Roman" w:hAnsi="Arial" w:cs="Arial"/>
                <w:b/>
                <w:color w:val="000000" w:themeColor="text1"/>
                <w:sz w:val="20"/>
                <w:szCs w:val="20"/>
                <w:vertAlign w:val="superscript"/>
              </w:rPr>
              <w:t>a</w:t>
            </w:r>
            <w:proofErr w:type="spellEnd"/>
            <w:r w:rsidRPr="00D31597">
              <w:rPr>
                <w:rFonts w:ascii="Arial" w:eastAsia="Times New Roman" w:hAnsi="Arial" w:cs="Arial"/>
                <w:b/>
                <w:color w:val="000000" w:themeColor="text1"/>
                <w:sz w:val="20"/>
                <w:szCs w:val="20"/>
              </w:rPr>
              <w:t xml:space="preserve"> OR (95% CI)</w:t>
            </w:r>
          </w:p>
        </w:tc>
        <w:tc>
          <w:tcPr>
            <w:tcW w:w="990" w:type="dxa"/>
          </w:tcPr>
          <w:p w14:paraId="3E5DDF4E" w14:textId="77777777" w:rsidR="005B1941" w:rsidRPr="00D31597" w:rsidRDefault="005B1941" w:rsidP="005B1941">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r>
      <w:tr w:rsidR="00D31597" w:rsidRPr="00D31597" w14:paraId="4A75BC92" w14:textId="77777777" w:rsidTr="005B1941">
        <w:trPr>
          <w:trHeight w:val="300"/>
        </w:trPr>
        <w:tc>
          <w:tcPr>
            <w:tcW w:w="3782" w:type="dxa"/>
            <w:hideMark/>
          </w:tcPr>
          <w:p w14:paraId="3FA833CF" w14:textId="77777777" w:rsidR="005B1941" w:rsidRPr="00D31597" w:rsidRDefault="005B1941" w:rsidP="005B1941">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and 2: Not hospitalized</w:t>
            </w:r>
          </w:p>
        </w:tc>
        <w:tc>
          <w:tcPr>
            <w:tcW w:w="1517" w:type="dxa"/>
            <w:noWrap/>
          </w:tcPr>
          <w:p w14:paraId="32D87447"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105 (71.4)</w:t>
            </w:r>
          </w:p>
        </w:tc>
        <w:tc>
          <w:tcPr>
            <w:tcW w:w="1470" w:type="dxa"/>
            <w:noWrap/>
          </w:tcPr>
          <w:p w14:paraId="34F186BC"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47 (65.3)</w:t>
            </w:r>
          </w:p>
        </w:tc>
        <w:tc>
          <w:tcPr>
            <w:tcW w:w="1326" w:type="dxa"/>
          </w:tcPr>
          <w:p w14:paraId="30CAA3F4"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1.49 (0.83-2.68)</w:t>
            </w:r>
          </w:p>
        </w:tc>
        <w:tc>
          <w:tcPr>
            <w:tcW w:w="1202" w:type="dxa"/>
          </w:tcPr>
          <w:p w14:paraId="69009052"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0.19</w:t>
            </w:r>
          </w:p>
        </w:tc>
        <w:tc>
          <w:tcPr>
            <w:tcW w:w="1228" w:type="dxa"/>
          </w:tcPr>
          <w:p w14:paraId="55AD7AF8"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1.43 (0.76-2.71)</w:t>
            </w:r>
          </w:p>
        </w:tc>
        <w:tc>
          <w:tcPr>
            <w:tcW w:w="990" w:type="dxa"/>
          </w:tcPr>
          <w:p w14:paraId="7B536C7C"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0.27</w:t>
            </w:r>
          </w:p>
        </w:tc>
      </w:tr>
      <w:tr w:rsidR="00D31597" w:rsidRPr="00D31597" w14:paraId="1F1FB471" w14:textId="77777777" w:rsidTr="005B1941">
        <w:trPr>
          <w:trHeight w:val="290"/>
        </w:trPr>
        <w:tc>
          <w:tcPr>
            <w:tcW w:w="3782" w:type="dxa"/>
            <w:hideMark/>
          </w:tcPr>
          <w:p w14:paraId="21CFF9B1" w14:textId="77777777" w:rsidR="005B1941" w:rsidRPr="00D31597" w:rsidRDefault="005B1941" w:rsidP="005B1941">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 Hospitalized, not requiring supplemental oxygen</w:t>
            </w:r>
          </w:p>
        </w:tc>
        <w:tc>
          <w:tcPr>
            <w:tcW w:w="1517" w:type="dxa"/>
            <w:noWrap/>
          </w:tcPr>
          <w:p w14:paraId="42AACE2C"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 (2.0)</w:t>
            </w:r>
          </w:p>
        </w:tc>
        <w:tc>
          <w:tcPr>
            <w:tcW w:w="1470" w:type="dxa"/>
            <w:noWrap/>
          </w:tcPr>
          <w:p w14:paraId="2DB443C7"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 (2.8)</w:t>
            </w:r>
          </w:p>
        </w:tc>
        <w:tc>
          <w:tcPr>
            <w:tcW w:w="1326" w:type="dxa"/>
          </w:tcPr>
          <w:p w14:paraId="7799024E" w14:textId="77777777" w:rsidR="005B1941" w:rsidRPr="00D31597" w:rsidRDefault="005B1941" w:rsidP="005B1941">
            <w:pPr>
              <w:jc w:val="center"/>
              <w:rPr>
                <w:rFonts w:ascii="Arial" w:eastAsia="Times New Roman" w:hAnsi="Arial" w:cs="Arial"/>
                <w:color w:val="000000" w:themeColor="text1"/>
                <w:sz w:val="20"/>
                <w:szCs w:val="20"/>
              </w:rPr>
            </w:pPr>
          </w:p>
        </w:tc>
        <w:tc>
          <w:tcPr>
            <w:tcW w:w="1202" w:type="dxa"/>
          </w:tcPr>
          <w:p w14:paraId="43FA6272" w14:textId="77777777" w:rsidR="005B1941" w:rsidRPr="00D31597" w:rsidRDefault="005B1941" w:rsidP="005B1941">
            <w:pPr>
              <w:jc w:val="center"/>
              <w:rPr>
                <w:rFonts w:ascii="Arial" w:eastAsia="Times New Roman" w:hAnsi="Arial" w:cs="Arial"/>
                <w:color w:val="000000" w:themeColor="text1"/>
                <w:sz w:val="20"/>
                <w:szCs w:val="20"/>
              </w:rPr>
            </w:pPr>
          </w:p>
        </w:tc>
        <w:tc>
          <w:tcPr>
            <w:tcW w:w="1228" w:type="dxa"/>
          </w:tcPr>
          <w:p w14:paraId="779F8FD8" w14:textId="77777777" w:rsidR="005B1941" w:rsidRPr="00D31597" w:rsidRDefault="005B1941" w:rsidP="005B1941">
            <w:pPr>
              <w:jc w:val="center"/>
              <w:rPr>
                <w:rFonts w:ascii="Arial" w:eastAsia="Times New Roman" w:hAnsi="Arial" w:cs="Arial"/>
                <w:color w:val="000000" w:themeColor="text1"/>
                <w:sz w:val="20"/>
                <w:szCs w:val="20"/>
              </w:rPr>
            </w:pPr>
          </w:p>
        </w:tc>
        <w:tc>
          <w:tcPr>
            <w:tcW w:w="990" w:type="dxa"/>
          </w:tcPr>
          <w:p w14:paraId="3F5E48E8" w14:textId="77777777" w:rsidR="005B1941" w:rsidRPr="00D31597" w:rsidRDefault="005B1941" w:rsidP="005B1941">
            <w:pPr>
              <w:jc w:val="center"/>
              <w:rPr>
                <w:rFonts w:ascii="Arial" w:eastAsia="Times New Roman" w:hAnsi="Arial" w:cs="Arial"/>
                <w:color w:val="000000" w:themeColor="text1"/>
                <w:sz w:val="20"/>
                <w:szCs w:val="20"/>
              </w:rPr>
            </w:pPr>
          </w:p>
        </w:tc>
      </w:tr>
      <w:tr w:rsidR="00D31597" w:rsidRPr="00D31597" w14:paraId="6DE667B9" w14:textId="77777777" w:rsidTr="005B1941">
        <w:trPr>
          <w:trHeight w:val="300"/>
        </w:trPr>
        <w:tc>
          <w:tcPr>
            <w:tcW w:w="3782" w:type="dxa"/>
            <w:hideMark/>
          </w:tcPr>
          <w:p w14:paraId="1E5A0375" w14:textId="77777777" w:rsidR="005B1941" w:rsidRPr="00D31597" w:rsidRDefault="005B1941" w:rsidP="005B1941">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 Hospitalized, requiring supplemental oxygen</w:t>
            </w:r>
          </w:p>
        </w:tc>
        <w:tc>
          <w:tcPr>
            <w:tcW w:w="1517" w:type="dxa"/>
            <w:noWrap/>
          </w:tcPr>
          <w:p w14:paraId="7E436004"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7 (4.8)</w:t>
            </w:r>
          </w:p>
        </w:tc>
        <w:tc>
          <w:tcPr>
            <w:tcW w:w="1470" w:type="dxa"/>
            <w:noWrap/>
          </w:tcPr>
          <w:p w14:paraId="79C76259"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(1.4)</w:t>
            </w:r>
          </w:p>
        </w:tc>
        <w:tc>
          <w:tcPr>
            <w:tcW w:w="1326" w:type="dxa"/>
          </w:tcPr>
          <w:p w14:paraId="7114FBEC" w14:textId="77777777" w:rsidR="005B1941" w:rsidRPr="00D31597" w:rsidRDefault="005B1941" w:rsidP="005B1941">
            <w:pPr>
              <w:jc w:val="center"/>
              <w:rPr>
                <w:rFonts w:ascii="Arial" w:eastAsia="Times New Roman" w:hAnsi="Arial" w:cs="Arial"/>
                <w:color w:val="000000" w:themeColor="text1"/>
                <w:sz w:val="20"/>
                <w:szCs w:val="20"/>
              </w:rPr>
            </w:pPr>
          </w:p>
        </w:tc>
        <w:tc>
          <w:tcPr>
            <w:tcW w:w="1202" w:type="dxa"/>
          </w:tcPr>
          <w:p w14:paraId="4D1175DC" w14:textId="77777777" w:rsidR="005B1941" w:rsidRPr="00D31597" w:rsidRDefault="005B1941" w:rsidP="005B1941">
            <w:pPr>
              <w:jc w:val="center"/>
              <w:rPr>
                <w:rFonts w:ascii="Arial" w:eastAsia="Times New Roman" w:hAnsi="Arial" w:cs="Arial"/>
                <w:color w:val="000000" w:themeColor="text1"/>
                <w:sz w:val="20"/>
                <w:szCs w:val="20"/>
              </w:rPr>
            </w:pPr>
          </w:p>
        </w:tc>
        <w:tc>
          <w:tcPr>
            <w:tcW w:w="1228" w:type="dxa"/>
          </w:tcPr>
          <w:p w14:paraId="31E34CC5" w14:textId="77777777" w:rsidR="005B1941" w:rsidRPr="00D31597" w:rsidRDefault="005B1941" w:rsidP="005B1941">
            <w:pPr>
              <w:jc w:val="center"/>
              <w:rPr>
                <w:rFonts w:ascii="Arial" w:eastAsia="Times New Roman" w:hAnsi="Arial" w:cs="Arial"/>
                <w:color w:val="000000" w:themeColor="text1"/>
                <w:sz w:val="20"/>
                <w:szCs w:val="20"/>
              </w:rPr>
            </w:pPr>
          </w:p>
        </w:tc>
        <w:tc>
          <w:tcPr>
            <w:tcW w:w="990" w:type="dxa"/>
          </w:tcPr>
          <w:p w14:paraId="7804DEDB" w14:textId="77777777" w:rsidR="005B1941" w:rsidRPr="00D31597" w:rsidRDefault="005B1941" w:rsidP="005B1941">
            <w:pPr>
              <w:jc w:val="center"/>
              <w:rPr>
                <w:rFonts w:ascii="Arial" w:eastAsia="Times New Roman" w:hAnsi="Arial" w:cs="Arial"/>
                <w:color w:val="000000" w:themeColor="text1"/>
                <w:sz w:val="20"/>
                <w:szCs w:val="20"/>
              </w:rPr>
            </w:pPr>
          </w:p>
        </w:tc>
      </w:tr>
      <w:tr w:rsidR="00D31597" w:rsidRPr="00D31597" w14:paraId="294FF268" w14:textId="77777777" w:rsidTr="005B1941">
        <w:trPr>
          <w:trHeight w:val="580"/>
        </w:trPr>
        <w:tc>
          <w:tcPr>
            <w:tcW w:w="3782" w:type="dxa"/>
            <w:hideMark/>
          </w:tcPr>
          <w:p w14:paraId="3B262143" w14:textId="77777777" w:rsidR="005B1941" w:rsidRPr="00D31597" w:rsidRDefault="005B1941" w:rsidP="005B1941">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5: Hospitalized, requiring high-flow oxygen therapy or noninvasive mechanical ventilation</w:t>
            </w:r>
          </w:p>
        </w:tc>
        <w:tc>
          <w:tcPr>
            <w:tcW w:w="1517" w:type="dxa"/>
            <w:noWrap/>
          </w:tcPr>
          <w:p w14:paraId="40D6E753"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(0.7)</w:t>
            </w:r>
          </w:p>
        </w:tc>
        <w:tc>
          <w:tcPr>
            <w:tcW w:w="1470" w:type="dxa"/>
            <w:noWrap/>
          </w:tcPr>
          <w:p w14:paraId="0F7528C8"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 (0.0)</w:t>
            </w:r>
          </w:p>
        </w:tc>
        <w:tc>
          <w:tcPr>
            <w:tcW w:w="1326" w:type="dxa"/>
          </w:tcPr>
          <w:p w14:paraId="1CAA3B07" w14:textId="77777777" w:rsidR="005B1941" w:rsidRPr="00D31597" w:rsidRDefault="005B1941" w:rsidP="005B1941">
            <w:pPr>
              <w:jc w:val="center"/>
              <w:rPr>
                <w:rFonts w:ascii="Arial" w:eastAsia="Times New Roman" w:hAnsi="Arial" w:cs="Arial"/>
                <w:color w:val="000000" w:themeColor="text1"/>
                <w:sz w:val="20"/>
                <w:szCs w:val="20"/>
              </w:rPr>
            </w:pPr>
          </w:p>
        </w:tc>
        <w:tc>
          <w:tcPr>
            <w:tcW w:w="1202" w:type="dxa"/>
          </w:tcPr>
          <w:p w14:paraId="49A74220" w14:textId="77777777" w:rsidR="005B1941" w:rsidRPr="00D31597" w:rsidRDefault="005B1941" w:rsidP="005B1941">
            <w:pPr>
              <w:jc w:val="center"/>
              <w:rPr>
                <w:rFonts w:ascii="Arial" w:eastAsia="Times New Roman" w:hAnsi="Arial" w:cs="Arial"/>
                <w:color w:val="000000" w:themeColor="text1"/>
                <w:sz w:val="20"/>
                <w:szCs w:val="20"/>
              </w:rPr>
            </w:pPr>
          </w:p>
        </w:tc>
        <w:tc>
          <w:tcPr>
            <w:tcW w:w="1228" w:type="dxa"/>
          </w:tcPr>
          <w:p w14:paraId="30A0A383" w14:textId="77777777" w:rsidR="005B1941" w:rsidRPr="00D31597" w:rsidRDefault="005B1941" w:rsidP="005B1941">
            <w:pPr>
              <w:jc w:val="center"/>
              <w:rPr>
                <w:rFonts w:ascii="Arial" w:eastAsia="Times New Roman" w:hAnsi="Arial" w:cs="Arial"/>
                <w:color w:val="000000" w:themeColor="text1"/>
                <w:sz w:val="20"/>
                <w:szCs w:val="20"/>
              </w:rPr>
            </w:pPr>
          </w:p>
        </w:tc>
        <w:tc>
          <w:tcPr>
            <w:tcW w:w="990" w:type="dxa"/>
          </w:tcPr>
          <w:p w14:paraId="1DADA2EC" w14:textId="77777777" w:rsidR="005B1941" w:rsidRPr="00D31597" w:rsidRDefault="005B1941" w:rsidP="005B1941">
            <w:pPr>
              <w:jc w:val="center"/>
              <w:rPr>
                <w:rFonts w:ascii="Arial" w:eastAsia="Times New Roman" w:hAnsi="Arial" w:cs="Arial"/>
                <w:color w:val="000000" w:themeColor="text1"/>
                <w:sz w:val="20"/>
                <w:szCs w:val="20"/>
              </w:rPr>
            </w:pPr>
          </w:p>
        </w:tc>
      </w:tr>
      <w:tr w:rsidR="00D31597" w:rsidRPr="00D31597" w14:paraId="12CB70A1" w14:textId="77777777" w:rsidTr="005B1941">
        <w:trPr>
          <w:trHeight w:val="584"/>
        </w:trPr>
        <w:tc>
          <w:tcPr>
            <w:tcW w:w="3782" w:type="dxa"/>
            <w:hideMark/>
          </w:tcPr>
          <w:p w14:paraId="7B133BDF" w14:textId="77777777" w:rsidR="005B1941" w:rsidRPr="00D31597" w:rsidRDefault="005B1941" w:rsidP="005B1941">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6: Hospitalized, requiring IMV, ECMO, or both</w:t>
            </w:r>
          </w:p>
        </w:tc>
        <w:tc>
          <w:tcPr>
            <w:tcW w:w="1517" w:type="dxa"/>
            <w:noWrap/>
          </w:tcPr>
          <w:p w14:paraId="2BECCDC7"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12 (8.2)</w:t>
            </w:r>
          </w:p>
        </w:tc>
        <w:tc>
          <w:tcPr>
            <w:tcW w:w="1470" w:type="dxa"/>
            <w:noWrap/>
          </w:tcPr>
          <w:p w14:paraId="369F1732"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 (5.6)</w:t>
            </w:r>
          </w:p>
        </w:tc>
        <w:tc>
          <w:tcPr>
            <w:tcW w:w="1326" w:type="dxa"/>
          </w:tcPr>
          <w:p w14:paraId="1049B315" w14:textId="77777777" w:rsidR="005B1941" w:rsidRPr="00D31597" w:rsidRDefault="005B1941" w:rsidP="005B1941">
            <w:pPr>
              <w:jc w:val="center"/>
              <w:rPr>
                <w:rFonts w:ascii="Arial" w:eastAsia="Times New Roman" w:hAnsi="Arial" w:cs="Arial"/>
                <w:color w:val="000000" w:themeColor="text1"/>
                <w:sz w:val="20"/>
                <w:szCs w:val="20"/>
              </w:rPr>
            </w:pPr>
          </w:p>
        </w:tc>
        <w:tc>
          <w:tcPr>
            <w:tcW w:w="1202" w:type="dxa"/>
          </w:tcPr>
          <w:p w14:paraId="7667DEE7" w14:textId="77777777" w:rsidR="005B1941" w:rsidRPr="00D31597" w:rsidRDefault="005B1941" w:rsidP="005B1941">
            <w:pPr>
              <w:jc w:val="center"/>
              <w:rPr>
                <w:rFonts w:ascii="Arial" w:eastAsia="Times New Roman" w:hAnsi="Arial" w:cs="Arial"/>
                <w:color w:val="000000" w:themeColor="text1"/>
                <w:sz w:val="20"/>
                <w:szCs w:val="20"/>
              </w:rPr>
            </w:pPr>
          </w:p>
        </w:tc>
        <w:tc>
          <w:tcPr>
            <w:tcW w:w="1228" w:type="dxa"/>
          </w:tcPr>
          <w:p w14:paraId="09DF3F8E" w14:textId="77777777" w:rsidR="005B1941" w:rsidRPr="00D31597" w:rsidRDefault="005B1941" w:rsidP="005B1941">
            <w:pPr>
              <w:jc w:val="center"/>
              <w:rPr>
                <w:rFonts w:ascii="Arial" w:eastAsia="Times New Roman" w:hAnsi="Arial" w:cs="Arial"/>
                <w:color w:val="000000" w:themeColor="text1"/>
                <w:sz w:val="20"/>
                <w:szCs w:val="20"/>
              </w:rPr>
            </w:pPr>
          </w:p>
        </w:tc>
        <w:tc>
          <w:tcPr>
            <w:tcW w:w="990" w:type="dxa"/>
          </w:tcPr>
          <w:p w14:paraId="5495D2F9" w14:textId="77777777" w:rsidR="005B1941" w:rsidRPr="00D31597" w:rsidRDefault="005B1941" w:rsidP="005B1941">
            <w:pPr>
              <w:jc w:val="center"/>
              <w:rPr>
                <w:rFonts w:ascii="Arial" w:eastAsia="Times New Roman" w:hAnsi="Arial" w:cs="Arial"/>
                <w:color w:val="000000" w:themeColor="text1"/>
                <w:sz w:val="20"/>
                <w:szCs w:val="20"/>
              </w:rPr>
            </w:pPr>
          </w:p>
        </w:tc>
      </w:tr>
      <w:tr w:rsidR="00D31597" w:rsidRPr="00D31597" w14:paraId="6CB033B2" w14:textId="77777777" w:rsidTr="005B1941">
        <w:trPr>
          <w:trHeight w:val="290"/>
        </w:trPr>
        <w:tc>
          <w:tcPr>
            <w:tcW w:w="3782" w:type="dxa"/>
            <w:hideMark/>
          </w:tcPr>
          <w:p w14:paraId="21AC7F9F" w14:textId="77777777" w:rsidR="005B1941" w:rsidRPr="00D31597" w:rsidRDefault="005B1941" w:rsidP="005B1941">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 xml:space="preserve">7: Dead </w:t>
            </w:r>
          </w:p>
        </w:tc>
        <w:tc>
          <w:tcPr>
            <w:tcW w:w="1517" w:type="dxa"/>
            <w:noWrap/>
          </w:tcPr>
          <w:p w14:paraId="71A8B3E7"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19 (12.9)</w:t>
            </w:r>
          </w:p>
        </w:tc>
        <w:tc>
          <w:tcPr>
            <w:tcW w:w="1470" w:type="dxa"/>
            <w:noWrap/>
          </w:tcPr>
          <w:p w14:paraId="700A8725" w14:textId="77777777" w:rsidR="005B1941" w:rsidRPr="00D31597" w:rsidRDefault="005B1941" w:rsidP="005B1941">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18 (25.0)</w:t>
            </w:r>
          </w:p>
        </w:tc>
        <w:tc>
          <w:tcPr>
            <w:tcW w:w="1326" w:type="dxa"/>
          </w:tcPr>
          <w:p w14:paraId="5EEF9BBD" w14:textId="77777777" w:rsidR="005B1941" w:rsidRPr="00D31597" w:rsidRDefault="005B1941" w:rsidP="005B1941">
            <w:pPr>
              <w:jc w:val="center"/>
              <w:rPr>
                <w:rFonts w:ascii="Arial" w:eastAsia="Times New Roman" w:hAnsi="Arial" w:cs="Arial"/>
                <w:color w:val="000000" w:themeColor="text1"/>
                <w:sz w:val="20"/>
                <w:szCs w:val="20"/>
              </w:rPr>
            </w:pPr>
          </w:p>
        </w:tc>
        <w:tc>
          <w:tcPr>
            <w:tcW w:w="1202" w:type="dxa"/>
          </w:tcPr>
          <w:p w14:paraId="293680E5" w14:textId="77777777" w:rsidR="005B1941" w:rsidRPr="00D31597" w:rsidRDefault="005B1941" w:rsidP="005B1941">
            <w:pPr>
              <w:jc w:val="center"/>
              <w:rPr>
                <w:rFonts w:ascii="Arial" w:eastAsia="Times New Roman" w:hAnsi="Arial" w:cs="Arial"/>
                <w:color w:val="000000" w:themeColor="text1"/>
                <w:sz w:val="20"/>
                <w:szCs w:val="20"/>
              </w:rPr>
            </w:pPr>
          </w:p>
        </w:tc>
        <w:tc>
          <w:tcPr>
            <w:tcW w:w="1228" w:type="dxa"/>
          </w:tcPr>
          <w:p w14:paraId="2AFBA5DD" w14:textId="77777777" w:rsidR="005B1941" w:rsidRPr="00D31597" w:rsidRDefault="005B1941" w:rsidP="005B1941">
            <w:pPr>
              <w:jc w:val="center"/>
              <w:rPr>
                <w:rFonts w:ascii="Arial" w:eastAsia="Times New Roman" w:hAnsi="Arial" w:cs="Arial"/>
                <w:color w:val="000000" w:themeColor="text1"/>
                <w:sz w:val="20"/>
                <w:szCs w:val="20"/>
              </w:rPr>
            </w:pPr>
          </w:p>
        </w:tc>
        <w:tc>
          <w:tcPr>
            <w:tcW w:w="990" w:type="dxa"/>
          </w:tcPr>
          <w:p w14:paraId="1316CC81" w14:textId="77777777" w:rsidR="005B1941" w:rsidRPr="00D31597" w:rsidRDefault="005B1941" w:rsidP="005B1941">
            <w:pPr>
              <w:jc w:val="center"/>
              <w:rPr>
                <w:rFonts w:ascii="Arial" w:eastAsia="Times New Roman" w:hAnsi="Arial" w:cs="Arial"/>
                <w:color w:val="000000" w:themeColor="text1"/>
                <w:sz w:val="20"/>
                <w:szCs w:val="20"/>
              </w:rPr>
            </w:pPr>
          </w:p>
        </w:tc>
      </w:tr>
    </w:tbl>
    <w:p w14:paraId="3EBC34C4" w14:textId="77777777" w:rsidR="00956D87" w:rsidRPr="00D31597" w:rsidRDefault="00956D87" w:rsidP="00956D87">
      <w:pPr>
        <w:pStyle w:val="Caption"/>
        <w:rPr>
          <w:rFonts w:ascii="Arial" w:hAnsi="Arial" w:cs="Arial"/>
          <w:b/>
          <w:i w:val="0"/>
          <w:color w:val="000000" w:themeColor="text1"/>
          <w:sz w:val="20"/>
          <w:szCs w:val="20"/>
        </w:rPr>
      </w:pPr>
      <w:r w:rsidRPr="00D31597">
        <w:rPr>
          <w:rFonts w:ascii="Arial" w:hAnsi="Arial" w:cs="Arial"/>
          <w:b/>
          <w:i w:val="0"/>
          <w:color w:val="000000" w:themeColor="text1"/>
          <w:sz w:val="20"/>
          <w:szCs w:val="20"/>
        </w:rPr>
        <w:t>Table S1: Primary outcome analysis among patients who received convalescent plasma versus control plasma (per-protocol population)</w:t>
      </w:r>
    </w:p>
    <w:p w14:paraId="55411BD8" w14:textId="77777777" w:rsidR="00E70E39" w:rsidRPr="00D31597" w:rsidRDefault="00E70E39" w:rsidP="00430D79">
      <w:pPr>
        <w:pStyle w:val="Default"/>
        <w:spacing w:line="480" w:lineRule="auto"/>
        <w:rPr>
          <w:rFonts w:ascii="Arial" w:hAnsi="Arial" w:cs="Arial"/>
          <w:color w:val="000000" w:themeColor="text1"/>
          <w:sz w:val="22"/>
          <w:szCs w:val="22"/>
        </w:rPr>
      </w:pPr>
    </w:p>
    <w:p w14:paraId="3DD602BD" w14:textId="77777777" w:rsidR="00E70E39" w:rsidRPr="00D31597" w:rsidRDefault="00E70E39" w:rsidP="00430D79">
      <w:pPr>
        <w:pStyle w:val="Default"/>
        <w:spacing w:line="480" w:lineRule="auto"/>
        <w:rPr>
          <w:rFonts w:ascii="Arial" w:hAnsi="Arial" w:cs="Arial"/>
          <w:color w:val="000000" w:themeColor="text1"/>
          <w:sz w:val="22"/>
          <w:szCs w:val="22"/>
        </w:rPr>
      </w:pPr>
    </w:p>
    <w:p w14:paraId="5633DB42" w14:textId="77777777" w:rsidR="00E70E39" w:rsidRPr="00D31597" w:rsidRDefault="00E70E39" w:rsidP="00430D79">
      <w:pPr>
        <w:pStyle w:val="Default"/>
        <w:spacing w:line="480" w:lineRule="auto"/>
        <w:rPr>
          <w:rFonts w:ascii="Arial" w:hAnsi="Arial" w:cs="Arial"/>
          <w:color w:val="000000" w:themeColor="text1"/>
          <w:sz w:val="22"/>
          <w:szCs w:val="22"/>
        </w:rPr>
      </w:pPr>
    </w:p>
    <w:p w14:paraId="1E6F6193" w14:textId="77777777" w:rsidR="00E70E39" w:rsidRPr="00D31597" w:rsidRDefault="00E70E39" w:rsidP="00430D79">
      <w:pPr>
        <w:pStyle w:val="Default"/>
        <w:spacing w:line="480" w:lineRule="auto"/>
        <w:rPr>
          <w:rFonts w:ascii="Arial" w:hAnsi="Arial" w:cs="Arial"/>
          <w:color w:val="000000" w:themeColor="text1"/>
          <w:sz w:val="22"/>
          <w:szCs w:val="22"/>
        </w:rPr>
      </w:pPr>
    </w:p>
    <w:p w14:paraId="31FEFBC7" w14:textId="77777777" w:rsidR="00E70E39" w:rsidRPr="00D31597" w:rsidRDefault="00E70E39" w:rsidP="00430D79">
      <w:pPr>
        <w:pStyle w:val="Default"/>
        <w:spacing w:line="480" w:lineRule="auto"/>
        <w:rPr>
          <w:rFonts w:ascii="Arial" w:hAnsi="Arial" w:cs="Arial"/>
          <w:color w:val="000000" w:themeColor="text1"/>
          <w:sz w:val="22"/>
          <w:szCs w:val="22"/>
        </w:rPr>
      </w:pPr>
    </w:p>
    <w:p w14:paraId="1E0DBDB0" w14:textId="77777777" w:rsidR="00E70E39" w:rsidRPr="00D31597" w:rsidRDefault="00E70E39" w:rsidP="00430D79">
      <w:pPr>
        <w:pStyle w:val="Default"/>
        <w:spacing w:line="480" w:lineRule="auto"/>
        <w:rPr>
          <w:rFonts w:ascii="Arial" w:hAnsi="Arial" w:cs="Arial"/>
          <w:color w:val="000000" w:themeColor="text1"/>
          <w:sz w:val="22"/>
          <w:szCs w:val="22"/>
        </w:rPr>
      </w:pPr>
    </w:p>
    <w:p w14:paraId="1032CBDA" w14:textId="77777777" w:rsidR="00E70E39" w:rsidRPr="00D31597" w:rsidRDefault="00E70E39" w:rsidP="00430D79">
      <w:pPr>
        <w:pStyle w:val="Default"/>
        <w:spacing w:line="480" w:lineRule="auto"/>
        <w:rPr>
          <w:rFonts w:ascii="Arial" w:hAnsi="Arial" w:cs="Arial"/>
          <w:color w:val="000000" w:themeColor="text1"/>
          <w:sz w:val="22"/>
          <w:szCs w:val="22"/>
        </w:rPr>
      </w:pPr>
    </w:p>
    <w:p w14:paraId="07C3258B" w14:textId="77777777" w:rsidR="00956D87" w:rsidRPr="00D31597" w:rsidRDefault="00956D87" w:rsidP="00956D87">
      <w:pPr>
        <w:rPr>
          <w:rFonts w:ascii="Arial" w:hAnsi="Arial" w:cs="Arial"/>
          <w:color w:val="000000" w:themeColor="text1"/>
          <w:sz w:val="20"/>
          <w:szCs w:val="20"/>
        </w:rPr>
      </w:pPr>
      <w:r w:rsidRPr="00D31597">
        <w:rPr>
          <w:rFonts w:ascii="Arial" w:hAnsi="Arial" w:cs="Arial"/>
          <w:color w:val="000000" w:themeColor="text1"/>
          <w:sz w:val="20"/>
          <w:szCs w:val="20"/>
        </w:rPr>
        <w:t xml:space="preserve">Abbreviations: CI: confidence interval, ECMO: extracorporeal membrane oxygenation, HR: hazard ratio, IMV: invasive mechanical ventilation, IQR: interquartile range, OR: odds ratio. </w:t>
      </w:r>
    </w:p>
    <w:p w14:paraId="6483F393" w14:textId="77777777" w:rsidR="00956D87" w:rsidRPr="00D31597" w:rsidRDefault="00956D87" w:rsidP="00956D87">
      <w:pPr>
        <w:rPr>
          <w:rFonts w:ascii="Arial" w:hAnsi="Arial" w:cs="Arial"/>
          <w:color w:val="000000" w:themeColor="text1"/>
          <w:sz w:val="20"/>
          <w:szCs w:val="20"/>
        </w:rPr>
      </w:pPr>
      <w:r w:rsidRPr="00D31597">
        <w:rPr>
          <w:rFonts w:ascii="Arial" w:hAnsi="Arial" w:cs="Arial"/>
          <w:color w:val="000000" w:themeColor="text1"/>
          <w:sz w:val="20"/>
          <w:szCs w:val="20"/>
        </w:rPr>
        <w:t xml:space="preserve">Legend: </w:t>
      </w:r>
      <w:proofErr w:type="spellStart"/>
      <w:r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Adjusted</w:t>
      </w:r>
      <w:proofErr w:type="spellEnd"/>
      <w:r w:rsidRPr="00D31597">
        <w:rPr>
          <w:rFonts w:ascii="Arial" w:hAnsi="Arial" w:cs="Arial"/>
          <w:color w:val="000000" w:themeColor="text1"/>
          <w:sz w:val="20"/>
          <w:szCs w:val="20"/>
        </w:rPr>
        <w:t xml:space="preserve"> for age</w:t>
      </w:r>
      <w:r w:rsidR="005B1941" w:rsidRPr="00D31597">
        <w:rPr>
          <w:rFonts w:ascii="Arial" w:hAnsi="Arial" w:cs="Arial"/>
          <w:color w:val="000000" w:themeColor="text1"/>
          <w:sz w:val="20"/>
          <w:szCs w:val="20"/>
        </w:rPr>
        <w:t xml:space="preserve"> (continuous variable)</w:t>
      </w:r>
      <w:r w:rsidRPr="00D31597">
        <w:rPr>
          <w:rFonts w:ascii="Arial" w:hAnsi="Arial" w:cs="Arial"/>
          <w:color w:val="000000" w:themeColor="text1"/>
          <w:sz w:val="20"/>
          <w:szCs w:val="20"/>
        </w:rPr>
        <w:t xml:space="preserve">, sex, and duration of symptoms </w:t>
      </w:r>
      <w:r w:rsidR="00C25648" w:rsidRPr="00D31597">
        <w:rPr>
          <w:rFonts w:ascii="Arial" w:hAnsi="Arial" w:cs="Arial"/>
          <w:color w:val="000000" w:themeColor="text1"/>
          <w:sz w:val="20"/>
          <w:szCs w:val="20"/>
        </w:rPr>
        <w:t>at baseline</w:t>
      </w:r>
      <w:r w:rsidR="005B1941" w:rsidRPr="00D31597">
        <w:rPr>
          <w:rFonts w:ascii="Arial" w:hAnsi="Arial" w:cs="Arial"/>
          <w:color w:val="000000" w:themeColor="text1"/>
          <w:sz w:val="20"/>
          <w:szCs w:val="20"/>
        </w:rPr>
        <w:t xml:space="preserve"> (symptom duration unknown for 6 patients)</w:t>
      </w:r>
      <w:r w:rsidRPr="00D31597">
        <w:rPr>
          <w:rFonts w:ascii="Arial" w:hAnsi="Arial" w:cs="Arial"/>
          <w:color w:val="000000" w:themeColor="text1"/>
          <w:sz w:val="20"/>
          <w:szCs w:val="20"/>
        </w:rPr>
        <w:t xml:space="preserve">. </w:t>
      </w:r>
    </w:p>
    <w:p w14:paraId="35244371" w14:textId="77777777" w:rsidR="00956D87" w:rsidRPr="00D31597" w:rsidRDefault="00956D87" w:rsidP="00956D87">
      <w:pPr>
        <w:rPr>
          <w:rFonts w:ascii="Arial" w:hAnsi="Arial" w:cs="Arial"/>
          <w:color w:val="000000" w:themeColor="text1"/>
          <w:sz w:val="20"/>
          <w:szCs w:val="20"/>
        </w:rPr>
      </w:pPr>
    </w:p>
    <w:p w14:paraId="4B3C1540" w14:textId="77777777" w:rsidR="00956D87" w:rsidRPr="00D31597" w:rsidRDefault="00956D87" w:rsidP="00956D87">
      <w:pPr>
        <w:rPr>
          <w:rFonts w:ascii="Arial" w:hAnsi="Arial" w:cs="Arial"/>
          <w:color w:val="000000" w:themeColor="text1"/>
          <w:sz w:val="20"/>
          <w:szCs w:val="20"/>
        </w:rPr>
      </w:pPr>
    </w:p>
    <w:p w14:paraId="5B0811DD" w14:textId="77777777" w:rsidR="00956D87" w:rsidRPr="00D31597" w:rsidRDefault="00956D87" w:rsidP="00956D87">
      <w:pPr>
        <w:rPr>
          <w:rFonts w:ascii="Arial" w:hAnsi="Arial" w:cs="Arial"/>
          <w:color w:val="000000" w:themeColor="text1"/>
          <w:sz w:val="20"/>
          <w:szCs w:val="20"/>
        </w:rPr>
      </w:pPr>
    </w:p>
    <w:p w14:paraId="5FA22E6A" w14:textId="77777777" w:rsidR="00956D87" w:rsidRPr="00D31597" w:rsidRDefault="00956D87" w:rsidP="00956D87">
      <w:pPr>
        <w:rPr>
          <w:rFonts w:ascii="Arial" w:hAnsi="Arial" w:cs="Arial"/>
          <w:color w:val="000000" w:themeColor="text1"/>
          <w:sz w:val="20"/>
          <w:szCs w:val="20"/>
        </w:rPr>
      </w:pPr>
    </w:p>
    <w:p w14:paraId="6BDB7E42" w14:textId="77777777" w:rsidR="00956D87" w:rsidRPr="00D31597" w:rsidRDefault="00956D87" w:rsidP="00956D87">
      <w:pPr>
        <w:rPr>
          <w:rFonts w:ascii="Arial" w:hAnsi="Arial" w:cs="Arial"/>
          <w:color w:val="000000" w:themeColor="text1"/>
          <w:sz w:val="20"/>
          <w:szCs w:val="20"/>
        </w:rPr>
      </w:pPr>
    </w:p>
    <w:p w14:paraId="5E879D71" w14:textId="77777777" w:rsidR="00956D87" w:rsidRPr="00D31597" w:rsidRDefault="00956D87" w:rsidP="00956D87">
      <w:pPr>
        <w:rPr>
          <w:rFonts w:ascii="Arial" w:hAnsi="Arial" w:cs="Arial"/>
          <w:color w:val="000000" w:themeColor="text1"/>
          <w:sz w:val="20"/>
          <w:szCs w:val="20"/>
        </w:rPr>
      </w:pPr>
    </w:p>
    <w:p w14:paraId="13AFCE72" w14:textId="77777777" w:rsidR="00956D87" w:rsidRPr="00D31597" w:rsidRDefault="00956D87" w:rsidP="00956D87">
      <w:pPr>
        <w:rPr>
          <w:rFonts w:ascii="Arial" w:hAnsi="Arial" w:cs="Arial"/>
          <w:color w:val="000000" w:themeColor="text1"/>
          <w:sz w:val="20"/>
          <w:szCs w:val="20"/>
        </w:rPr>
      </w:pPr>
    </w:p>
    <w:p w14:paraId="5A8FAF73" w14:textId="77777777" w:rsidR="00956D87" w:rsidRPr="00D31597" w:rsidRDefault="00956D87" w:rsidP="00956D87">
      <w:pPr>
        <w:rPr>
          <w:rFonts w:ascii="Arial" w:hAnsi="Arial" w:cs="Arial"/>
          <w:color w:val="000000" w:themeColor="text1"/>
          <w:sz w:val="20"/>
          <w:szCs w:val="20"/>
        </w:rPr>
      </w:pPr>
    </w:p>
    <w:tbl>
      <w:tblPr>
        <w:tblStyle w:val="TableGrid"/>
        <w:tblpPr w:leftFromText="180" w:rightFromText="180" w:vertAnchor="page" w:horzAnchor="margin" w:tblpY="2975"/>
        <w:tblW w:w="11515" w:type="dxa"/>
        <w:tblLook w:val="04A0" w:firstRow="1" w:lastRow="0" w:firstColumn="1" w:lastColumn="0" w:noHBand="0" w:noVBand="1"/>
      </w:tblPr>
      <w:tblGrid>
        <w:gridCol w:w="3782"/>
        <w:gridCol w:w="1517"/>
        <w:gridCol w:w="1470"/>
        <w:gridCol w:w="1326"/>
        <w:gridCol w:w="1202"/>
        <w:gridCol w:w="1228"/>
        <w:gridCol w:w="990"/>
      </w:tblGrid>
      <w:tr w:rsidR="00D31597" w:rsidRPr="00D31597" w14:paraId="42EAC94A" w14:textId="77777777" w:rsidTr="00DD407B">
        <w:trPr>
          <w:trHeight w:val="300"/>
        </w:trPr>
        <w:tc>
          <w:tcPr>
            <w:tcW w:w="3782" w:type="dxa"/>
          </w:tcPr>
          <w:p w14:paraId="554AA5EB" w14:textId="77777777" w:rsidR="005B1941" w:rsidRPr="00D31597" w:rsidRDefault="005B1941" w:rsidP="00DD407B">
            <w:pP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Primary outcome, clinical status at 28-days, n (%)</w:t>
            </w:r>
          </w:p>
        </w:tc>
        <w:tc>
          <w:tcPr>
            <w:tcW w:w="1517" w:type="dxa"/>
            <w:noWrap/>
          </w:tcPr>
          <w:p w14:paraId="2BCC0BBA" w14:textId="77777777" w:rsidR="005B1941" w:rsidRPr="00D31597" w:rsidRDefault="005B1941" w:rsidP="00DD407B">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Convalescent Plasma</w:t>
            </w:r>
          </w:p>
          <w:p w14:paraId="4DEAB2DD" w14:textId="77777777" w:rsidR="005B1941" w:rsidRPr="00D31597" w:rsidRDefault="005B1941" w:rsidP="00DD407B">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N=150</w:t>
            </w:r>
          </w:p>
        </w:tc>
        <w:tc>
          <w:tcPr>
            <w:tcW w:w="1470" w:type="dxa"/>
            <w:noWrap/>
          </w:tcPr>
          <w:p w14:paraId="3FDCAF63" w14:textId="77777777" w:rsidR="005B1941" w:rsidRPr="00D31597" w:rsidRDefault="005B1941" w:rsidP="00DD407B">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 xml:space="preserve">Control Plasma </w:t>
            </w:r>
          </w:p>
          <w:p w14:paraId="10414069" w14:textId="77777777" w:rsidR="005B1941" w:rsidRPr="00D31597" w:rsidRDefault="005B1941" w:rsidP="00DD407B">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N=73</w:t>
            </w:r>
          </w:p>
        </w:tc>
        <w:tc>
          <w:tcPr>
            <w:tcW w:w="1326" w:type="dxa"/>
          </w:tcPr>
          <w:p w14:paraId="3250AEA6" w14:textId="77777777" w:rsidR="005B1941" w:rsidRPr="00D31597" w:rsidRDefault="005B1941" w:rsidP="00DD407B">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OR (95% CI)</w:t>
            </w:r>
          </w:p>
          <w:p w14:paraId="5C48DA1D" w14:textId="77777777" w:rsidR="005B1941" w:rsidRPr="00D31597" w:rsidRDefault="005B1941" w:rsidP="00DD407B">
            <w:pPr>
              <w:jc w:val="center"/>
              <w:rPr>
                <w:rFonts w:ascii="Arial" w:eastAsia="Times New Roman" w:hAnsi="Arial" w:cs="Arial"/>
                <w:b/>
                <w:color w:val="000000" w:themeColor="text1"/>
                <w:sz w:val="20"/>
                <w:szCs w:val="20"/>
              </w:rPr>
            </w:pPr>
          </w:p>
        </w:tc>
        <w:tc>
          <w:tcPr>
            <w:tcW w:w="1202" w:type="dxa"/>
          </w:tcPr>
          <w:p w14:paraId="71E47322" w14:textId="77777777" w:rsidR="005B1941" w:rsidRPr="00D31597" w:rsidRDefault="005B1941" w:rsidP="00DD407B">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c>
          <w:tcPr>
            <w:tcW w:w="1228" w:type="dxa"/>
          </w:tcPr>
          <w:p w14:paraId="6421CF11" w14:textId="77777777" w:rsidR="005B1941" w:rsidRPr="00D31597" w:rsidRDefault="005B1941" w:rsidP="00DD407B">
            <w:pPr>
              <w:jc w:val="center"/>
              <w:rPr>
                <w:rFonts w:ascii="Arial" w:eastAsia="Times New Roman" w:hAnsi="Arial" w:cs="Arial"/>
                <w:b/>
                <w:color w:val="000000" w:themeColor="text1"/>
                <w:sz w:val="20"/>
                <w:szCs w:val="20"/>
              </w:rPr>
            </w:pPr>
            <w:proofErr w:type="spellStart"/>
            <w:r w:rsidRPr="00D31597">
              <w:rPr>
                <w:rFonts w:ascii="Arial" w:eastAsia="Times New Roman" w:hAnsi="Arial" w:cs="Arial"/>
                <w:b/>
                <w:color w:val="000000" w:themeColor="text1"/>
                <w:sz w:val="20"/>
                <w:szCs w:val="20"/>
              </w:rPr>
              <w:t>Adjusted</w:t>
            </w:r>
            <w:r w:rsidRPr="00D31597">
              <w:rPr>
                <w:rFonts w:ascii="Arial" w:eastAsia="Times New Roman" w:hAnsi="Arial" w:cs="Arial"/>
                <w:b/>
                <w:color w:val="000000" w:themeColor="text1"/>
                <w:sz w:val="20"/>
                <w:szCs w:val="20"/>
                <w:vertAlign w:val="superscript"/>
              </w:rPr>
              <w:t>a</w:t>
            </w:r>
            <w:proofErr w:type="spellEnd"/>
            <w:r w:rsidRPr="00D31597">
              <w:rPr>
                <w:rFonts w:ascii="Arial" w:eastAsia="Times New Roman" w:hAnsi="Arial" w:cs="Arial"/>
                <w:b/>
                <w:color w:val="000000" w:themeColor="text1"/>
                <w:sz w:val="20"/>
                <w:szCs w:val="20"/>
              </w:rPr>
              <w:t xml:space="preserve"> OR (95% CI)</w:t>
            </w:r>
          </w:p>
        </w:tc>
        <w:tc>
          <w:tcPr>
            <w:tcW w:w="990" w:type="dxa"/>
          </w:tcPr>
          <w:p w14:paraId="0011B8CA" w14:textId="77777777" w:rsidR="005B1941" w:rsidRPr="00D31597" w:rsidRDefault="005B1941" w:rsidP="00DD407B">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r>
      <w:tr w:rsidR="00D31597" w:rsidRPr="00D31597" w14:paraId="4887B164" w14:textId="77777777" w:rsidTr="00DD407B">
        <w:trPr>
          <w:trHeight w:val="300"/>
        </w:trPr>
        <w:tc>
          <w:tcPr>
            <w:tcW w:w="3782" w:type="dxa"/>
            <w:hideMark/>
          </w:tcPr>
          <w:p w14:paraId="443906A8" w14:textId="77777777" w:rsidR="005B1941" w:rsidRPr="00D31597" w:rsidRDefault="005B1941" w:rsidP="00DD407B">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and 2: Not hospitalized</w:t>
            </w:r>
          </w:p>
        </w:tc>
        <w:tc>
          <w:tcPr>
            <w:tcW w:w="1517" w:type="dxa"/>
            <w:noWrap/>
          </w:tcPr>
          <w:p w14:paraId="5AC13C49"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102 (68)</w:t>
            </w:r>
          </w:p>
        </w:tc>
        <w:tc>
          <w:tcPr>
            <w:tcW w:w="1470" w:type="dxa"/>
            <w:noWrap/>
          </w:tcPr>
          <w:p w14:paraId="4232B3E1"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46 (63)</w:t>
            </w:r>
          </w:p>
        </w:tc>
        <w:tc>
          <w:tcPr>
            <w:tcW w:w="1326" w:type="dxa"/>
          </w:tcPr>
          <w:p w14:paraId="2E2BA624"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1.38 (0.78-2.45)</w:t>
            </w:r>
          </w:p>
        </w:tc>
        <w:tc>
          <w:tcPr>
            <w:tcW w:w="1202" w:type="dxa"/>
          </w:tcPr>
          <w:p w14:paraId="5B918007" w14:textId="77777777" w:rsidR="005B1941" w:rsidRPr="00D31597" w:rsidRDefault="00BC32C6"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0.280</w:t>
            </w:r>
          </w:p>
        </w:tc>
        <w:tc>
          <w:tcPr>
            <w:tcW w:w="1228" w:type="dxa"/>
          </w:tcPr>
          <w:p w14:paraId="77E97B49"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1.30 (0.70-2.39)</w:t>
            </w:r>
          </w:p>
        </w:tc>
        <w:tc>
          <w:tcPr>
            <w:tcW w:w="990" w:type="dxa"/>
          </w:tcPr>
          <w:p w14:paraId="532B8B31"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0.404</w:t>
            </w:r>
          </w:p>
        </w:tc>
      </w:tr>
      <w:tr w:rsidR="00D31597" w:rsidRPr="00D31597" w14:paraId="4110358B" w14:textId="77777777" w:rsidTr="00DD407B">
        <w:trPr>
          <w:trHeight w:val="290"/>
        </w:trPr>
        <w:tc>
          <w:tcPr>
            <w:tcW w:w="3782" w:type="dxa"/>
            <w:hideMark/>
          </w:tcPr>
          <w:p w14:paraId="18AD13F6" w14:textId="77777777" w:rsidR="005B1941" w:rsidRPr="00D31597" w:rsidRDefault="005B1941" w:rsidP="00DD407B">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 Hospitalized, not requiring supplemental oxygen</w:t>
            </w:r>
          </w:p>
        </w:tc>
        <w:tc>
          <w:tcPr>
            <w:tcW w:w="1517" w:type="dxa"/>
            <w:noWrap/>
          </w:tcPr>
          <w:p w14:paraId="42E3748C"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 (2)</w:t>
            </w:r>
          </w:p>
        </w:tc>
        <w:tc>
          <w:tcPr>
            <w:tcW w:w="1470" w:type="dxa"/>
            <w:noWrap/>
          </w:tcPr>
          <w:p w14:paraId="2AFAF0D5"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 (3)</w:t>
            </w:r>
          </w:p>
        </w:tc>
        <w:tc>
          <w:tcPr>
            <w:tcW w:w="1326" w:type="dxa"/>
          </w:tcPr>
          <w:p w14:paraId="77F5EA46" w14:textId="77777777" w:rsidR="005B1941" w:rsidRPr="00D31597" w:rsidRDefault="005B1941" w:rsidP="00DD407B">
            <w:pPr>
              <w:jc w:val="center"/>
              <w:rPr>
                <w:rFonts w:ascii="Arial" w:eastAsia="Times New Roman" w:hAnsi="Arial" w:cs="Arial"/>
                <w:color w:val="000000" w:themeColor="text1"/>
                <w:sz w:val="20"/>
                <w:szCs w:val="20"/>
              </w:rPr>
            </w:pPr>
          </w:p>
        </w:tc>
        <w:tc>
          <w:tcPr>
            <w:tcW w:w="1202" w:type="dxa"/>
          </w:tcPr>
          <w:p w14:paraId="302989E6" w14:textId="77777777" w:rsidR="005B1941" w:rsidRPr="00D31597" w:rsidRDefault="005B1941" w:rsidP="00DD407B">
            <w:pPr>
              <w:jc w:val="center"/>
              <w:rPr>
                <w:rFonts w:ascii="Arial" w:eastAsia="Times New Roman" w:hAnsi="Arial" w:cs="Arial"/>
                <w:color w:val="000000" w:themeColor="text1"/>
                <w:sz w:val="20"/>
                <w:szCs w:val="20"/>
              </w:rPr>
            </w:pPr>
          </w:p>
        </w:tc>
        <w:tc>
          <w:tcPr>
            <w:tcW w:w="1228" w:type="dxa"/>
          </w:tcPr>
          <w:p w14:paraId="449C09CE" w14:textId="77777777" w:rsidR="005B1941" w:rsidRPr="00D31597" w:rsidRDefault="005B1941" w:rsidP="00DD407B">
            <w:pPr>
              <w:jc w:val="center"/>
              <w:rPr>
                <w:rFonts w:ascii="Arial" w:eastAsia="Times New Roman" w:hAnsi="Arial" w:cs="Arial"/>
                <w:color w:val="000000" w:themeColor="text1"/>
                <w:sz w:val="20"/>
                <w:szCs w:val="20"/>
              </w:rPr>
            </w:pPr>
          </w:p>
        </w:tc>
        <w:tc>
          <w:tcPr>
            <w:tcW w:w="990" w:type="dxa"/>
          </w:tcPr>
          <w:p w14:paraId="31310817" w14:textId="77777777" w:rsidR="005B1941" w:rsidRPr="00D31597" w:rsidRDefault="005B1941" w:rsidP="00DD407B">
            <w:pPr>
              <w:jc w:val="center"/>
              <w:rPr>
                <w:rFonts w:ascii="Arial" w:eastAsia="Times New Roman" w:hAnsi="Arial" w:cs="Arial"/>
                <w:color w:val="000000" w:themeColor="text1"/>
                <w:sz w:val="20"/>
                <w:szCs w:val="20"/>
              </w:rPr>
            </w:pPr>
          </w:p>
        </w:tc>
      </w:tr>
      <w:tr w:rsidR="00D31597" w:rsidRPr="00D31597" w14:paraId="6F2FF03A" w14:textId="77777777" w:rsidTr="00DD407B">
        <w:trPr>
          <w:trHeight w:val="300"/>
        </w:trPr>
        <w:tc>
          <w:tcPr>
            <w:tcW w:w="3782" w:type="dxa"/>
            <w:hideMark/>
          </w:tcPr>
          <w:p w14:paraId="25E2F183" w14:textId="77777777" w:rsidR="005B1941" w:rsidRPr="00D31597" w:rsidRDefault="005B1941" w:rsidP="00DD407B">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 Hospitalized, requiring supplemental oxygen</w:t>
            </w:r>
          </w:p>
        </w:tc>
        <w:tc>
          <w:tcPr>
            <w:tcW w:w="1517" w:type="dxa"/>
            <w:noWrap/>
          </w:tcPr>
          <w:p w14:paraId="0E57E42B"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7 (5)</w:t>
            </w:r>
          </w:p>
        </w:tc>
        <w:tc>
          <w:tcPr>
            <w:tcW w:w="1470" w:type="dxa"/>
            <w:noWrap/>
          </w:tcPr>
          <w:p w14:paraId="5CD8F43A"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(1)</w:t>
            </w:r>
          </w:p>
        </w:tc>
        <w:tc>
          <w:tcPr>
            <w:tcW w:w="1326" w:type="dxa"/>
          </w:tcPr>
          <w:p w14:paraId="0A1E2E2A" w14:textId="77777777" w:rsidR="005B1941" w:rsidRPr="00D31597" w:rsidRDefault="005B1941" w:rsidP="00DD407B">
            <w:pPr>
              <w:jc w:val="center"/>
              <w:rPr>
                <w:rFonts w:ascii="Arial" w:eastAsia="Times New Roman" w:hAnsi="Arial" w:cs="Arial"/>
                <w:color w:val="000000" w:themeColor="text1"/>
                <w:sz w:val="20"/>
                <w:szCs w:val="20"/>
              </w:rPr>
            </w:pPr>
          </w:p>
        </w:tc>
        <w:tc>
          <w:tcPr>
            <w:tcW w:w="1202" w:type="dxa"/>
          </w:tcPr>
          <w:p w14:paraId="42DDB39C" w14:textId="77777777" w:rsidR="005B1941" w:rsidRPr="00D31597" w:rsidRDefault="005B1941" w:rsidP="00DD407B">
            <w:pPr>
              <w:jc w:val="center"/>
              <w:rPr>
                <w:rFonts w:ascii="Arial" w:eastAsia="Times New Roman" w:hAnsi="Arial" w:cs="Arial"/>
                <w:color w:val="000000" w:themeColor="text1"/>
                <w:sz w:val="20"/>
                <w:szCs w:val="20"/>
              </w:rPr>
            </w:pPr>
          </w:p>
        </w:tc>
        <w:tc>
          <w:tcPr>
            <w:tcW w:w="1228" w:type="dxa"/>
          </w:tcPr>
          <w:p w14:paraId="4E4043E8" w14:textId="77777777" w:rsidR="005B1941" w:rsidRPr="00D31597" w:rsidRDefault="005B1941" w:rsidP="00DD407B">
            <w:pPr>
              <w:jc w:val="center"/>
              <w:rPr>
                <w:rFonts w:ascii="Arial" w:eastAsia="Times New Roman" w:hAnsi="Arial" w:cs="Arial"/>
                <w:color w:val="000000" w:themeColor="text1"/>
                <w:sz w:val="20"/>
                <w:szCs w:val="20"/>
              </w:rPr>
            </w:pPr>
          </w:p>
        </w:tc>
        <w:tc>
          <w:tcPr>
            <w:tcW w:w="990" w:type="dxa"/>
          </w:tcPr>
          <w:p w14:paraId="127A0C20" w14:textId="77777777" w:rsidR="005B1941" w:rsidRPr="00D31597" w:rsidRDefault="005B1941" w:rsidP="00DD407B">
            <w:pPr>
              <w:jc w:val="center"/>
              <w:rPr>
                <w:rFonts w:ascii="Arial" w:eastAsia="Times New Roman" w:hAnsi="Arial" w:cs="Arial"/>
                <w:color w:val="000000" w:themeColor="text1"/>
                <w:sz w:val="20"/>
                <w:szCs w:val="20"/>
              </w:rPr>
            </w:pPr>
          </w:p>
        </w:tc>
      </w:tr>
      <w:tr w:rsidR="00D31597" w:rsidRPr="00D31597" w14:paraId="71A25180" w14:textId="77777777" w:rsidTr="00DD407B">
        <w:trPr>
          <w:trHeight w:val="580"/>
        </w:trPr>
        <w:tc>
          <w:tcPr>
            <w:tcW w:w="3782" w:type="dxa"/>
            <w:hideMark/>
          </w:tcPr>
          <w:p w14:paraId="1D1FE1A6" w14:textId="77777777" w:rsidR="005B1941" w:rsidRPr="00D31597" w:rsidRDefault="005B1941" w:rsidP="00DD407B">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5: Hospitalized, requiring high-flow oxygen therapy or noninvasive mechanical ventilation</w:t>
            </w:r>
          </w:p>
        </w:tc>
        <w:tc>
          <w:tcPr>
            <w:tcW w:w="1517" w:type="dxa"/>
            <w:noWrap/>
          </w:tcPr>
          <w:p w14:paraId="6B206B74"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(1)</w:t>
            </w:r>
          </w:p>
        </w:tc>
        <w:tc>
          <w:tcPr>
            <w:tcW w:w="1470" w:type="dxa"/>
            <w:noWrap/>
          </w:tcPr>
          <w:p w14:paraId="55C72C49"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 (0)</w:t>
            </w:r>
          </w:p>
        </w:tc>
        <w:tc>
          <w:tcPr>
            <w:tcW w:w="1326" w:type="dxa"/>
          </w:tcPr>
          <w:p w14:paraId="54FAE321" w14:textId="77777777" w:rsidR="005B1941" w:rsidRPr="00D31597" w:rsidRDefault="005B1941" w:rsidP="00DD407B">
            <w:pPr>
              <w:jc w:val="center"/>
              <w:rPr>
                <w:rFonts w:ascii="Arial" w:eastAsia="Times New Roman" w:hAnsi="Arial" w:cs="Arial"/>
                <w:color w:val="000000" w:themeColor="text1"/>
                <w:sz w:val="20"/>
                <w:szCs w:val="20"/>
              </w:rPr>
            </w:pPr>
          </w:p>
        </w:tc>
        <w:tc>
          <w:tcPr>
            <w:tcW w:w="1202" w:type="dxa"/>
          </w:tcPr>
          <w:p w14:paraId="37E8576F" w14:textId="77777777" w:rsidR="005B1941" w:rsidRPr="00D31597" w:rsidRDefault="005B1941" w:rsidP="00DD407B">
            <w:pPr>
              <w:jc w:val="center"/>
              <w:rPr>
                <w:rFonts w:ascii="Arial" w:eastAsia="Times New Roman" w:hAnsi="Arial" w:cs="Arial"/>
                <w:color w:val="000000" w:themeColor="text1"/>
                <w:sz w:val="20"/>
                <w:szCs w:val="20"/>
              </w:rPr>
            </w:pPr>
          </w:p>
        </w:tc>
        <w:tc>
          <w:tcPr>
            <w:tcW w:w="1228" w:type="dxa"/>
          </w:tcPr>
          <w:p w14:paraId="676F0D1F" w14:textId="77777777" w:rsidR="005B1941" w:rsidRPr="00D31597" w:rsidRDefault="005B1941" w:rsidP="00DD407B">
            <w:pPr>
              <w:jc w:val="center"/>
              <w:rPr>
                <w:rFonts w:ascii="Arial" w:eastAsia="Times New Roman" w:hAnsi="Arial" w:cs="Arial"/>
                <w:color w:val="000000" w:themeColor="text1"/>
                <w:sz w:val="20"/>
                <w:szCs w:val="20"/>
              </w:rPr>
            </w:pPr>
          </w:p>
        </w:tc>
        <w:tc>
          <w:tcPr>
            <w:tcW w:w="990" w:type="dxa"/>
          </w:tcPr>
          <w:p w14:paraId="2A574943" w14:textId="77777777" w:rsidR="005B1941" w:rsidRPr="00D31597" w:rsidRDefault="005B1941" w:rsidP="00DD407B">
            <w:pPr>
              <w:jc w:val="center"/>
              <w:rPr>
                <w:rFonts w:ascii="Arial" w:eastAsia="Times New Roman" w:hAnsi="Arial" w:cs="Arial"/>
                <w:color w:val="000000" w:themeColor="text1"/>
                <w:sz w:val="20"/>
                <w:szCs w:val="20"/>
              </w:rPr>
            </w:pPr>
          </w:p>
        </w:tc>
      </w:tr>
      <w:tr w:rsidR="00D31597" w:rsidRPr="00D31597" w14:paraId="2B163F59" w14:textId="77777777" w:rsidTr="00DD407B">
        <w:trPr>
          <w:trHeight w:val="584"/>
        </w:trPr>
        <w:tc>
          <w:tcPr>
            <w:tcW w:w="3782" w:type="dxa"/>
            <w:hideMark/>
          </w:tcPr>
          <w:p w14:paraId="7B1D843F" w14:textId="77777777" w:rsidR="005B1941" w:rsidRPr="00D31597" w:rsidRDefault="005B1941" w:rsidP="00DD407B">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6: Hospitalized, requiring IMV, ECMO, or both</w:t>
            </w:r>
          </w:p>
        </w:tc>
        <w:tc>
          <w:tcPr>
            <w:tcW w:w="1517" w:type="dxa"/>
            <w:noWrap/>
          </w:tcPr>
          <w:p w14:paraId="366762B1"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12 (8)</w:t>
            </w:r>
          </w:p>
        </w:tc>
        <w:tc>
          <w:tcPr>
            <w:tcW w:w="1470" w:type="dxa"/>
            <w:noWrap/>
          </w:tcPr>
          <w:p w14:paraId="3741F93E"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 (5)</w:t>
            </w:r>
          </w:p>
        </w:tc>
        <w:tc>
          <w:tcPr>
            <w:tcW w:w="1326" w:type="dxa"/>
          </w:tcPr>
          <w:p w14:paraId="79038A4C" w14:textId="77777777" w:rsidR="005B1941" w:rsidRPr="00D31597" w:rsidRDefault="005B1941" w:rsidP="00DD407B">
            <w:pPr>
              <w:jc w:val="center"/>
              <w:rPr>
                <w:rFonts w:ascii="Arial" w:eastAsia="Times New Roman" w:hAnsi="Arial" w:cs="Arial"/>
                <w:color w:val="000000" w:themeColor="text1"/>
                <w:sz w:val="20"/>
                <w:szCs w:val="20"/>
              </w:rPr>
            </w:pPr>
          </w:p>
        </w:tc>
        <w:tc>
          <w:tcPr>
            <w:tcW w:w="1202" w:type="dxa"/>
          </w:tcPr>
          <w:p w14:paraId="17DD9074" w14:textId="77777777" w:rsidR="005B1941" w:rsidRPr="00D31597" w:rsidRDefault="005B1941" w:rsidP="00DD407B">
            <w:pPr>
              <w:jc w:val="center"/>
              <w:rPr>
                <w:rFonts w:ascii="Arial" w:eastAsia="Times New Roman" w:hAnsi="Arial" w:cs="Arial"/>
                <w:color w:val="000000" w:themeColor="text1"/>
                <w:sz w:val="20"/>
                <w:szCs w:val="20"/>
              </w:rPr>
            </w:pPr>
          </w:p>
        </w:tc>
        <w:tc>
          <w:tcPr>
            <w:tcW w:w="1228" w:type="dxa"/>
          </w:tcPr>
          <w:p w14:paraId="29FB7BF2" w14:textId="77777777" w:rsidR="005B1941" w:rsidRPr="00D31597" w:rsidRDefault="005B1941" w:rsidP="00DD407B">
            <w:pPr>
              <w:jc w:val="center"/>
              <w:rPr>
                <w:rFonts w:ascii="Arial" w:eastAsia="Times New Roman" w:hAnsi="Arial" w:cs="Arial"/>
                <w:color w:val="000000" w:themeColor="text1"/>
                <w:sz w:val="20"/>
                <w:szCs w:val="20"/>
              </w:rPr>
            </w:pPr>
          </w:p>
        </w:tc>
        <w:tc>
          <w:tcPr>
            <w:tcW w:w="990" w:type="dxa"/>
          </w:tcPr>
          <w:p w14:paraId="2FCEC988" w14:textId="77777777" w:rsidR="005B1941" w:rsidRPr="00D31597" w:rsidRDefault="005B1941" w:rsidP="00DD407B">
            <w:pPr>
              <w:jc w:val="center"/>
              <w:rPr>
                <w:rFonts w:ascii="Arial" w:eastAsia="Times New Roman" w:hAnsi="Arial" w:cs="Arial"/>
                <w:color w:val="000000" w:themeColor="text1"/>
                <w:sz w:val="20"/>
                <w:szCs w:val="20"/>
              </w:rPr>
            </w:pPr>
          </w:p>
        </w:tc>
      </w:tr>
      <w:tr w:rsidR="00D31597" w:rsidRPr="00D31597" w14:paraId="21825AB0" w14:textId="77777777" w:rsidTr="00DD407B">
        <w:trPr>
          <w:trHeight w:val="290"/>
        </w:trPr>
        <w:tc>
          <w:tcPr>
            <w:tcW w:w="3782" w:type="dxa"/>
            <w:hideMark/>
          </w:tcPr>
          <w:p w14:paraId="0F89041D" w14:textId="77777777" w:rsidR="005B1941" w:rsidRPr="00D31597" w:rsidRDefault="005B1941" w:rsidP="00DD407B">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 xml:space="preserve">7: Dead </w:t>
            </w:r>
          </w:p>
        </w:tc>
        <w:tc>
          <w:tcPr>
            <w:tcW w:w="1517" w:type="dxa"/>
            <w:noWrap/>
          </w:tcPr>
          <w:p w14:paraId="166F8AA7"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25 (17)</w:t>
            </w:r>
          </w:p>
        </w:tc>
        <w:tc>
          <w:tcPr>
            <w:tcW w:w="1470" w:type="dxa"/>
            <w:noWrap/>
          </w:tcPr>
          <w:p w14:paraId="5026F266" w14:textId="77777777" w:rsidR="005B1941" w:rsidRPr="00D31597" w:rsidRDefault="005B1941" w:rsidP="00DD407B">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20 (27)</w:t>
            </w:r>
          </w:p>
        </w:tc>
        <w:tc>
          <w:tcPr>
            <w:tcW w:w="1326" w:type="dxa"/>
          </w:tcPr>
          <w:p w14:paraId="012E02B5" w14:textId="77777777" w:rsidR="005B1941" w:rsidRPr="00D31597" w:rsidRDefault="005B1941" w:rsidP="00DD407B">
            <w:pPr>
              <w:jc w:val="center"/>
              <w:rPr>
                <w:rFonts w:ascii="Arial" w:eastAsia="Times New Roman" w:hAnsi="Arial" w:cs="Arial"/>
                <w:color w:val="000000" w:themeColor="text1"/>
                <w:sz w:val="20"/>
                <w:szCs w:val="20"/>
              </w:rPr>
            </w:pPr>
          </w:p>
        </w:tc>
        <w:tc>
          <w:tcPr>
            <w:tcW w:w="1202" w:type="dxa"/>
          </w:tcPr>
          <w:p w14:paraId="5D2A9073" w14:textId="77777777" w:rsidR="005B1941" w:rsidRPr="00D31597" w:rsidRDefault="005B1941" w:rsidP="00DD407B">
            <w:pPr>
              <w:jc w:val="center"/>
              <w:rPr>
                <w:rFonts w:ascii="Arial" w:eastAsia="Times New Roman" w:hAnsi="Arial" w:cs="Arial"/>
                <w:color w:val="000000" w:themeColor="text1"/>
                <w:sz w:val="20"/>
                <w:szCs w:val="20"/>
              </w:rPr>
            </w:pPr>
          </w:p>
        </w:tc>
        <w:tc>
          <w:tcPr>
            <w:tcW w:w="1228" w:type="dxa"/>
          </w:tcPr>
          <w:p w14:paraId="44F47C8C" w14:textId="77777777" w:rsidR="005B1941" w:rsidRPr="00D31597" w:rsidRDefault="005B1941" w:rsidP="00DD407B">
            <w:pPr>
              <w:jc w:val="center"/>
              <w:rPr>
                <w:rFonts w:ascii="Arial" w:eastAsia="Times New Roman" w:hAnsi="Arial" w:cs="Arial"/>
                <w:color w:val="000000" w:themeColor="text1"/>
                <w:sz w:val="20"/>
                <w:szCs w:val="20"/>
              </w:rPr>
            </w:pPr>
          </w:p>
        </w:tc>
        <w:tc>
          <w:tcPr>
            <w:tcW w:w="990" w:type="dxa"/>
          </w:tcPr>
          <w:p w14:paraId="725AD3F5" w14:textId="77777777" w:rsidR="005B1941" w:rsidRPr="00D31597" w:rsidRDefault="005B1941" w:rsidP="00DD407B">
            <w:pPr>
              <w:jc w:val="center"/>
              <w:rPr>
                <w:rFonts w:ascii="Arial" w:eastAsia="Times New Roman" w:hAnsi="Arial" w:cs="Arial"/>
                <w:color w:val="000000" w:themeColor="text1"/>
                <w:sz w:val="20"/>
                <w:szCs w:val="20"/>
              </w:rPr>
            </w:pPr>
          </w:p>
        </w:tc>
      </w:tr>
    </w:tbl>
    <w:p w14:paraId="20DDCF02" w14:textId="77777777" w:rsidR="005B1941" w:rsidRPr="00D31597" w:rsidRDefault="005B1941" w:rsidP="00956D87">
      <w:pPr>
        <w:rPr>
          <w:rFonts w:ascii="Arial" w:hAnsi="Arial" w:cs="Arial"/>
          <w:color w:val="000000" w:themeColor="text1"/>
          <w:sz w:val="20"/>
          <w:szCs w:val="20"/>
        </w:rPr>
      </w:pPr>
    </w:p>
    <w:p w14:paraId="785B349F" w14:textId="77777777" w:rsidR="005B1941" w:rsidRPr="00D31597" w:rsidRDefault="00AF5046" w:rsidP="005B1941">
      <w:pPr>
        <w:pStyle w:val="Caption"/>
        <w:rPr>
          <w:rFonts w:ascii="Arial" w:hAnsi="Arial" w:cs="Arial"/>
          <w:b/>
          <w:i w:val="0"/>
          <w:color w:val="000000" w:themeColor="text1"/>
          <w:sz w:val="20"/>
          <w:szCs w:val="20"/>
        </w:rPr>
      </w:pPr>
      <w:r w:rsidRPr="00D31597">
        <w:rPr>
          <w:rFonts w:ascii="Arial" w:hAnsi="Arial" w:cs="Arial"/>
          <w:b/>
          <w:i w:val="0"/>
          <w:color w:val="000000" w:themeColor="text1"/>
          <w:sz w:val="20"/>
          <w:szCs w:val="20"/>
        </w:rPr>
        <w:t>Table S2</w:t>
      </w:r>
      <w:r w:rsidR="005B1941" w:rsidRPr="00D31597">
        <w:rPr>
          <w:rFonts w:ascii="Arial" w:hAnsi="Arial" w:cs="Arial"/>
          <w:b/>
          <w:i w:val="0"/>
          <w:color w:val="000000" w:themeColor="text1"/>
          <w:sz w:val="20"/>
          <w:szCs w:val="20"/>
        </w:rPr>
        <w:t xml:space="preserve">: Primary outcome analysis among patients randomized to convalescent plasma versus control plasma (intention-to-treat population), </w:t>
      </w:r>
      <w:r w:rsidR="00482C2D" w:rsidRPr="00D31597">
        <w:rPr>
          <w:rFonts w:ascii="Arial" w:hAnsi="Arial" w:cs="Arial"/>
          <w:b/>
          <w:i w:val="0"/>
          <w:color w:val="000000" w:themeColor="text1"/>
          <w:sz w:val="20"/>
          <w:szCs w:val="20"/>
        </w:rPr>
        <w:t xml:space="preserve">with </w:t>
      </w:r>
      <w:r w:rsidR="005B1941" w:rsidRPr="00D31597">
        <w:rPr>
          <w:rFonts w:ascii="Arial" w:hAnsi="Arial" w:cs="Arial"/>
          <w:b/>
          <w:i w:val="0"/>
          <w:color w:val="000000" w:themeColor="text1"/>
          <w:sz w:val="20"/>
          <w:szCs w:val="20"/>
        </w:rPr>
        <w:t xml:space="preserve">8 patients with clinical status carried forward considered deceased </w:t>
      </w:r>
    </w:p>
    <w:p w14:paraId="5DFEC11B" w14:textId="77777777" w:rsidR="00E70E39" w:rsidRPr="00D31597" w:rsidRDefault="00E70E39" w:rsidP="00430D79">
      <w:pPr>
        <w:pStyle w:val="Default"/>
        <w:spacing w:line="480" w:lineRule="auto"/>
        <w:rPr>
          <w:rFonts w:ascii="Arial" w:hAnsi="Arial" w:cs="Arial"/>
          <w:color w:val="000000" w:themeColor="text1"/>
          <w:sz w:val="22"/>
          <w:szCs w:val="22"/>
        </w:rPr>
      </w:pPr>
    </w:p>
    <w:p w14:paraId="114300B4" w14:textId="77777777" w:rsidR="00E70E39" w:rsidRPr="00D31597" w:rsidRDefault="00E70E39" w:rsidP="00430D79">
      <w:pPr>
        <w:pStyle w:val="Default"/>
        <w:spacing w:line="480" w:lineRule="auto"/>
        <w:rPr>
          <w:rFonts w:ascii="Arial" w:hAnsi="Arial" w:cs="Arial"/>
          <w:color w:val="000000" w:themeColor="text1"/>
          <w:sz w:val="22"/>
          <w:szCs w:val="22"/>
        </w:rPr>
      </w:pPr>
    </w:p>
    <w:p w14:paraId="527EAF57" w14:textId="77777777" w:rsidR="00E70E39" w:rsidRPr="00D31597" w:rsidRDefault="00E70E39" w:rsidP="00430D79">
      <w:pPr>
        <w:pStyle w:val="Default"/>
        <w:spacing w:line="480" w:lineRule="auto"/>
        <w:rPr>
          <w:rFonts w:ascii="Arial" w:hAnsi="Arial" w:cs="Arial"/>
          <w:color w:val="000000" w:themeColor="text1"/>
          <w:sz w:val="22"/>
          <w:szCs w:val="22"/>
        </w:rPr>
      </w:pPr>
    </w:p>
    <w:p w14:paraId="61196E0D" w14:textId="77777777" w:rsidR="00E70E39" w:rsidRPr="00D31597" w:rsidRDefault="00E70E39" w:rsidP="00430D79">
      <w:pPr>
        <w:pStyle w:val="Default"/>
        <w:spacing w:line="480" w:lineRule="auto"/>
        <w:rPr>
          <w:rFonts w:ascii="Arial" w:hAnsi="Arial" w:cs="Arial"/>
          <w:color w:val="000000" w:themeColor="text1"/>
          <w:sz w:val="22"/>
          <w:szCs w:val="22"/>
        </w:rPr>
      </w:pPr>
    </w:p>
    <w:p w14:paraId="279FD392" w14:textId="77777777" w:rsidR="003C5EAD" w:rsidRPr="00D31597" w:rsidRDefault="003C5EAD" w:rsidP="00430D79">
      <w:pPr>
        <w:pStyle w:val="Default"/>
        <w:spacing w:line="480" w:lineRule="auto"/>
        <w:rPr>
          <w:rFonts w:ascii="Arial" w:hAnsi="Arial" w:cs="Arial"/>
          <w:color w:val="000000" w:themeColor="text1"/>
          <w:sz w:val="22"/>
          <w:szCs w:val="22"/>
        </w:rPr>
      </w:pPr>
    </w:p>
    <w:p w14:paraId="398462A1" w14:textId="77777777" w:rsidR="003C5EAD" w:rsidRPr="00D31597" w:rsidRDefault="003C5EAD" w:rsidP="00430D79">
      <w:pPr>
        <w:pStyle w:val="Default"/>
        <w:spacing w:line="480" w:lineRule="auto"/>
        <w:rPr>
          <w:rFonts w:ascii="Arial" w:hAnsi="Arial" w:cs="Arial"/>
          <w:color w:val="000000" w:themeColor="text1"/>
          <w:sz w:val="22"/>
          <w:szCs w:val="22"/>
        </w:rPr>
      </w:pPr>
    </w:p>
    <w:p w14:paraId="26C8851E" w14:textId="77777777" w:rsidR="005B1941" w:rsidRPr="00D31597" w:rsidRDefault="005B1941" w:rsidP="00DD407B">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Abbreviations: CI: confidence interval, ECMO: extracorporeal membrane oxygenation, IMV: invasive mechanical ventilation</w:t>
      </w:r>
    </w:p>
    <w:p w14:paraId="75A7A670" w14:textId="77777777" w:rsidR="005B1941" w:rsidRPr="00D31597" w:rsidRDefault="005B1941" w:rsidP="005B1941">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 xml:space="preserve">Legend: </w:t>
      </w:r>
      <w:proofErr w:type="spellStart"/>
      <w:r w:rsidRPr="00D31597">
        <w:rPr>
          <w:rFonts w:ascii="Arial" w:hAnsi="Arial" w:cs="Arial"/>
          <w:color w:val="000000" w:themeColor="text1"/>
          <w:sz w:val="20"/>
          <w:szCs w:val="20"/>
          <w:vertAlign w:val="superscript"/>
        </w:rPr>
        <w:t>a</w:t>
      </w:r>
      <w:r w:rsidR="00C25648" w:rsidRPr="00D31597">
        <w:rPr>
          <w:rFonts w:ascii="Arial" w:hAnsi="Arial" w:cs="Arial"/>
          <w:color w:val="000000" w:themeColor="text1"/>
          <w:sz w:val="20"/>
          <w:szCs w:val="20"/>
        </w:rPr>
        <w:t>Adjusted</w:t>
      </w:r>
      <w:proofErr w:type="spellEnd"/>
      <w:r w:rsidR="00C25648" w:rsidRPr="00D31597">
        <w:rPr>
          <w:rFonts w:ascii="Arial" w:hAnsi="Arial" w:cs="Arial"/>
          <w:color w:val="000000" w:themeColor="text1"/>
          <w:sz w:val="20"/>
          <w:szCs w:val="20"/>
        </w:rPr>
        <w:t xml:space="preserve"> for age (continuous variable),</w:t>
      </w:r>
      <w:r w:rsidRPr="00D31597">
        <w:rPr>
          <w:rFonts w:ascii="Arial" w:hAnsi="Arial" w:cs="Arial"/>
          <w:color w:val="000000" w:themeColor="text1"/>
          <w:sz w:val="20"/>
          <w:szCs w:val="20"/>
        </w:rPr>
        <w:t xml:space="preserve"> sex</w:t>
      </w:r>
      <w:r w:rsidR="00C25648" w:rsidRPr="00D31597">
        <w:rPr>
          <w:rFonts w:ascii="Arial" w:hAnsi="Arial" w:cs="Arial"/>
          <w:color w:val="000000" w:themeColor="text1"/>
          <w:sz w:val="20"/>
          <w:szCs w:val="20"/>
        </w:rPr>
        <w:t xml:space="preserve">, and duration of symptoms at baseline (symptom duration unknown for 6 patients). </w:t>
      </w:r>
    </w:p>
    <w:p w14:paraId="3BA90F06" w14:textId="77777777" w:rsidR="00482C2D" w:rsidRPr="00D31597" w:rsidRDefault="00482C2D" w:rsidP="005B1941">
      <w:pPr>
        <w:pStyle w:val="Default"/>
        <w:spacing w:line="480" w:lineRule="auto"/>
        <w:rPr>
          <w:rFonts w:ascii="Arial" w:hAnsi="Arial" w:cs="Arial"/>
          <w:color w:val="000000" w:themeColor="text1"/>
          <w:sz w:val="20"/>
          <w:szCs w:val="20"/>
        </w:rPr>
      </w:pPr>
    </w:p>
    <w:p w14:paraId="5FB2283A" w14:textId="77777777" w:rsidR="00482C2D" w:rsidRPr="00D31597" w:rsidRDefault="00482C2D" w:rsidP="005B1941">
      <w:pPr>
        <w:pStyle w:val="Default"/>
        <w:spacing w:line="480" w:lineRule="auto"/>
        <w:rPr>
          <w:rFonts w:ascii="Arial" w:hAnsi="Arial" w:cs="Arial"/>
          <w:color w:val="000000" w:themeColor="text1"/>
          <w:sz w:val="20"/>
          <w:szCs w:val="20"/>
        </w:rPr>
      </w:pPr>
    </w:p>
    <w:p w14:paraId="50BE2B1C" w14:textId="77777777" w:rsidR="00482C2D" w:rsidRPr="00D31597" w:rsidRDefault="00482C2D" w:rsidP="005B1941">
      <w:pPr>
        <w:pStyle w:val="Default"/>
        <w:spacing w:line="480" w:lineRule="auto"/>
        <w:rPr>
          <w:rFonts w:ascii="Arial" w:hAnsi="Arial" w:cs="Arial"/>
          <w:color w:val="000000" w:themeColor="text1"/>
          <w:sz w:val="20"/>
          <w:szCs w:val="20"/>
        </w:rPr>
      </w:pPr>
    </w:p>
    <w:p w14:paraId="2A88BC8C" w14:textId="77777777" w:rsidR="00482C2D" w:rsidRPr="00D31597" w:rsidRDefault="00482C2D" w:rsidP="005B1941">
      <w:pPr>
        <w:pStyle w:val="Default"/>
        <w:spacing w:line="480" w:lineRule="auto"/>
        <w:rPr>
          <w:rFonts w:ascii="Arial" w:hAnsi="Arial" w:cs="Arial"/>
          <w:color w:val="000000" w:themeColor="text1"/>
          <w:sz w:val="20"/>
          <w:szCs w:val="20"/>
        </w:rPr>
      </w:pPr>
    </w:p>
    <w:p w14:paraId="5AB60580" w14:textId="77777777" w:rsidR="00482C2D" w:rsidRPr="00D31597" w:rsidRDefault="00482C2D" w:rsidP="005B1941">
      <w:pPr>
        <w:pStyle w:val="Default"/>
        <w:spacing w:line="480" w:lineRule="auto"/>
        <w:rPr>
          <w:rFonts w:ascii="Arial" w:hAnsi="Arial" w:cs="Arial"/>
          <w:color w:val="000000" w:themeColor="text1"/>
          <w:sz w:val="20"/>
          <w:szCs w:val="20"/>
        </w:rPr>
      </w:pPr>
    </w:p>
    <w:p w14:paraId="13FDD3A6" w14:textId="77777777" w:rsidR="00482C2D" w:rsidRPr="00D31597" w:rsidRDefault="00482C2D" w:rsidP="005B1941">
      <w:pPr>
        <w:pStyle w:val="Default"/>
        <w:spacing w:line="480" w:lineRule="auto"/>
        <w:rPr>
          <w:rFonts w:ascii="Arial" w:hAnsi="Arial" w:cs="Arial"/>
          <w:color w:val="000000" w:themeColor="text1"/>
          <w:sz w:val="20"/>
          <w:szCs w:val="20"/>
        </w:rPr>
      </w:pPr>
    </w:p>
    <w:p w14:paraId="0BAD3A1C" w14:textId="77777777" w:rsidR="00482C2D" w:rsidRPr="00D31597" w:rsidRDefault="00482C2D" w:rsidP="005B1941">
      <w:pPr>
        <w:pStyle w:val="Default"/>
        <w:spacing w:line="480" w:lineRule="auto"/>
        <w:rPr>
          <w:rFonts w:ascii="Arial" w:hAnsi="Arial" w:cs="Arial"/>
          <w:color w:val="000000" w:themeColor="text1"/>
          <w:sz w:val="20"/>
          <w:szCs w:val="20"/>
        </w:rPr>
      </w:pPr>
    </w:p>
    <w:p w14:paraId="0F9AFD7F" w14:textId="77777777" w:rsidR="00482C2D" w:rsidRPr="00D31597" w:rsidRDefault="00482C2D" w:rsidP="00482C2D">
      <w:pPr>
        <w:pStyle w:val="Caption"/>
        <w:rPr>
          <w:rFonts w:ascii="Arial" w:hAnsi="Arial" w:cs="Arial"/>
          <w:b/>
          <w:i w:val="0"/>
          <w:color w:val="000000" w:themeColor="text1"/>
          <w:sz w:val="20"/>
          <w:szCs w:val="20"/>
        </w:rPr>
      </w:pPr>
      <w:r w:rsidRPr="00D31597">
        <w:rPr>
          <w:rFonts w:ascii="Arial" w:hAnsi="Arial" w:cs="Arial"/>
          <w:b/>
          <w:i w:val="0"/>
          <w:color w:val="000000" w:themeColor="text1"/>
          <w:sz w:val="20"/>
          <w:szCs w:val="20"/>
        </w:rPr>
        <w:lastRenderedPageBreak/>
        <w:t>Table S3: Primary outcome analysis among patients randomized to convalescent plasma versus control plasma (intention-to-treat population), with the last observation carried forward for 3 patients with ≥14 days of follow-up; remaining 5 with &lt;14 days of follow-up considered deceased</w:t>
      </w:r>
    </w:p>
    <w:tbl>
      <w:tblPr>
        <w:tblStyle w:val="TableGrid"/>
        <w:tblpPr w:leftFromText="180" w:rightFromText="180" w:vertAnchor="page" w:horzAnchor="margin" w:tblpY="2321"/>
        <w:tblW w:w="11515" w:type="dxa"/>
        <w:tblLook w:val="04A0" w:firstRow="1" w:lastRow="0" w:firstColumn="1" w:lastColumn="0" w:noHBand="0" w:noVBand="1"/>
      </w:tblPr>
      <w:tblGrid>
        <w:gridCol w:w="3782"/>
        <w:gridCol w:w="1517"/>
        <w:gridCol w:w="1470"/>
        <w:gridCol w:w="1326"/>
        <w:gridCol w:w="1202"/>
        <w:gridCol w:w="1228"/>
        <w:gridCol w:w="990"/>
      </w:tblGrid>
      <w:tr w:rsidR="00D31597" w:rsidRPr="00D31597" w14:paraId="32B5D717" w14:textId="77777777" w:rsidTr="00482C2D">
        <w:trPr>
          <w:trHeight w:val="300"/>
        </w:trPr>
        <w:tc>
          <w:tcPr>
            <w:tcW w:w="3782" w:type="dxa"/>
          </w:tcPr>
          <w:p w14:paraId="47FBA2E4" w14:textId="77777777" w:rsidR="00482C2D" w:rsidRPr="00D31597" w:rsidRDefault="00482C2D" w:rsidP="00482C2D">
            <w:pP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Primary outcome, clinical status at 28-days, n (%)</w:t>
            </w:r>
          </w:p>
        </w:tc>
        <w:tc>
          <w:tcPr>
            <w:tcW w:w="1517" w:type="dxa"/>
            <w:noWrap/>
          </w:tcPr>
          <w:p w14:paraId="1BA4CFAF" w14:textId="77777777" w:rsidR="00482C2D" w:rsidRPr="00D31597" w:rsidRDefault="00482C2D" w:rsidP="00482C2D">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Convalescent Plasma</w:t>
            </w:r>
          </w:p>
          <w:p w14:paraId="1CC031A9" w14:textId="77777777" w:rsidR="00482C2D" w:rsidRPr="00D31597" w:rsidRDefault="00482C2D" w:rsidP="00482C2D">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N=150</w:t>
            </w:r>
          </w:p>
        </w:tc>
        <w:tc>
          <w:tcPr>
            <w:tcW w:w="1470" w:type="dxa"/>
            <w:noWrap/>
          </w:tcPr>
          <w:p w14:paraId="143DE602" w14:textId="77777777" w:rsidR="00482C2D" w:rsidRPr="00D31597" w:rsidRDefault="00482C2D" w:rsidP="00482C2D">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 xml:space="preserve">Control Plasma </w:t>
            </w:r>
          </w:p>
          <w:p w14:paraId="25AD8463" w14:textId="77777777" w:rsidR="00482C2D" w:rsidRPr="00D31597" w:rsidRDefault="00482C2D" w:rsidP="00482C2D">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N=73</w:t>
            </w:r>
          </w:p>
        </w:tc>
        <w:tc>
          <w:tcPr>
            <w:tcW w:w="1326" w:type="dxa"/>
          </w:tcPr>
          <w:p w14:paraId="0CBCA382" w14:textId="77777777" w:rsidR="00482C2D" w:rsidRPr="00D31597" w:rsidRDefault="00482C2D" w:rsidP="00482C2D">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OR (95% CI)</w:t>
            </w:r>
          </w:p>
          <w:p w14:paraId="3BD96807" w14:textId="77777777" w:rsidR="00482C2D" w:rsidRPr="00D31597" w:rsidRDefault="00482C2D" w:rsidP="00482C2D">
            <w:pPr>
              <w:jc w:val="center"/>
              <w:rPr>
                <w:rFonts w:ascii="Arial" w:eastAsia="Times New Roman" w:hAnsi="Arial" w:cs="Arial"/>
                <w:b/>
                <w:color w:val="000000" w:themeColor="text1"/>
                <w:sz w:val="20"/>
                <w:szCs w:val="20"/>
              </w:rPr>
            </w:pPr>
          </w:p>
        </w:tc>
        <w:tc>
          <w:tcPr>
            <w:tcW w:w="1202" w:type="dxa"/>
          </w:tcPr>
          <w:p w14:paraId="1E78980E" w14:textId="77777777" w:rsidR="00482C2D" w:rsidRPr="00D31597" w:rsidRDefault="00482C2D" w:rsidP="00482C2D">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c>
          <w:tcPr>
            <w:tcW w:w="1228" w:type="dxa"/>
          </w:tcPr>
          <w:p w14:paraId="136E1DD1" w14:textId="77777777" w:rsidR="00482C2D" w:rsidRPr="00D31597" w:rsidRDefault="00482C2D" w:rsidP="00482C2D">
            <w:pPr>
              <w:jc w:val="center"/>
              <w:rPr>
                <w:rFonts w:ascii="Arial" w:eastAsia="Times New Roman" w:hAnsi="Arial" w:cs="Arial"/>
                <w:b/>
                <w:color w:val="000000" w:themeColor="text1"/>
                <w:sz w:val="20"/>
                <w:szCs w:val="20"/>
              </w:rPr>
            </w:pPr>
            <w:proofErr w:type="spellStart"/>
            <w:r w:rsidRPr="00D31597">
              <w:rPr>
                <w:rFonts w:ascii="Arial" w:eastAsia="Times New Roman" w:hAnsi="Arial" w:cs="Arial"/>
                <w:b/>
                <w:color w:val="000000" w:themeColor="text1"/>
                <w:sz w:val="20"/>
                <w:szCs w:val="20"/>
              </w:rPr>
              <w:t>Adjusted</w:t>
            </w:r>
            <w:r w:rsidRPr="00D31597">
              <w:rPr>
                <w:rFonts w:ascii="Arial" w:eastAsia="Times New Roman" w:hAnsi="Arial" w:cs="Arial"/>
                <w:b/>
                <w:color w:val="000000" w:themeColor="text1"/>
                <w:sz w:val="20"/>
                <w:szCs w:val="20"/>
                <w:vertAlign w:val="superscript"/>
              </w:rPr>
              <w:t>a</w:t>
            </w:r>
            <w:proofErr w:type="spellEnd"/>
            <w:r w:rsidRPr="00D31597">
              <w:rPr>
                <w:rFonts w:ascii="Arial" w:eastAsia="Times New Roman" w:hAnsi="Arial" w:cs="Arial"/>
                <w:b/>
                <w:color w:val="000000" w:themeColor="text1"/>
                <w:sz w:val="20"/>
                <w:szCs w:val="20"/>
              </w:rPr>
              <w:t xml:space="preserve"> OR (95% CI)</w:t>
            </w:r>
          </w:p>
        </w:tc>
        <w:tc>
          <w:tcPr>
            <w:tcW w:w="990" w:type="dxa"/>
          </w:tcPr>
          <w:p w14:paraId="027A8E68" w14:textId="77777777" w:rsidR="00482C2D" w:rsidRPr="00D31597" w:rsidRDefault="00482C2D" w:rsidP="00482C2D">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r>
      <w:tr w:rsidR="00D31597" w:rsidRPr="00D31597" w14:paraId="1D127FE3" w14:textId="77777777" w:rsidTr="00482C2D">
        <w:trPr>
          <w:trHeight w:val="300"/>
        </w:trPr>
        <w:tc>
          <w:tcPr>
            <w:tcW w:w="3782" w:type="dxa"/>
            <w:hideMark/>
          </w:tcPr>
          <w:p w14:paraId="050966C0" w14:textId="77777777" w:rsidR="00482C2D" w:rsidRPr="00D31597" w:rsidRDefault="00482C2D" w:rsidP="00482C2D">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and 2: Not hospitalized</w:t>
            </w:r>
          </w:p>
        </w:tc>
        <w:tc>
          <w:tcPr>
            <w:tcW w:w="1517" w:type="dxa"/>
            <w:noWrap/>
          </w:tcPr>
          <w:p w14:paraId="54B7929D"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104 (69)</w:t>
            </w:r>
          </w:p>
        </w:tc>
        <w:tc>
          <w:tcPr>
            <w:tcW w:w="1470" w:type="dxa"/>
            <w:noWrap/>
          </w:tcPr>
          <w:p w14:paraId="21807A16"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47 (64)</w:t>
            </w:r>
          </w:p>
        </w:tc>
        <w:tc>
          <w:tcPr>
            <w:tcW w:w="1326" w:type="dxa"/>
          </w:tcPr>
          <w:p w14:paraId="58D86ACB"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1.39 (0.78-2.47)</w:t>
            </w:r>
          </w:p>
        </w:tc>
        <w:tc>
          <w:tcPr>
            <w:tcW w:w="1202" w:type="dxa"/>
          </w:tcPr>
          <w:p w14:paraId="0185CE8F" w14:textId="77777777" w:rsidR="00482C2D" w:rsidRPr="00D31597" w:rsidRDefault="00BC32C6"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0.28</w:t>
            </w:r>
            <w:r w:rsidR="00482C2D" w:rsidRPr="00D31597">
              <w:rPr>
                <w:rFonts w:ascii="Arial" w:eastAsia="Times New Roman" w:hAnsi="Arial" w:cs="Arial"/>
                <w:color w:val="000000" w:themeColor="text1"/>
                <w:sz w:val="20"/>
                <w:szCs w:val="20"/>
              </w:rPr>
              <w:t>0</w:t>
            </w:r>
          </w:p>
        </w:tc>
        <w:tc>
          <w:tcPr>
            <w:tcW w:w="1228" w:type="dxa"/>
          </w:tcPr>
          <w:p w14:paraId="0551EB24"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1.31 (0.70-2.44)</w:t>
            </w:r>
          </w:p>
        </w:tc>
        <w:tc>
          <w:tcPr>
            <w:tcW w:w="990" w:type="dxa"/>
          </w:tcPr>
          <w:p w14:paraId="32B6777B"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0.394</w:t>
            </w:r>
          </w:p>
        </w:tc>
      </w:tr>
      <w:tr w:rsidR="00D31597" w:rsidRPr="00D31597" w14:paraId="483F652C" w14:textId="77777777" w:rsidTr="00482C2D">
        <w:trPr>
          <w:trHeight w:val="290"/>
        </w:trPr>
        <w:tc>
          <w:tcPr>
            <w:tcW w:w="3782" w:type="dxa"/>
            <w:hideMark/>
          </w:tcPr>
          <w:p w14:paraId="69C0E59E" w14:textId="77777777" w:rsidR="00482C2D" w:rsidRPr="00D31597" w:rsidRDefault="00482C2D" w:rsidP="00482C2D">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 Hospitalized, not requiring supplemental oxygen</w:t>
            </w:r>
          </w:p>
        </w:tc>
        <w:tc>
          <w:tcPr>
            <w:tcW w:w="1517" w:type="dxa"/>
            <w:noWrap/>
          </w:tcPr>
          <w:p w14:paraId="2835BECC"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 (2)</w:t>
            </w:r>
          </w:p>
        </w:tc>
        <w:tc>
          <w:tcPr>
            <w:tcW w:w="1470" w:type="dxa"/>
            <w:noWrap/>
          </w:tcPr>
          <w:p w14:paraId="30E5528E"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 (3)</w:t>
            </w:r>
          </w:p>
        </w:tc>
        <w:tc>
          <w:tcPr>
            <w:tcW w:w="1326" w:type="dxa"/>
          </w:tcPr>
          <w:p w14:paraId="689CDF22" w14:textId="77777777" w:rsidR="00482C2D" w:rsidRPr="00D31597" w:rsidRDefault="00482C2D" w:rsidP="00482C2D">
            <w:pPr>
              <w:jc w:val="center"/>
              <w:rPr>
                <w:rFonts w:ascii="Arial" w:eastAsia="Times New Roman" w:hAnsi="Arial" w:cs="Arial"/>
                <w:color w:val="000000" w:themeColor="text1"/>
                <w:sz w:val="20"/>
                <w:szCs w:val="20"/>
              </w:rPr>
            </w:pPr>
          </w:p>
        </w:tc>
        <w:tc>
          <w:tcPr>
            <w:tcW w:w="1202" w:type="dxa"/>
          </w:tcPr>
          <w:p w14:paraId="65291B7A" w14:textId="77777777" w:rsidR="00482C2D" w:rsidRPr="00D31597" w:rsidRDefault="00482C2D" w:rsidP="00482C2D">
            <w:pPr>
              <w:jc w:val="center"/>
              <w:rPr>
                <w:rFonts w:ascii="Arial" w:eastAsia="Times New Roman" w:hAnsi="Arial" w:cs="Arial"/>
                <w:color w:val="000000" w:themeColor="text1"/>
                <w:sz w:val="20"/>
                <w:szCs w:val="20"/>
              </w:rPr>
            </w:pPr>
          </w:p>
        </w:tc>
        <w:tc>
          <w:tcPr>
            <w:tcW w:w="1228" w:type="dxa"/>
          </w:tcPr>
          <w:p w14:paraId="75100862" w14:textId="77777777" w:rsidR="00482C2D" w:rsidRPr="00D31597" w:rsidRDefault="00482C2D" w:rsidP="00482C2D">
            <w:pPr>
              <w:jc w:val="center"/>
              <w:rPr>
                <w:rFonts w:ascii="Arial" w:eastAsia="Times New Roman" w:hAnsi="Arial" w:cs="Arial"/>
                <w:color w:val="000000" w:themeColor="text1"/>
                <w:sz w:val="20"/>
                <w:szCs w:val="20"/>
              </w:rPr>
            </w:pPr>
          </w:p>
        </w:tc>
        <w:tc>
          <w:tcPr>
            <w:tcW w:w="990" w:type="dxa"/>
          </w:tcPr>
          <w:p w14:paraId="031E9B7B" w14:textId="77777777" w:rsidR="00482C2D" w:rsidRPr="00D31597" w:rsidRDefault="00482C2D" w:rsidP="00482C2D">
            <w:pPr>
              <w:jc w:val="center"/>
              <w:rPr>
                <w:rFonts w:ascii="Arial" w:eastAsia="Times New Roman" w:hAnsi="Arial" w:cs="Arial"/>
                <w:color w:val="000000" w:themeColor="text1"/>
                <w:sz w:val="20"/>
                <w:szCs w:val="20"/>
              </w:rPr>
            </w:pPr>
          </w:p>
        </w:tc>
      </w:tr>
      <w:tr w:rsidR="00D31597" w:rsidRPr="00D31597" w14:paraId="1A17F762" w14:textId="77777777" w:rsidTr="00482C2D">
        <w:trPr>
          <w:trHeight w:val="300"/>
        </w:trPr>
        <w:tc>
          <w:tcPr>
            <w:tcW w:w="3782" w:type="dxa"/>
            <w:hideMark/>
          </w:tcPr>
          <w:p w14:paraId="43191843" w14:textId="77777777" w:rsidR="00482C2D" w:rsidRPr="00D31597" w:rsidRDefault="00482C2D" w:rsidP="00482C2D">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 Hospitalized, requiring supplemental oxygen</w:t>
            </w:r>
          </w:p>
        </w:tc>
        <w:tc>
          <w:tcPr>
            <w:tcW w:w="1517" w:type="dxa"/>
            <w:noWrap/>
          </w:tcPr>
          <w:p w14:paraId="34C49390"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7 (5)</w:t>
            </w:r>
          </w:p>
        </w:tc>
        <w:tc>
          <w:tcPr>
            <w:tcW w:w="1470" w:type="dxa"/>
            <w:noWrap/>
          </w:tcPr>
          <w:p w14:paraId="745DD141"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(1)</w:t>
            </w:r>
          </w:p>
        </w:tc>
        <w:tc>
          <w:tcPr>
            <w:tcW w:w="1326" w:type="dxa"/>
          </w:tcPr>
          <w:p w14:paraId="4E319190" w14:textId="77777777" w:rsidR="00482C2D" w:rsidRPr="00D31597" w:rsidRDefault="00482C2D" w:rsidP="00482C2D">
            <w:pPr>
              <w:jc w:val="center"/>
              <w:rPr>
                <w:rFonts w:ascii="Arial" w:eastAsia="Times New Roman" w:hAnsi="Arial" w:cs="Arial"/>
                <w:color w:val="000000" w:themeColor="text1"/>
                <w:sz w:val="20"/>
                <w:szCs w:val="20"/>
              </w:rPr>
            </w:pPr>
          </w:p>
        </w:tc>
        <w:tc>
          <w:tcPr>
            <w:tcW w:w="1202" w:type="dxa"/>
          </w:tcPr>
          <w:p w14:paraId="5EAA3154" w14:textId="77777777" w:rsidR="00482C2D" w:rsidRPr="00D31597" w:rsidRDefault="00482C2D" w:rsidP="00482C2D">
            <w:pPr>
              <w:jc w:val="center"/>
              <w:rPr>
                <w:rFonts w:ascii="Arial" w:eastAsia="Times New Roman" w:hAnsi="Arial" w:cs="Arial"/>
                <w:color w:val="000000" w:themeColor="text1"/>
                <w:sz w:val="20"/>
                <w:szCs w:val="20"/>
              </w:rPr>
            </w:pPr>
          </w:p>
        </w:tc>
        <w:tc>
          <w:tcPr>
            <w:tcW w:w="1228" w:type="dxa"/>
          </w:tcPr>
          <w:p w14:paraId="4233528F" w14:textId="77777777" w:rsidR="00482C2D" w:rsidRPr="00D31597" w:rsidRDefault="00482C2D" w:rsidP="00482C2D">
            <w:pPr>
              <w:jc w:val="center"/>
              <w:rPr>
                <w:rFonts w:ascii="Arial" w:eastAsia="Times New Roman" w:hAnsi="Arial" w:cs="Arial"/>
                <w:color w:val="000000" w:themeColor="text1"/>
                <w:sz w:val="20"/>
                <w:szCs w:val="20"/>
              </w:rPr>
            </w:pPr>
          </w:p>
        </w:tc>
        <w:tc>
          <w:tcPr>
            <w:tcW w:w="990" w:type="dxa"/>
          </w:tcPr>
          <w:p w14:paraId="45F31922" w14:textId="77777777" w:rsidR="00482C2D" w:rsidRPr="00D31597" w:rsidRDefault="00482C2D" w:rsidP="00482C2D">
            <w:pPr>
              <w:jc w:val="center"/>
              <w:rPr>
                <w:rFonts w:ascii="Arial" w:eastAsia="Times New Roman" w:hAnsi="Arial" w:cs="Arial"/>
                <w:color w:val="000000" w:themeColor="text1"/>
                <w:sz w:val="20"/>
                <w:szCs w:val="20"/>
              </w:rPr>
            </w:pPr>
          </w:p>
        </w:tc>
      </w:tr>
      <w:tr w:rsidR="00D31597" w:rsidRPr="00D31597" w14:paraId="7E511244" w14:textId="77777777" w:rsidTr="00482C2D">
        <w:trPr>
          <w:trHeight w:val="580"/>
        </w:trPr>
        <w:tc>
          <w:tcPr>
            <w:tcW w:w="3782" w:type="dxa"/>
            <w:hideMark/>
          </w:tcPr>
          <w:p w14:paraId="247A2FC3" w14:textId="77777777" w:rsidR="00482C2D" w:rsidRPr="00D31597" w:rsidRDefault="00482C2D" w:rsidP="00482C2D">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5: Hospitalized, requiring high-flow oxygen therapy or noninvasive mechanical ventilation</w:t>
            </w:r>
          </w:p>
        </w:tc>
        <w:tc>
          <w:tcPr>
            <w:tcW w:w="1517" w:type="dxa"/>
            <w:noWrap/>
          </w:tcPr>
          <w:p w14:paraId="7E87186A"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 (1)</w:t>
            </w:r>
          </w:p>
        </w:tc>
        <w:tc>
          <w:tcPr>
            <w:tcW w:w="1470" w:type="dxa"/>
            <w:noWrap/>
          </w:tcPr>
          <w:p w14:paraId="1FC08CC7"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 (0)</w:t>
            </w:r>
          </w:p>
        </w:tc>
        <w:tc>
          <w:tcPr>
            <w:tcW w:w="1326" w:type="dxa"/>
          </w:tcPr>
          <w:p w14:paraId="38E561EB" w14:textId="77777777" w:rsidR="00482C2D" w:rsidRPr="00D31597" w:rsidRDefault="00482C2D" w:rsidP="00482C2D">
            <w:pPr>
              <w:jc w:val="center"/>
              <w:rPr>
                <w:rFonts w:ascii="Arial" w:eastAsia="Times New Roman" w:hAnsi="Arial" w:cs="Arial"/>
                <w:color w:val="000000" w:themeColor="text1"/>
                <w:sz w:val="20"/>
                <w:szCs w:val="20"/>
              </w:rPr>
            </w:pPr>
          </w:p>
        </w:tc>
        <w:tc>
          <w:tcPr>
            <w:tcW w:w="1202" w:type="dxa"/>
          </w:tcPr>
          <w:p w14:paraId="52EA53FB" w14:textId="77777777" w:rsidR="00482C2D" w:rsidRPr="00D31597" w:rsidRDefault="00482C2D" w:rsidP="00482C2D">
            <w:pPr>
              <w:jc w:val="center"/>
              <w:rPr>
                <w:rFonts w:ascii="Arial" w:eastAsia="Times New Roman" w:hAnsi="Arial" w:cs="Arial"/>
                <w:color w:val="000000" w:themeColor="text1"/>
                <w:sz w:val="20"/>
                <w:szCs w:val="20"/>
              </w:rPr>
            </w:pPr>
          </w:p>
        </w:tc>
        <w:tc>
          <w:tcPr>
            <w:tcW w:w="1228" w:type="dxa"/>
          </w:tcPr>
          <w:p w14:paraId="02A49556" w14:textId="77777777" w:rsidR="00482C2D" w:rsidRPr="00D31597" w:rsidRDefault="00482C2D" w:rsidP="00482C2D">
            <w:pPr>
              <w:jc w:val="center"/>
              <w:rPr>
                <w:rFonts w:ascii="Arial" w:eastAsia="Times New Roman" w:hAnsi="Arial" w:cs="Arial"/>
                <w:color w:val="000000" w:themeColor="text1"/>
                <w:sz w:val="20"/>
                <w:szCs w:val="20"/>
              </w:rPr>
            </w:pPr>
          </w:p>
        </w:tc>
        <w:tc>
          <w:tcPr>
            <w:tcW w:w="990" w:type="dxa"/>
          </w:tcPr>
          <w:p w14:paraId="7F01ACDA" w14:textId="77777777" w:rsidR="00482C2D" w:rsidRPr="00D31597" w:rsidRDefault="00482C2D" w:rsidP="00482C2D">
            <w:pPr>
              <w:jc w:val="center"/>
              <w:rPr>
                <w:rFonts w:ascii="Arial" w:eastAsia="Times New Roman" w:hAnsi="Arial" w:cs="Arial"/>
                <w:color w:val="000000" w:themeColor="text1"/>
                <w:sz w:val="20"/>
                <w:szCs w:val="20"/>
              </w:rPr>
            </w:pPr>
          </w:p>
        </w:tc>
      </w:tr>
      <w:tr w:rsidR="00D31597" w:rsidRPr="00D31597" w14:paraId="0D549849" w14:textId="77777777" w:rsidTr="00482C2D">
        <w:trPr>
          <w:trHeight w:val="584"/>
        </w:trPr>
        <w:tc>
          <w:tcPr>
            <w:tcW w:w="3782" w:type="dxa"/>
            <w:hideMark/>
          </w:tcPr>
          <w:p w14:paraId="0736C134" w14:textId="77777777" w:rsidR="00482C2D" w:rsidRPr="00D31597" w:rsidRDefault="00482C2D" w:rsidP="00482C2D">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6: Hospitalized, requiring IMV, ECMO, or both</w:t>
            </w:r>
          </w:p>
        </w:tc>
        <w:tc>
          <w:tcPr>
            <w:tcW w:w="1517" w:type="dxa"/>
            <w:noWrap/>
          </w:tcPr>
          <w:p w14:paraId="5A9E9D2A"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12 (8)</w:t>
            </w:r>
          </w:p>
        </w:tc>
        <w:tc>
          <w:tcPr>
            <w:tcW w:w="1470" w:type="dxa"/>
            <w:noWrap/>
          </w:tcPr>
          <w:p w14:paraId="120033B8"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 (5)</w:t>
            </w:r>
          </w:p>
        </w:tc>
        <w:tc>
          <w:tcPr>
            <w:tcW w:w="1326" w:type="dxa"/>
          </w:tcPr>
          <w:p w14:paraId="2CCCDD0E" w14:textId="77777777" w:rsidR="00482C2D" w:rsidRPr="00D31597" w:rsidRDefault="00482C2D" w:rsidP="00482C2D">
            <w:pPr>
              <w:jc w:val="center"/>
              <w:rPr>
                <w:rFonts w:ascii="Arial" w:eastAsia="Times New Roman" w:hAnsi="Arial" w:cs="Arial"/>
                <w:color w:val="000000" w:themeColor="text1"/>
                <w:sz w:val="20"/>
                <w:szCs w:val="20"/>
              </w:rPr>
            </w:pPr>
          </w:p>
        </w:tc>
        <w:tc>
          <w:tcPr>
            <w:tcW w:w="1202" w:type="dxa"/>
          </w:tcPr>
          <w:p w14:paraId="4A49394D" w14:textId="77777777" w:rsidR="00482C2D" w:rsidRPr="00D31597" w:rsidRDefault="00482C2D" w:rsidP="00482C2D">
            <w:pPr>
              <w:jc w:val="center"/>
              <w:rPr>
                <w:rFonts w:ascii="Arial" w:eastAsia="Times New Roman" w:hAnsi="Arial" w:cs="Arial"/>
                <w:color w:val="000000" w:themeColor="text1"/>
                <w:sz w:val="20"/>
                <w:szCs w:val="20"/>
              </w:rPr>
            </w:pPr>
          </w:p>
        </w:tc>
        <w:tc>
          <w:tcPr>
            <w:tcW w:w="1228" w:type="dxa"/>
          </w:tcPr>
          <w:p w14:paraId="7628294B" w14:textId="77777777" w:rsidR="00482C2D" w:rsidRPr="00D31597" w:rsidRDefault="00482C2D" w:rsidP="00482C2D">
            <w:pPr>
              <w:jc w:val="center"/>
              <w:rPr>
                <w:rFonts w:ascii="Arial" w:eastAsia="Times New Roman" w:hAnsi="Arial" w:cs="Arial"/>
                <w:color w:val="000000" w:themeColor="text1"/>
                <w:sz w:val="20"/>
                <w:szCs w:val="20"/>
              </w:rPr>
            </w:pPr>
          </w:p>
        </w:tc>
        <w:tc>
          <w:tcPr>
            <w:tcW w:w="990" w:type="dxa"/>
          </w:tcPr>
          <w:p w14:paraId="7DC518C7" w14:textId="77777777" w:rsidR="00482C2D" w:rsidRPr="00D31597" w:rsidRDefault="00482C2D" w:rsidP="00482C2D">
            <w:pPr>
              <w:jc w:val="center"/>
              <w:rPr>
                <w:rFonts w:ascii="Arial" w:eastAsia="Times New Roman" w:hAnsi="Arial" w:cs="Arial"/>
                <w:color w:val="000000" w:themeColor="text1"/>
                <w:sz w:val="20"/>
                <w:szCs w:val="20"/>
              </w:rPr>
            </w:pPr>
          </w:p>
        </w:tc>
      </w:tr>
      <w:tr w:rsidR="00D31597" w:rsidRPr="00D31597" w14:paraId="702D959F" w14:textId="77777777" w:rsidTr="00482C2D">
        <w:trPr>
          <w:trHeight w:val="290"/>
        </w:trPr>
        <w:tc>
          <w:tcPr>
            <w:tcW w:w="3782" w:type="dxa"/>
            <w:hideMark/>
          </w:tcPr>
          <w:p w14:paraId="0162E417" w14:textId="77777777" w:rsidR="00482C2D" w:rsidRPr="00D31597" w:rsidRDefault="00482C2D" w:rsidP="00482C2D">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 xml:space="preserve">7: Dead </w:t>
            </w:r>
          </w:p>
        </w:tc>
        <w:tc>
          <w:tcPr>
            <w:tcW w:w="1517" w:type="dxa"/>
            <w:noWrap/>
          </w:tcPr>
          <w:p w14:paraId="49D50957"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23 (15)</w:t>
            </w:r>
          </w:p>
        </w:tc>
        <w:tc>
          <w:tcPr>
            <w:tcW w:w="1470" w:type="dxa"/>
            <w:noWrap/>
          </w:tcPr>
          <w:p w14:paraId="0CD43749" w14:textId="77777777" w:rsidR="00482C2D" w:rsidRPr="00D31597" w:rsidRDefault="00482C2D" w:rsidP="00482C2D">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19 (26)</w:t>
            </w:r>
          </w:p>
        </w:tc>
        <w:tc>
          <w:tcPr>
            <w:tcW w:w="1326" w:type="dxa"/>
          </w:tcPr>
          <w:p w14:paraId="4459A0F2" w14:textId="77777777" w:rsidR="00482C2D" w:rsidRPr="00D31597" w:rsidRDefault="00482C2D" w:rsidP="00482C2D">
            <w:pPr>
              <w:jc w:val="center"/>
              <w:rPr>
                <w:rFonts w:ascii="Arial" w:eastAsia="Times New Roman" w:hAnsi="Arial" w:cs="Arial"/>
                <w:color w:val="000000" w:themeColor="text1"/>
                <w:sz w:val="20"/>
                <w:szCs w:val="20"/>
              </w:rPr>
            </w:pPr>
          </w:p>
        </w:tc>
        <w:tc>
          <w:tcPr>
            <w:tcW w:w="1202" w:type="dxa"/>
          </w:tcPr>
          <w:p w14:paraId="3D802AF2" w14:textId="77777777" w:rsidR="00482C2D" w:rsidRPr="00D31597" w:rsidRDefault="00482C2D" w:rsidP="00482C2D">
            <w:pPr>
              <w:jc w:val="center"/>
              <w:rPr>
                <w:rFonts w:ascii="Arial" w:eastAsia="Times New Roman" w:hAnsi="Arial" w:cs="Arial"/>
                <w:color w:val="000000" w:themeColor="text1"/>
                <w:sz w:val="20"/>
                <w:szCs w:val="20"/>
              </w:rPr>
            </w:pPr>
          </w:p>
        </w:tc>
        <w:tc>
          <w:tcPr>
            <w:tcW w:w="1228" w:type="dxa"/>
          </w:tcPr>
          <w:p w14:paraId="78FC673E" w14:textId="77777777" w:rsidR="00482C2D" w:rsidRPr="00D31597" w:rsidRDefault="00482C2D" w:rsidP="00482C2D">
            <w:pPr>
              <w:jc w:val="center"/>
              <w:rPr>
                <w:rFonts w:ascii="Arial" w:eastAsia="Times New Roman" w:hAnsi="Arial" w:cs="Arial"/>
                <w:color w:val="000000" w:themeColor="text1"/>
                <w:sz w:val="20"/>
                <w:szCs w:val="20"/>
              </w:rPr>
            </w:pPr>
          </w:p>
        </w:tc>
        <w:tc>
          <w:tcPr>
            <w:tcW w:w="990" w:type="dxa"/>
          </w:tcPr>
          <w:p w14:paraId="0611B3DB" w14:textId="77777777" w:rsidR="00482C2D" w:rsidRPr="00D31597" w:rsidRDefault="00482C2D" w:rsidP="00482C2D">
            <w:pPr>
              <w:jc w:val="center"/>
              <w:rPr>
                <w:rFonts w:ascii="Arial" w:eastAsia="Times New Roman" w:hAnsi="Arial" w:cs="Arial"/>
                <w:color w:val="000000" w:themeColor="text1"/>
                <w:sz w:val="20"/>
                <w:szCs w:val="20"/>
              </w:rPr>
            </w:pPr>
          </w:p>
        </w:tc>
      </w:tr>
    </w:tbl>
    <w:p w14:paraId="1FD1F664" w14:textId="77777777" w:rsidR="00482C2D" w:rsidRPr="00D31597" w:rsidRDefault="00482C2D" w:rsidP="00482C2D">
      <w:pPr>
        <w:rPr>
          <w:rFonts w:ascii="Arial" w:hAnsi="Arial" w:cs="Arial"/>
          <w:color w:val="000000" w:themeColor="text1"/>
          <w:sz w:val="20"/>
          <w:szCs w:val="20"/>
        </w:rPr>
      </w:pPr>
    </w:p>
    <w:p w14:paraId="54E61718" w14:textId="77777777" w:rsidR="00482C2D" w:rsidRPr="00D31597" w:rsidRDefault="00482C2D" w:rsidP="00482C2D">
      <w:pPr>
        <w:rPr>
          <w:rFonts w:ascii="Arial" w:hAnsi="Arial" w:cs="Arial"/>
          <w:color w:val="000000" w:themeColor="text1"/>
          <w:sz w:val="20"/>
          <w:szCs w:val="20"/>
        </w:rPr>
      </w:pPr>
    </w:p>
    <w:p w14:paraId="1A10D979" w14:textId="77777777" w:rsidR="00482C2D" w:rsidRPr="00D31597" w:rsidRDefault="00482C2D" w:rsidP="00482C2D">
      <w:pPr>
        <w:rPr>
          <w:rFonts w:ascii="Arial" w:hAnsi="Arial" w:cs="Arial"/>
          <w:color w:val="000000" w:themeColor="text1"/>
          <w:sz w:val="20"/>
          <w:szCs w:val="20"/>
        </w:rPr>
      </w:pPr>
    </w:p>
    <w:p w14:paraId="1373C410" w14:textId="77777777" w:rsidR="00482C2D" w:rsidRPr="00D31597" w:rsidRDefault="00482C2D" w:rsidP="00482C2D">
      <w:pPr>
        <w:rPr>
          <w:rFonts w:ascii="Arial" w:hAnsi="Arial" w:cs="Arial"/>
          <w:color w:val="000000" w:themeColor="text1"/>
          <w:sz w:val="20"/>
          <w:szCs w:val="20"/>
        </w:rPr>
      </w:pPr>
    </w:p>
    <w:p w14:paraId="5B3549C4" w14:textId="77777777" w:rsidR="00482C2D" w:rsidRPr="00D31597" w:rsidRDefault="00482C2D" w:rsidP="00482C2D">
      <w:pPr>
        <w:rPr>
          <w:rFonts w:ascii="Arial" w:hAnsi="Arial" w:cs="Arial"/>
          <w:color w:val="000000" w:themeColor="text1"/>
          <w:sz w:val="20"/>
          <w:szCs w:val="20"/>
        </w:rPr>
      </w:pPr>
    </w:p>
    <w:p w14:paraId="265BC7A3" w14:textId="77777777" w:rsidR="00482C2D" w:rsidRPr="00D31597" w:rsidRDefault="00482C2D" w:rsidP="00482C2D">
      <w:pPr>
        <w:rPr>
          <w:rFonts w:ascii="Arial" w:hAnsi="Arial" w:cs="Arial"/>
          <w:color w:val="000000" w:themeColor="text1"/>
          <w:sz w:val="20"/>
          <w:szCs w:val="20"/>
        </w:rPr>
      </w:pPr>
    </w:p>
    <w:p w14:paraId="2A066D1E" w14:textId="77777777" w:rsidR="00482C2D" w:rsidRPr="00D31597" w:rsidRDefault="00482C2D" w:rsidP="00482C2D">
      <w:pPr>
        <w:rPr>
          <w:rFonts w:ascii="Arial" w:hAnsi="Arial" w:cs="Arial"/>
          <w:color w:val="000000" w:themeColor="text1"/>
          <w:sz w:val="20"/>
          <w:szCs w:val="20"/>
        </w:rPr>
      </w:pPr>
    </w:p>
    <w:p w14:paraId="5394D484" w14:textId="77777777" w:rsidR="00482C2D" w:rsidRPr="00D31597" w:rsidRDefault="00482C2D" w:rsidP="00482C2D">
      <w:pPr>
        <w:rPr>
          <w:rFonts w:ascii="Arial" w:hAnsi="Arial" w:cs="Arial"/>
          <w:color w:val="000000" w:themeColor="text1"/>
          <w:sz w:val="20"/>
          <w:szCs w:val="20"/>
        </w:rPr>
      </w:pPr>
    </w:p>
    <w:p w14:paraId="0FA9A3C6" w14:textId="77777777" w:rsidR="00482C2D" w:rsidRPr="00D31597" w:rsidRDefault="00482C2D" w:rsidP="00482C2D">
      <w:pPr>
        <w:rPr>
          <w:rFonts w:ascii="Arial" w:hAnsi="Arial" w:cs="Arial"/>
          <w:color w:val="000000" w:themeColor="text1"/>
          <w:sz w:val="20"/>
          <w:szCs w:val="20"/>
        </w:rPr>
      </w:pPr>
    </w:p>
    <w:p w14:paraId="79FC91E8" w14:textId="77777777" w:rsidR="00482C2D" w:rsidRPr="00D31597" w:rsidRDefault="00482C2D" w:rsidP="00482C2D">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Abbreviations: CI: confidence interval, ECMO: extracorporeal membrane oxygenation, IMV: invasive mechanical ventilation</w:t>
      </w:r>
    </w:p>
    <w:p w14:paraId="69766D36" w14:textId="77777777" w:rsidR="00482C2D" w:rsidRPr="00D31597" w:rsidRDefault="00482C2D" w:rsidP="00482C2D">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 xml:space="preserve">Legend: </w:t>
      </w:r>
      <w:proofErr w:type="spellStart"/>
      <w:r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Adjusted</w:t>
      </w:r>
      <w:proofErr w:type="spellEnd"/>
      <w:r w:rsidRPr="00D31597">
        <w:rPr>
          <w:rFonts w:ascii="Arial" w:hAnsi="Arial" w:cs="Arial"/>
          <w:color w:val="000000" w:themeColor="text1"/>
          <w:sz w:val="20"/>
          <w:szCs w:val="20"/>
        </w:rPr>
        <w:t xml:space="preserve"> for age (continuous variable), sex, and duration of symptoms at baseline (symptom duration unknown for 6 patients). </w:t>
      </w:r>
    </w:p>
    <w:p w14:paraId="7F489B3D" w14:textId="77777777" w:rsidR="00216936" w:rsidRPr="00D31597" w:rsidRDefault="00216936" w:rsidP="00482C2D">
      <w:pPr>
        <w:pStyle w:val="Default"/>
        <w:spacing w:line="480" w:lineRule="auto"/>
        <w:rPr>
          <w:rFonts w:ascii="Arial" w:hAnsi="Arial" w:cs="Arial"/>
          <w:color w:val="000000" w:themeColor="text1"/>
          <w:sz w:val="20"/>
          <w:szCs w:val="20"/>
        </w:rPr>
      </w:pPr>
    </w:p>
    <w:p w14:paraId="1F785F36" w14:textId="77777777" w:rsidR="00216936" w:rsidRPr="00D31597" w:rsidRDefault="00216936" w:rsidP="00482C2D">
      <w:pPr>
        <w:pStyle w:val="Default"/>
        <w:spacing w:line="480" w:lineRule="auto"/>
        <w:rPr>
          <w:rFonts w:ascii="Arial" w:hAnsi="Arial" w:cs="Arial"/>
          <w:color w:val="000000" w:themeColor="text1"/>
          <w:sz w:val="20"/>
          <w:szCs w:val="20"/>
        </w:rPr>
      </w:pPr>
    </w:p>
    <w:p w14:paraId="67E94B65" w14:textId="77777777" w:rsidR="00216936" w:rsidRPr="00D31597" w:rsidRDefault="00216936" w:rsidP="00482C2D">
      <w:pPr>
        <w:pStyle w:val="Default"/>
        <w:spacing w:line="480" w:lineRule="auto"/>
        <w:rPr>
          <w:rFonts w:ascii="Arial" w:hAnsi="Arial" w:cs="Arial"/>
          <w:color w:val="000000" w:themeColor="text1"/>
          <w:sz w:val="20"/>
          <w:szCs w:val="20"/>
        </w:rPr>
      </w:pPr>
    </w:p>
    <w:p w14:paraId="7BFE450B" w14:textId="77777777" w:rsidR="00216936" w:rsidRPr="00D31597" w:rsidRDefault="00216936" w:rsidP="00482C2D">
      <w:pPr>
        <w:pStyle w:val="Default"/>
        <w:spacing w:line="480" w:lineRule="auto"/>
        <w:rPr>
          <w:rFonts w:ascii="Arial" w:hAnsi="Arial" w:cs="Arial"/>
          <w:color w:val="000000" w:themeColor="text1"/>
          <w:sz w:val="20"/>
          <w:szCs w:val="20"/>
        </w:rPr>
      </w:pPr>
    </w:p>
    <w:p w14:paraId="64ABB1A7" w14:textId="77777777" w:rsidR="00216936" w:rsidRPr="00D31597" w:rsidRDefault="00216936" w:rsidP="00482C2D">
      <w:pPr>
        <w:pStyle w:val="Default"/>
        <w:spacing w:line="480" w:lineRule="auto"/>
        <w:rPr>
          <w:rFonts w:ascii="Arial" w:hAnsi="Arial" w:cs="Arial"/>
          <w:color w:val="000000" w:themeColor="text1"/>
          <w:sz w:val="20"/>
          <w:szCs w:val="20"/>
        </w:rPr>
      </w:pPr>
    </w:p>
    <w:p w14:paraId="29CB3AD9" w14:textId="77777777" w:rsidR="00216936" w:rsidRPr="00D31597" w:rsidRDefault="00216936" w:rsidP="00482C2D">
      <w:pPr>
        <w:pStyle w:val="Default"/>
        <w:spacing w:line="480" w:lineRule="auto"/>
        <w:rPr>
          <w:rFonts w:ascii="Arial" w:hAnsi="Arial" w:cs="Arial"/>
          <w:color w:val="000000" w:themeColor="text1"/>
          <w:sz w:val="20"/>
          <w:szCs w:val="20"/>
        </w:rPr>
      </w:pPr>
    </w:p>
    <w:p w14:paraId="749D4EE0" w14:textId="77777777" w:rsidR="00216936" w:rsidRPr="00D31597" w:rsidRDefault="00216936" w:rsidP="00482C2D">
      <w:pPr>
        <w:pStyle w:val="Default"/>
        <w:spacing w:line="480" w:lineRule="auto"/>
        <w:rPr>
          <w:rFonts w:ascii="Arial" w:hAnsi="Arial" w:cs="Arial"/>
          <w:color w:val="000000" w:themeColor="text1"/>
          <w:sz w:val="20"/>
          <w:szCs w:val="20"/>
        </w:rPr>
      </w:pPr>
    </w:p>
    <w:p w14:paraId="51E7E27B" w14:textId="77777777" w:rsidR="00216936" w:rsidRPr="00D31597" w:rsidRDefault="00216936" w:rsidP="00482C2D">
      <w:pPr>
        <w:pStyle w:val="Default"/>
        <w:spacing w:line="480" w:lineRule="auto"/>
        <w:rPr>
          <w:rFonts w:ascii="Arial" w:hAnsi="Arial" w:cs="Arial"/>
          <w:color w:val="000000" w:themeColor="text1"/>
          <w:sz w:val="20"/>
          <w:szCs w:val="20"/>
        </w:rPr>
      </w:pPr>
    </w:p>
    <w:tbl>
      <w:tblPr>
        <w:tblStyle w:val="TableGrid"/>
        <w:tblpPr w:leftFromText="180" w:rightFromText="180" w:vertAnchor="page" w:horzAnchor="margin" w:tblpXSpec="center" w:tblpY="2175"/>
        <w:tblW w:w="11515" w:type="dxa"/>
        <w:tblLook w:val="04A0" w:firstRow="1" w:lastRow="0" w:firstColumn="1" w:lastColumn="0" w:noHBand="0" w:noVBand="1"/>
      </w:tblPr>
      <w:tblGrid>
        <w:gridCol w:w="3782"/>
        <w:gridCol w:w="1517"/>
        <w:gridCol w:w="1470"/>
        <w:gridCol w:w="1326"/>
        <w:gridCol w:w="1202"/>
        <w:gridCol w:w="1228"/>
        <w:gridCol w:w="990"/>
      </w:tblGrid>
      <w:tr w:rsidR="00D31597" w:rsidRPr="00D31597" w14:paraId="0A431761" w14:textId="77777777" w:rsidTr="006D6F50">
        <w:trPr>
          <w:trHeight w:val="300"/>
        </w:trPr>
        <w:tc>
          <w:tcPr>
            <w:tcW w:w="3782" w:type="dxa"/>
          </w:tcPr>
          <w:p w14:paraId="47E8734E" w14:textId="77777777" w:rsidR="006D6F50" w:rsidRPr="00D31597" w:rsidRDefault="006D6F50" w:rsidP="006D6F50">
            <w:pP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lastRenderedPageBreak/>
              <w:t>Vital status at day 28, n (%)</w:t>
            </w:r>
          </w:p>
        </w:tc>
        <w:tc>
          <w:tcPr>
            <w:tcW w:w="1517" w:type="dxa"/>
            <w:noWrap/>
          </w:tcPr>
          <w:p w14:paraId="3B9C6362" w14:textId="77777777" w:rsidR="006D6F50" w:rsidRPr="00D31597" w:rsidRDefault="006D6F50" w:rsidP="006D6F50">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Convalescent Plasma</w:t>
            </w:r>
          </w:p>
          <w:p w14:paraId="799D7D97" w14:textId="77777777" w:rsidR="006D6F50" w:rsidRPr="00D31597" w:rsidRDefault="006D6F50" w:rsidP="006D6F50">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N=150</w:t>
            </w:r>
          </w:p>
        </w:tc>
        <w:tc>
          <w:tcPr>
            <w:tcW w:w="1470" w:type="dxa"/>
            <w:noWrap/>
          </w:tcPr>
          <w:p w14:paraId="29E805A4" w14:textId="77777777" w:rsidR="006D6F50" w:rsidRPr="00D31597" w:rsidRDefault="006D6F50" w:rsidP="006D6F50">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 xml:space="preserve">Control Plasma </w:t>
            </w:r>
          </w:p>
          <w:p w14:paraId="452D1AC0" w14:textId="77777777" w:rsidR="006D6F50" w:rsidRPr="00D31597" w:rsidRDefault="006D6F50" w:rsidP="006D6F50">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N=73</w:t>
            </w:r>
          </w:p>
        </w:tc>
        <w:tc>
          <w:tcPr>
            <w:tcW w:w="1326" w:type="dxa"/>
          </w:tcPr>
          <w:p w14:paraId="6E681E19" w14:textId="77777777" w:rsidR="006D6F50" w:rsidRPr="00D31597" w:rsidRDefault="006D6F50" w:rsidP="006D6F50">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OR (95% CI)</w:t>
            </w:r>
          </w:p>
          <w:p w14:paraId="2B57A9EE" w14:textId="77777777" w:rsidR="006D6F50" w:rsidRPr="00D31597" w:rsidRDefault="006D6F50" w:rsidP="006D6F50">
            <w:pPr>
              <w:jc w:val="center"/>
              <w:rPr>
                <w:rFonts w:ascii="Arial" w:eastAsia="Times New Roman" w:hAnsi="Arial" w:cs="Arial"/>
                <w:b/>
                <w:color w:val="000000" w:themeColor="text1"/>
                <w:sz w:val="20"/>
                <w:szCs w:val="20"/>
              </w:rPr>
            </w:pPr>
          </w:p>
        </w:tc>
        <w:tc>
          <w:tcPr>
            <w:tcW w:w="1202" w:type="dxa"/>
          </w:tcPr>
          <w:p w14:paraId="5D1EEB3F" w14:textId="77777777" w:rsidR="006D6F50" w:rsidRPr="00D31597" w:rsidRDefault="006D6F50" w:rsidP="006D6F50">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c>
          <w:tcPr>
            <w:tcW w:w="1228" w:type="dxa"/>
          </w:tcPr>
          <w:p w14:paraId="0633BD49" w14:textId="77777777" w:rsidR="006D6F50" w:rsidRPr="00D31597" w:rsidRDefault="006D6F50" w:rsidP="006D6F50">
            <w:pPr>
              <w:jc w:val="center"/>
              <w:rPr>
                <w:rFonts w:ascii="Arial" w:eastAsia="Times New Roman" w:hAnsi="Arial" w:cs="Arial"/>
                <w:b/>
                <w:color w:val="000000" w:themeColor="text1"/>
                <w:sz w:val="20"/>
                <w:szCs w:val="20"/>
              </w:rPr>
            </w:pPr>
            <w:proofErr w:type="spellStart"/>
            <w:r w:rsidRPr="00D31597">
              <w:rPr>
                <w:rFonts w:ascii="Arial" w:eastAsia="Times New Roman" w:hAnsi="Arial" w:cs="Arial"/>
                <w:b/>
                <w:color w:val="000000" w:themeColor="text1"/>
                <w:sz w:val="20"/>
                <w:szCs w:val="20"/>
              </w:rPr>
              <w:t>Adjusted</w:t>
            </w:r>
            <w:r w:rsidRPr="00D31597">
              <w:rPr>
                <w:rFonts w:ascii="Arial" w:eastAsia="Times New Roman" w:hAnsi="Arial" w:cs="Arial"/>
                <w:b/>
                <w:color w:val="000000" w:themeColor="text1"/>
                <w:sz w:val="20"/>
                <w:szCs w:val="20"/>
                <w:vertAlign w:val="superscript"/>
              </w:rPr>
              <w:t>a</w:t>
            </w:r>
            <w:proofErr w:type="spellEnd"/>
            <w:r w:rsidRPr="00D31597">
              <w:rPr>
                <w:rFonts w:ascii="Arial" w:eastAsia="Times New Roman" w:hAnsi="Arial" w:cs="Arial"/>
                <w:b/>
                <w:color w:val="000000" w:themeColor="text1"/>
                <w:sz w:val="20"/>
                <w:szCs w:val="20"/>
              </w:rPr>
              <w:t xml:space="preserve"> OR (95% CI)</w:t>
            </w:r>
          </w:p>
        </w:tc>
        <w:tc>
          <w:tcPr>
            <w:tcW w:w="990" w:type="dxa"/>
          </w:tcPr>
          <w:p w14:paraId="09F1547E" w14:textId="77777777" w:rsidR="006D6F50" w:rsidRPr="00D31597" w:rsidRDefault="006D6F50" w:rsidP="006D6F50">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r>
      <w:tr w:rsidR="00D31597" w:rsidRPr="00D31597" w14:paraId="2C5794E1" w14:textId="77777777" w:rsidTr="006D6F50">
        <w:trPr>
          <w:trHeight w:val="584"/>
        </w:trPr>
        <w:tc>
          <w:tcPr>
            <w:tcW w:w="3782" w:type="dxa"/>
            <w:hideMark/>
          </w:tcPr>
          <w:p w14:paraId="4AE4A128" w14:textId="77777777" w:rsidR="006D6F50" w:rsidRPr="00D31597" w:rsidRDefault="006D6F50" w:rsidP="006D6F50">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Dead</w:t>
            </w:r>
          </w:p>
        </w:tc>
        <w:tc>
          <w:tcPr>
            <w:tcW w:w="1517" w:type="dxa"/>
            <w:noWrap/>
          </w:tcPr>
          <w:p w14:paraId="400748DC"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25 (17)</w:t>
            </w:r>
          </w:p>
        </w:tc>
        <w:tc>
          <w:tcPr>
            <w:tcW w:w="1470" w:type="dxa"/>
            <w:noWrap/>
          </w:tcPr>
          <w:p w14:paraId="7282E4C7"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20 (27)</w:t>
            </w:r>
          </w:p>
        </w:tc>
        <w:tc>
          <w:tcPr>
            <w:tcW w:w="1326" w:type="dxa"/>
          </w:tcPr>
          <w:p w14:paraId="228FA3BA"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0.53 (0.27-1.04)</w:t>
            </w:r>
          </w:p>
        </w:tc>
        <w:tc>
          <w:tcPr>
            <w:tcW w:w="1202" w:type="dxa"/>
          </w:tcPr>
          <w:p w14:paraId="7B88CCBD"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0.075</w:t>
            </w:r>
          </w:p>
        </w:tc>
        <w:tc>
          <w:tcPr>
            <w:tcW w:w="1228" w:type="dxa"/>
          </w:tcPr>
          <w:p w14:paraId="4A237B60"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0.56 (0.27-1.17)</w:t>
            </w:r>
          </w:p>
        </w:tc>
        <w:tc>
          <w:tcPr>
            <w:tcW w:w="990" w:type="dxa"/>
          </w:tcPr>
          <w:p w14:paraId="4E40F082"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0.120</w:t>
            </w:r>
          </w:p>
        </w:tc>
      </w:tr>
      <w:tr w:rsidR="00D31597" w:rsidRPr="00D31597" w14:paraId="0FD63376" w14:textId="77777777" w:rsidTr="006D6F50">
        <w:trPr>
          <w:trHeight w:val="290"/>
        </w:trPr>
        <w:tc>
          <w:tcPr>
            <w:tcW w:w="3782" w:type="dxa"/>
            <w:hideMark/>
          </w:tcPr>
          <w:p w14:paraId="36F73390" w14:textId="77777777" w:rsidR="006D6F50" w:rsidRPr="00D31597" w:rsidRDefault="006D6F50" w:rsidP="006D6F50">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 xml:space="preserve">Alive  </w:t>
            </w:r>
          </w:p>
        </w:tc>
        <w:tc>
          <w:tcPr>
            <w:tcW w:w="1517" w:type="dxa"/>
            <w:noWrap/>
          </w:tcPr>
          <w:p w14:paraId="4481DB27"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125 (83)</w:t>
            </w:r>
          </w:p>
        </w:tc>
        <w:tc>
          <w:tcPr>
            <w:tcW w:w="1470" w:type="dxa"/>
            <w:noWrap/>
          </w:tcPr>
          <w:p w14:paraId="44C137B7" w14:textId="77777777" w:rsidR="006D6F50" w:rsidRPr="00D31597" w:rsidRDefault="006D6F50" w:rsidP="006D6F50">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53 (73)</w:t>
            </w:r>
          </w:p>
        </w:tc>
        <w:tc>
          <w:tcPr>
            <w:tcW w:w="1326" w:type="dxa"/>
          </w:tcPr>
          <w:p w14:paraId="43834B6F" w14:textId="77777777" w:rsidR="006D6F50" w:rsidRPr="00D31597" w:rsidRDefault="006D6F50" w:rsidP="006D6F50">
            <w:pPr>
              <w:jc w:val="center"/>
              <w:rPr>
                <w:rFonts w:ascii="Arial" w:eastAsia="Times New Roman" w:hAnsi="Arial" w:cs="Arial"/>
                <w:color w:val="000000" w:themeColor="text1"/>
                <w:sz w:val="20"/>
                <w:szCs w:val="20"/>
              </w:rPr>
            </w:pPr>
          </w:p>
        </w:tc>
        <w:tc>
          <w:tcPr>
            <w:tcW w:w="1202" w:type="dxa"/>
          </w:tcPr>
          <w:p w14:paraId="1EF1C701" w14:textId="77777777" w:rsidR="006D6F50" w:rsidRPr="00D31597" w:rsidRDefault="006D6F50" w:rsidP="006D6F50">
            <w:pPr>
              <w:jc w:val="center"/>
              <w:rPr>
                <w:rFonts w:ascii="Arial" w:eastAsia="Times New Roman" w:hAnsi="Arial" w:cs="Arial"/>
                <w:color w:val="000000" w:themeColor="text1"/>
                <w:sz w:val="20"/>
                <w:szCs w:val="20"/>
              </w:rPr>
            </w:pPr>
          </w:p>
        </w:tc>
        <w:tc>
          <w:tcPr>
            <w:tcW w:w="1228" w:type="dxa"/>
          </w:tcPr>
          <w:p w14:paraId="3C6C377F" w14:textId="77777777" w:rsidR="006D6F50" w:rsidRPr="00D31597" w:rsidRDefault="006D6F50" w:rsidP="006D6F50">
            <w:pPr>
              <w:jc w:val="center"/>
              <w:rPr>
                <w:rFonts w:ascii="Arial" w:eastAsia="Times New Roman" w:hAnsi="Arial" w:cs="Arial"/>
                <w:color w:val="000000" w:themeColor="text1"/>
                <w:sz w:val="20"/>
                <w:szCs w:val="20"/>
              </w:rPr>
            </w:pPr>
          </w:p>
        </w:tc>
        <w:tc>
          <w:tcPr>
            <w:tcW w:w="990" w:type="dxa"/>
          </w:tcPr>
          <w:p w14:paraId="1E99DD94" w14:textId="77777777" w:rsidR="006D6F50" w:rsidRPr="00D31597" w:rsidRDefault="006D6F50" w:rsidP="006D6F50">
            <w:pPr>
              <w:jc w:val="center"/>
              <w:rPr>
                <w:rFonts w:ascii="Arial" w:eastAsia="Times New Roman" w:hAnsi="Arial" w:cs="Arial"/>
                <w:color w:val="000000" w:themeColor="text1"/>
                <w:sz w:val="20"/>
                <w:szCs w:val="20"/>
              </w:rPr>
            </w:pPr>
          </w:p>
        </w:tc>
      </w:tr>
    </w:tbl>
    <w:p w14:paraId="2780EE4A" w14:textId="77777777" w:rsidR="006D6F50" w:rsidRPr="00D31597" w:rsidRDefault="00216936" w:rsidP="00482C2D">
      <w:pPr>
        <w:rPr>
          <w:rFonts w:ascii="Arial" w:hAnsi="Arial" w:cs="Arial"/>
          <w:b/>
          <w:color w:val="000000" w:themeColor="text1"/>
          <w:sz w:val="20"/>
          <w:szCs w:val="20"/>
        </w:rPr>
      </w:pPr>
      <w:r w:rsidRPr="00D31597">
        <w:rPr>
          <w:rFonts w:ascii="Arial" w:hAnsi="Arial" w:cs="Arial"/>
          <w:color w:val="000000" w:themeColor="text1"/>
          <w:sz w:val="20"/>
          <w:szCs w:val="20"/>
        </w:rPr>
        <w:tab/>
      </w:r>
      <w:r w:rsidRPr="00D31597">
        <w:rPr>
          <w:rFonts w:ascii="Arial" w:hAnsi="Arial" w:cs="Arial"/>
          <w:b/>
          <w:color w:val="000000" w:themeColor="text1"/>
          <w:sz w:val="20"/>
          <w:szCs w:val="20"/>
        </w:rPr>
        <w:t>Table S4: Mortality at 28-days</w:t>
      </w:r>
      <w:r w:rsidR="006D6F50" w:rsidRPr="00D31597">
        <w:rPr>
          <w:rFonts w:ascii="Arial" w:hAnsi="Arial" w:cs="Arial"/>
          <w:b/>
          <w:color w:val="000000" w:themeColor="text1"/>
          <w:sz w:val="20"/>
          <w:szCs w:val="20"/>
        </w:rPr>
        <w:t xml:space="preserve"> </w:t>
      </w:r>
      <w:r w:rsidRPr="00D31597">
        <w:rPr>
          <w:rFonts w:ascii="Arial" w:hAnsi="Arial" w:cs="Arial"/>
          <w:b/>
          <w:color w:val="000000" w:themeColor="text1"/>
          <w:sz w:val="20"/>
          <w:szCs w:val="20"/>
        </w:rPr>
        <w:t xml:space="preserve">among patients randomized to convalescent plasma versus control plasma (intention-to-treat </w:t>
      </w:r>
      <w:r w:rsidR="006D6F50" w:rsidRPr="00D31597">
        <w:rPr>
          <w:rFonts w:ascii="Arial" w:hAnsi="Arial" w:cs="Arial"/>
          <w:b/>
          <w:color w:val="000000" w:themeColor="text1"/>
          <w:sz w:val="20"/>
          <w:szCs w:val="20"/>
        </w:rPr>
        <w:tab/>
      </w:r>
      <w:r w:rsidRPr="00D31597">
        <w:rPr>
          <w:rFonts w:ascii="Arial" w:hAnsi="Arial" w:cs="Arial"/>
          <w:b/>
          <w:color w:val="000000" w:themeColor="text1"/>
          <w:sz w:val="20"/>
          <w:szCs w:val="20"/>
        </w:rPr>
        <w:t>population),</w:t>
      </w:r>
      <w:r w:rsidR="006D6F50" w:rsidRPr="00D31597">
        <w:rPr>
          <w:rFonts w:ascii="Arial" w:hAnsi="Arial" w:cs="Arial"/>
          <w:b/>
          <w:color w:val="000000" w:themeColor="text1"/>
          <w:sz w:val="20"/>
          <w:szCs w:val="20"/>
        </w:rPr>
        <w:t xml:space="preserve"> with</w:t>
      </w:r>
      <w:r w:rsidR="006D6F50" w:rsidRPr="00D31597">
        <w:rPr>
          <w:rFonts w:ascii="Arial" w:hAnsi="Arial" w:cs="Arial"/>
          <w:b/>
          <w:i/>
          <w:color w:val="000000" w:themeColor="text1"/>
          <w:sz w:val="20"/>
          <w:szCs w:val="20"/>
        </w:rPr>
        <w:t xml:space="preserve"> </w:t>
      </w:r>
      <w:r w:rsidR="006D6F50" w:rsidRPr="00D31597">
        <w:rPr>
          <w:rFonts w:ascii="Arial" w:hAnsi="Arial" w:cs="Arial"/>
          <w:b/>
          <w:color w:val="000000" w:themeColor="text1"/>
          <w:sz w:val="20"/>
          <w:szCs w:val="20"/>
        </w:rPr>
        <w:t>8 patients with clinical status carried forward considered deceased</w:t>
      </w:r>
      <w:r w:rsidRPr="00D31597">
        <w:rPr>
          <w:rFonts w:ascii="Arial" w:hAnsi="Arial" w:cs="Arial"/>
          <w:b/>
          <w:color w:val="000000" w:themeColor="text1"/>
          <w:sz w:val="20"/>
          <w:szCs w:val="20"/>
        </w:rPr>
        <w:t xml:space="preserve"> </w:t>
      </w:r>
    </w:p>
    <w:p w14:paraId="18425E1C" w14:textId="77777777" w:rsidR="006D6F50" w:rsidRPr="00D31597" w:rsidRDefault="006D6F50" w:rsidP="00482C2D">
      <w:pPr>
        <w:rPr>
          <w:rFonts w:ascii="Arial" w:hAnsi="Arial" w:cs="Arial"/>
          <w:b/>
          <w:color w:val="000000" w:themeColor="text1"/>
          <w:sz w:val="20"/>
          <w:szCs w:val="20"/>
        </w:rPr>
      </w:pPr>
    </w:p>
    <w:p w14:paraId="452107C0" w14:textId="77777777" w:rsidR="006D6F50" w:rsidRPr="00D31597" w:rsidRDefault="006D6F50" w:rsidP="00482C2D">
      <w:pPr>
        <w:rPr>
          <w:rFonts w:ascii="Arial" w:hAnsi="Arial" w:cs="Arial"/>
          <w:b/>
          <w:color w:val="000000" w:themeColor="text1"/>
          <w:sz w:val="20"/>
          <w:szCs w:val="20"/>
        </w:rPr>
      </w:pPr>
    </w:p>
    <w:p w14:paraId="1F3337B4" w14:textId="77777777" w:rsidR="006D6F50" w:rsidRPr="00D31597" w:rsidRDefault="006D6F50" w:rsidP="00482C2D">
      <w:pPr>
        <w:rPr>
          <w:rFonts w:ascii="Arial" w:hAnsi="Arial" w:cs="Arial"/>
          <w:b/>
          <w:color w:val="000000" w:themeColor="text1"/>
          <w:sz w:val="20"/>
          <w:szCs w:val="20"/>
        </w:rPr>
      </w:pPr>
    </w:p>
    <w:p w14:paraId="0AECBDE6" w14:textId="77777777" w:rsidR="006D6F50" w:rsidRPr="00D31597" w:rsidRDefault="006D6F50" w:rsidP="00482C2D">
      <w:pPr>
        <w:rPr>
          <w:rFonts w:ascii="Arial" w:hAnsi="Arial" w:cs="Arial"/>
          <w:b/>
          <w:color w:val="000000" w:themeColor="text1"/>
          <w:sz w:val="20"/>
          <w:szCs w:val="20"/>
        </w:rPr>
      </w:pPr>
    </w:p>
    <w:p w14:paraId="373DDB4D" w14:textId="77777777" w:rsidR="006D6F50" w:rsidRPr="00D31597" w:rsidRDefault="006D6F50" w:rsidP="006D6F50">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ab/>
        <w:t>Abbreviations: CI: confidence interval</w:t>
      </w:r>
    </w:p>
    <w:p w14:paraId="5B12DC08" w14:textId="77777777" w:rsidR="006D6F50" w:rsidRPr="00D31597" w:rsidRDefault="006D6F50" w:rsidP="006D6F50">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ab/>
        <w:t xml:space="preserve">Legend: </w:t>
      </w:r>
      <w:proofErr w:type="spellStart"/>
      <w:r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Adjusted</w:t>
      </w:r>
      <w:proofErr w:type="spellEnd"/>
      <w:r w:rsidRPr="00D31597">
        <w:rPr>
          <w:rFonts w:ascii="Arial" w:hAnsi="Arial" w:cs="Arial"/>
          <w:color w:val="000000" w:themeColor="text1"/>
          <w:sz w:val="20"/>
          <w:szCs w:val="20"/>
        </w:rPr>
        <w:t xml:space="preserve"> for age (continuous variable), sex, and duration of symptoms at baseline (symptom duration unknown for 6 patients). </w:t>
      </w:r>
    </w:p>
    <w:p w14:paraId="7D900E8C" w14:textId="77777777" w:rsidR="006D6F50" w:rsidRPr="00D31597" w:rsidRDefault="006D6F50" w:rsidP="006D6F50">
      <w:pPr>
        <w:pStyle w:val="Default"/>
        <w:spacing w:line="480" w:lineRule="auto"/>
        <w:rPr>
          <w:rFonts w:ascii="Arial" w:hAnsi="Arial" w:cs="Arial"/>
          <w:color w:val="000000" w:themeColor="text1"/>
          <w:sz w:val="20"/>
          <w:szCs w:val="20"/>
        </w:rPr>
      </w:pPr>
    </w:p>
    <w:p w14:paraId="1A8B036D" w14:textId="77777777" w:rsidR="006D6F50" w:rsidRPr="00D31597" w:rsidRDefault="006D6F50" w:rsidP="006D6F50">
      <w:pPr>
        <w:pStyle w:val="Default"/>
        <w:spacing w:line="480" w:lineRule="auto"/>
        <w:rPr>
          <w:rFonts w:ascii="Arial" w:hAnsi="Arial" w:cs="Arial"/>
          <w:color w:val="000000" w:themeColor="text1"/>
          <w:sz w:val="20"/>
          <w:szCs w:val="20"/>
        </w:rPr>
      </w:pPr>
    </w:p>
    <w:p w14:paraId="620F3C18" w14:textId="77777777" w:rsidR="006D6F50" w:rsidRPr="00D31597" w:rsidRDefault="006D6F50" w:rsidP="006D6F50">
      <w:pPr>
        <w:pStyle w:val="Default"/>
        <w:spacing w:line="480" w:lineRule="auto"/>
        <w:rPr>
          <w:rFonts w:ascii="Arial" w:hAnsi="Arial" w:cs="Arial"/>
          <w:color w:val="000000" w:themeColor="text1"/>
          <w:sz w:val="20"/>
          <w:szCs w:val="20"/>
        </w:rPr>
      </w:pPr>
    </w:p>
    <w:p w14:paraId="7D815A34" w14:textId="77777777" w:rsidR="006D6F50" w:rsidRPr="00D31597" w:rsidRDefault="006D6F50" w:rsidP="006D6F50">
      <w:pPr>
        <w:pStyle w:val="Default"/>
        <w:spacing w:line="480" w:lineRule="auto"/>
        <w:rPr>
          <w:rFonts w:ascii="Arial" w:hAnsi="Arial" w:cs="Arial"/>
          <w:color w:val="000000" w:themeColor="text1"/>
          <w:sz w:val="20"/>
          <w:szCs w:val="20"/>
        </w:rPr>
      </w:pPr>
    </w:p>
    <w:p w14:paraId="666E75E6" w14:textId="77777777" w:rsidR="006D6F50" w:rsidRPr="00D31597" w:rsidRDefault="006D6F50" w:rsidP="006D6F50">
      <w:pPr>
        <w:pStyle w:val="Default"/>
        <w:spacing w:line="480" w:lineRule="auto"/>
        <w:rPr>
          <w:rFonts w:ascii="Arial" w:hAnsi="Arial" w:cs="Arial"/>
          <w:color w:val="000000" w:themeColor="text1"/>
          <w:sz w:val="20"/>
          <w:szCs w:val="20"/>
        </w:rPr>
      </w:pPr>
    </w:p>
    <w:p w14:paraId="36ADDFE2" w14:textId="77777777" w:rsidR="006D6F50" w:rsidRPr="00D31597" w:rsidRDefault="006D6F50" w:rsidP="006D6F50">
      <w:pPr>
        <w:pStyle w:val="Default"/>
        <w:spacing w:line="480" w:lineRule="auto"/>
        <w:rPr>
          <w:rFonts w:ascii="Arial" w:hAnsi="Arial" w:cs="Arial"/>
          <w:color w:val="000000" w:themeColor="text1"/>
          <w:sz w:val="20"/>
          <w:szCs w:val="20"/>
        </w:rPr>
      </w:pPr>
    </w:p>
    <w:p w14:paraId="4772A716" w14:textId="77777777" w:rsidR="006D6F50" w:rsidRPr="00D31597" w:rsidRDefault="006D6F50" w:rsidP="006D6F50">
      <w:pPr>
        <w:pStyle w:val="Default"/>
        <w:spacing w:line="480" w:lineRule="auto"/>
        <w:rPr>
          <w:rFonts w:ascii="Arial" w:hAnsi="Arial" w:cs="Arial"/>
          <w:color w:val="000000" w:themeColor="text1"/>
          <w:sz w:val="20"/>
          <w:szCs w:val="20"/>
        </w:rPr>
      </w:pPr>
    </w:p>
    <w:p w14:paraId="1480C37F" w14:textId="77777777" w:rsidR="006D6F50" w:rsidRPr="00D31597" w:rsidRDefault="006D6F50" w:rsidP="006D6F50">
      <w:pPr>
        <w:pStyle w:val="Default"/>
        <w:spacing w:line="480" w:lineRule="auto"/>
        <w:rPr>
          <w:rFonts w:ascii="Arial" w:hAnsi="Arial" w:cs="Arial"/>
          <w:color w:val="000000" w:themeColor="text1"/>
          <w:sz w:val="20"/>
          <w:szCs w:val="20"/>
        </w:rPr>
      </w:pPr>
    </w:p>
    <w:p w14:paraId="2AD8A413" w14:textId="77777777" w:rsidR="006D6F50" w:rsidRPr="00D31597" w:rsidRDefault="006D6F50" w:rsidP="006D6F50">
      <w:pPr>
        <w:pStyle w:val="Default"/>
        <w:spacing w:line="480" w:lineRule="auto"/>
        <w:rPr>
          <w:rFonts w:ascii="Arial" w:hAnsi="Arial" w:cs="Arial"/>
          <w:color w:val="000000" w:themeColor="text1"/>
          <w:sz w:val="20"/>
          <w:szCs w:val="20"/>
        </w:rPr>
      </w:pPr>
    </w:p>
    <w:p w14:paraId="541B2493" w14:textId="77777777" w:rsidR="006D6F50" w:rsidRPr="00D31597" w:rsidRDefault="006D6F50" w:rsidP="006D6F50">
      <w:pPr>
        <w:pStyle w:val="Default"/>
        <w:spacing w:line="480" w:lineRule="auto"/>
        <w:rPr>
          <w:rFonts w:ascii="Arial" w:hAnsi="Arial" w:cs="Arial"/>
          <w:color w:val="000000" w:themeColor="text1"/>
          <w:sz w:val="20"/>
          <w:szCs w:val="20"/>
        </w:rPr>
      </w:pPr>
    </w:p>
    <w:p w14:paraId="3056F3AB" w14:textId="77777777" w:rsidR="006D6F50" w:rsidRPr="00D31597" w:rsidRDefault="006D6F50" w:rsidP="006D6F50">
      <w:pPr>
        <w:pStyle w:val="Default"/>
        <w:spacing w:line="480" w:lineRule="auto"/>
        <w:rPr>
          <w:rFonts w:ascii="Arial" w:hAnsi="Arial" w:cs="Arial"/>
          <w:color w:val="000000" w:themeColor="text1"/>
          <w:sz w:val="20"/>
          <w:szCs w:val="20"/>
        </w:rPr>
      </w:pPr>
    </w:p>
    <w:p w14:paraId="12CEBFEA" w14:textId="77777777" w:rsidR="006D6F50" w:rsidRPr="00D31597" w:rsidRDefault="006D6F50" w:rsidP="006D6F50">
      <w:pPr>
        <w:pStyle w:val="Default"/>
        <w:spacing w:line="480" w:lineRule="auto"/>
        <w:rPr>
          <w:rFonts w:ascii="Arial" w:hAnsi="Arial" w:cs="Arial"/>
          <w:color w:val="000000" w:themeColor="text1"/>
          <w:sz w:val="20"/>
          <w:szCs w:val="20"/>
        </w:rPr>
      </w:pPr>
    </w:p>
    <w:p w14:paraId="20A530DA" w14:textId="77777777" w:rsidR="006D6F50" w:rsidRPr="00D31597" w:rsidRDefault="006D6F50" w:rsidP="006D6F50">
      <w:pPr>
        <w:pStyle w:val="Default"/>
        <w:spacing w:line="480" w:lineRule="auto"/>
        <w:rPr>
          <w:rFonts w:ascii="Arial" w:hAnsi="Arial" w:cs="Arial"/>
          <w:color w:val="000000" w:themeColor="text1"/>
          <w:sz w:val="20"/>
          <w:szCs w:val="20"/>
        </w:rPr>
      </w:pPr>
    </w:p>
    <w:p w14:paraId="7C4FE18D" w14:textId="77777777" w:rsidR="006D6F50" w:rsidRPr="00D31597" w:rsidRDefault="006D6F50" w:rsidP="006D6F50">
      <w:pPr>
        <w:rPr>
          <w:rFonts w:ascii="Arial" w:hAnsi="Arial" w:cs="Arial"/>
          <w:b/>
          <w:color w:val="000000" w:themeColor="text1"/>
          <w:sz w:val="20"/>
          <w:szCs w:val="20"/>
        </w:rPr>
      </w:pPr>
      <w:r w:rsidRPr="00D31597">
        <w:rPr>
          <w:rFonts w:ascii="Arial" w:hAnsi="Arial" w:cs="Arial"/>
          <w:b/>
          <w:color w:val="000000" w:themeColor="text1"/>
          <w:sz w:val="20"/>
          <w:szCs w:val="20"/>
        </w:rPr>
        <w:lastRenderedPageBreak/>
        <w:tab/>
        <w:t xml:space="preserve">Table S5: Mortality at 28-days among patients randomized to convalescent plasma versus control plasma (intention-to-treat </w:t>
      </w:r>
      <w:r w:rsidRPr="00D31597">
        <w:rPr>
          <w:rFonts w:ascii="Arial" w:hAnsi="Arial" w:cs="Arial"/>
          <w:b/>
          <w:color w:val="000000" w:themeColor="text1"/>
          <w:sz w:val="20"/>
          <w:szCs w:val="20"/>
        </w:rPr>
        <w:tab/>
        <w:t xml:space="preserve">population), </w:t>
      </w:r>
      <w:r w:rsidR="004B4C26" w:rsidRPr="00D31597">
        <w:rPr>
          <w:rFonts w:ascii="Arial" w:hAnsi="Arial" w:cs="Arial"/>
          <w:b/>
          <w:color w:val="000000" w:themeColor="text1"/>
          <w:sz w:val="20"/>
          <w:szCs w:val="20"/>
        </w:rPr>
        <w:t xml:space="preserve">with the last observation carried forward for 3 patients with ≥14 days of follow-up; remaining 5 with &lt;14 days of </w:t>
      </w:r>
      <w:r w:rsidR="004B4C26" w:rsidRPr="00D31597">
        <w:rPr>
          <w:rFonts w:ascii="Arial" w:hAnsi="Arial" w:cs="Arial"/>
          <w:b/>
          <w:color w:val="000000" w:themeColor="text1"/>
          <w:sz w:val="20"/>
          <w:szCs w:val="20"/>
        </w:rPr>
        <w:tab/>
        <w:t>follow-up considered deceased</w:t>
      </w:r>
    </w:p>
    <w:p w14:paraId="1F8CCD92" w14:textId="77777777" w:rsidR="006D6F50" w:rsidRPr="00D31597" w:rsidRDefault="006D6F50" w:rsidP="006D6F50">
      <w:pPr>
        <w:rPr>
          <w:rFonts w:ascii="Arial" w:hAnsi="Arial" w:cs="Arial"/>
          <w:b/>
          <w:color w:val="000000" w:themeColor="text1"/>
          <w:sz w:val="20"/>
          <w:szCs w:val="20"/>
        </w:rPr>
      </w:pPr>
    </w:p>
    <w:p w14:paraId="77B70A84" w14:textId="77777777" w:rsidR="006D6F50" w:rsidRPr="00D31597" w:rsidRDefault="006D6F50" w:rsidP="006D6F50">
      <w:pPr>
        <w:rPr>
          <w:rFonts w:ascii="Arial" w:hAnsi="Arial" w:cs="Arial"/>
          <w:b/>
          <w:color w:val="000000" w:themeColor="text1"/>
          <w:sz w:val="20"/>
          <w:szCs w:val="20"/>
        </w:rPr>
      </w:pPr>
    </w:p>
    <w:p w14:paraId="441B57CC" w14:textId="77777777" w:rsidR="006D6F50" w:rsidRPr="00D31597" w:rsidRDefault="006D6F50" w:rsidP="006D6F50">
      <w:pPr>
        <w:rPr>
          <w:rFonts w:ascii="Arial" w:hAnsi="Arial" w:cs="Arial"/>
          <w:b/>
          <w:color w:val="000000" w:themeColor="text1"/>
          <w:sz w:val="20"/>
          <w:szCs w:val="20"/>
        </w:rPr>
      </w:pPr>
    </w:p>
    <w:p w14:paraId="68041209" w14:textId="77777777" w:rsidR="006D6F50" w:rsidRPr="00D31597" w:rsidRDefault="006D6F50" w:rsidP="006D6F50">
      <w:pPr>
        <w:rPr>
          <w:rFonts w:ascii="Arial" w:hAnsi="Arial" w:cs="Arial"/>
          <w:b/>
          <w:color w:val="000000" w:themeColor="text1"/>
          <w:sz w:val="20"/>
          <w:szCs w:val="20"/>
        </w:rPr>
      </w:pPr>
    </w:p>
    <w:p w14:paraId="7F34D6CE" w14:textId="77777777" w:rsidR="006D6F50" w:rsidRPr="00D31597" w:rsidRDefault="006D6F50" w:rsidP="006D6F50">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ab/>
        <w:t>Abbreviations: CI: confidence interval</w:t>
      </w:r>
    </w:p>
    <w:p w14:paraId="2921A07D" w14:textId="77777777" w:rsidR="006D6F50" w:rsidRPr="00D31597" w:rsidRDefault="006D6F50" w:rsidP="006D6F50">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ab/>
        <w:t xml:space="preserve">Legend: </w:t>
      </w:r>
      <w:proofErr w:type="spellStart"/>
      <w:r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Adjusted</w:t>
      </w:r>
      <w:proofErr w:type="spellEnd"/>
      <w:r w:rsidRPr="00D31597">
        <w:rPr>
          <w:rFonts w:ascii="Arial" w:hAnsi="Arial" w:cs="Arial"/>
          <w:color w:val="000000" w:themeColor="text1"/>
          <w:sz w:val="20"/>
          <w:szCs w:val="20"/>
        </w:rPr>
        <w:t xml:space="preserve"> for age (continuous variable), sex, and duration of symptoms at baseline (symptom duration unknown for 6 patients). </w:t>
      </w:r>
    </w:p>
    <w:p w14:paraId="0A16946F" w14:textId="77777777" w:rsidR="006D6F50" w:rsidRPr="00D31597" w:rsidRDefault="006D6F50" w:rsidP="006D6F50">
      <w:pPr>
        <w:rPr>
          <w:rFonts w:ascii="Arial" w:hAnsi="Arial" w:cs="Arial"/>
          <w:b/>
          <w:color w:val="000000" w:themeColor="text1"/>
          <w:sz w:val="20"/>
          <w:szCs w:val="20"/>
        </w:rPr>
      </w:pPr>
    </w:p>
    <w:p w14:paraId="1F492292" w14:textId="77777777" w:rsidR="006D6F50" w:rsidRPr="00D31597" w:rsidRDefault="006D6F50" w:rsidP="006D6F50">
      <w:pPr>
        <w:pStyle w:val="Default"/>
        <w:spacing w:line="480" w:lineRule="auto"/>
        <w:rPr>
          <w:rFonts w:ascii="Arial" w:hAnsi="Arial" w:cs="Arial"/>
          <w:color w:val="000000" w:themeColor="text1"/>
          <w:sz w:val="20"/>
          <w:szCs w:val="20"/>
        </w:rPr>
      </w:pPr>
    </w:p>
    <w:tbl>
      <w:tblPr>
        <w:tblStyle w:val="TableGrid"/>
        <w:tblpPr w:leftFromText="180" w:rightFromText="180" w:vertAnchor="page" w:horzAnchor="margin" w:tblpXSpec="center" w:tblpY="2254"/>
        <w:tblW w:w="11515" w:type="dxa"/>
        <w:tblLook w:val="04A0" w:firstRow="1" w:lastRow="0" w:firstColumn="1" w:lastColumn="0" w:noHBand="0" w:noVBand="1"/>
      </w:tblPr>
      <w:tblGrid>
        <w:gridCol w:w="3782"/>
        <w:gridCol w:w="1517"/>
        <w:gridCol w:w="1470"/>
        <w:gridCol w:w="1326"/>
        <w:gridCol w:w="1202"/>
        <w:gridCol w:w="1228"/>
        <w:gridCol w:w="990"/>
      </w:tblGrid>
      <w:tr w:rsidR="00D31597" w:rsidRPr="00D31597" w14:paraId="388CA202" w14:textId="77777777" w:rsidTr="004B4C26">
        <w:trPr>
          <w:trHeight w:val="300"/>
        </w:trPr>
        <w:tc>
          <w:tcPr>
            <w:tcW w:w="3782" w:type="dxa"/>
          </w:tcPr>
          <w:p w14:paraId="53BFF003" w14:textId="77777777" w:rsidR="006D6F50" w:rsidRPr="00D31597" w:rsidRDefault="006D6F50" w:rsidP="004B4C26">
            <w:pP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Vital status at day 28, n (%)</w:t>
            </w:r>
          </w:p>
        </w:tc>
        <w:tc>
          <w:tcPr>
            <w:tcW w:w="1517" w:type="dxa"/>
            <w:noWrap/>
          </w:tcPr>
          <w:p w14:paraId="05678D0B" w14:textId="77777777" w:rsidR="006D6F50" w:rsidRPr="00D31597" w:rsidRDefault="006D6F50" w:rsidP="004B4C26">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Convalescent Plasma</w:t>
            </w:r>
          </w:p>
          <w:p w14:paraId="709A8C53" w14:textId="77777777" w:rsidR="006D6F50" w:rsidRPr="00D31597" w:rsidRDefault="006D6F50" w:rsidP="004B4C26">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N=150</w:t>
            </w:r>
          </w:p>
        </w:tc>
        <w:tc>
          <w:tcPr>
            <w:tcW w:w="1470" w:type="dxa"/>
            <w:noWrap/>
          </w:tcPr>
          <w:p w14:paraId="7406483B" w14:textId="77777777" w:rsidR="006D6F50" w:rsidRPr="00D31597" w:rsidRDefault="006D6F50" w:rsidP="004B4C26">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 xml:space="preserve">Control Plasma </w:t>
            </w:r>
          </w:p>
          <w:p w14:paraId="300DF7D8" w14:textId="77777777" w:rsidR="006D6F50" w:rsidRPr="00D31597" w:rsidRDefault="006D6F50" w:rsidP="004B4C26">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N=73</w:t>
            </w:r>
          </w:p>
        </w:tc>
        <w:tc>
          <w:tcPr>
            <w:tcW w:w="1326" w:type="dxa"/>
          </w:tcPr>
          <w:p w14:paraId="22E9EF6A" w14:textId="77777777" w:rsidR="006D6F50" w:rsidRPr="00D31597" w:rsidRDefault="006D6F50" w:rsidP="004B4C26">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OR (95% CI)</w:t>
            </w:r>
          </w:p>
          <w:p w14:paraId="0392761A" w14:textId="77777777" w:rsidR="006D6F50" w:rsidRPr="00D31597" w:rsidRDefault="006D6F50" w:rsidP="004B4C26">
            <w:pPr>
              <w:jc w:val="center"/>
              <w:rPr>
                <w:rFonts w:ascii="Arial" w:eastAsia="Times New Roman" w:hAnsi="Arial" w:cs="Arial"/>
                <w:b/>
                <w:color w:val="000000" w:themeColor="text1"/>
                <w:sz w:val="20"/>
                <w:szCs w:val="20"/>
              </w:rPr>
            </w:pPr>
          </w:p>
        </w:tc>
        <w:tc>
          <w:tcPr>
            <w:tcW w:w="1202" w:type="dxa"/>
          </w:tcPr>
          <w:p w14:paraId="24C96697" w14:textId="77777777" w:rsidR="006D6F50" w:rsidRPr="00D31597" w:rsidRDefault="006D6F50" w:rsidP="004B4C26">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c>
          <w:tcPr>
            <w:tcW w:w="1228" w:type="dxa"/>
          </w:tcPr>
          <w:p w14:paraId="5D716999" w14:textId="77777777" w:rsidR="006D6F50" w:rsidRPr="00D31597" w:rsidRDefault="006D6F50" w:rsidP="004B4C26">
            <w:pPr>
              <w:jc w:val="center"/>
              <w:rPr>
                <w:rFonts w:ascii="Arial" w:eastAsia="Times New Roman" w:hAnsi="Arial" w:cs="Arial"/>
                <w:b/>
                <w:color w:val="000000" w:themeColor="text1"/>
                <w:sz w:val="20"/>
                <w:szCs w:val="20"/>
              </w:rPr>
            </w:pPr>
            <w:proofErr w:type="spellStart"/>
            <w:r w:rsidRPr="00D31597">
              <w:rPr>
                <w:rFonts w:ascii="Arial" w:eastAsia="Times New Roman" w:hAnsi="Arial" w:cs="Arial"/>
                <w:b/>
                <w:color w:val="000000" w:themeColor="text1"/>
                <w:sz w:val="20"/>
                <w:szCs w:val="20"/>
              </w:rPr>
              <w:t>Adjusted</w:t>
            </w:r>
            <w:r w:rsidRPr="00D31597">
              <w:rPr>
                <w:rFonts w:ascii="Arial" w:eastAsia="Times New Roman" w:hAnsi="Arial" w:cs="Arial"/>
                <w:b/>
                <w:color w:val="000000" w:themeColor="text1"/>
                <w:sz w:val="20"/>
                <w:szCs w:val="20"/>
                <w:vertAlign w:val="superscript"/>
              </w:rPr>
              <w:t>a</w:t>
            </w:r>
            <w:proofErr w:type="spellEnd"/>
            <w:r w:rsidRPr="00D31597">
              <w:rPr>
                <w:rFonts w:ascii="Arial" w:eastAsia="Times New Roman" w:hAnsi="Arial" w:cs="Arial"/>
                <w:b/>
                <w:color w:val="000000" w:themeColor="text1"/>
                <w:sz w:val="20"/>
                <w:szCs w:val="20"/>
              </w:rPr>
              <w:t xml:space="preserve"> OR (95% CI)</w:t>
            </w:r>
          </w:p>
        </w:tc>
        <w:tc>
          <w:tcPr>
            <w:tcW w:w="990" w:type="dxa"/>
          </w:tcPr>
          <w:p w14:paraId="62ECFC01" w14:textId="77777777" w:rsidR="006D6F50" w:rsidRPr="00D31597" w:rsidRDefault="006D6F50" w:rsidP="004B4C26">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P-value</w:t>
            </w:r>
          </w:p>
        </w:tc>
      </w:tr>
      <w:tr w:rsidR="00D31597" w:rsidRPr="00D31597" w14:paraId="5A552FDE" w14:textId="77777777" w:rsidTr="004B4C26">
        <w:trPr>
          <w:trHeight w:val="584"/>
        </w:trPr>
        <w:tc>
          <w:tcPr>
            <w:tcW w:w="3782" w:type="dxa"/>
            <w:hideMark/>
          </w:tcPr>
          <w:p w14:paraId="062FF2EF" w14:textId="77777777" w:rsidR="006D6F50" w:rsidRPr="00D31597" w:rsidRDefault="006D6F50" w:rsidP="004B4C26">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Dead</w:t>
            </w:r>
          </w:p>
        </w:tc>
        <w:tc>
          <w:tcPr>
            <w:tcW w:w="1517" w:type="dxa"/>
            <w:noWrap/>
          </w:tcPr>
          <w:p w14:paraId="788763E2"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23 (15)</w:t>
            </w:r>
          </w:p>
        </w:tc>
        <w:tc>
          <w:tcPr>
            <w:tcW w:w="1470" w:type="dxa"/>
            <w:noWrap/>
          </w:tcPr>
          <w:p w14:paraId="7D0FC39E"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19 (26)</w:t>
            </w:r>
          </w:p>
        </w:tc>
        <w:tc>
          <w:tcPr>
            <w:tcW w:w="1326" w:type="dxa"/>
          </w:tcPr>
          <w:p w14:paraId="60D0819A"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0.515 (0.26-1.02)</w:t>
            </w:r>
          </w:p>
        </w:tc>
        <w:tc>
          <w:tcPr>
            <w:tcW w:w="1202" w:type="dxa"/>
          </w:tcPr>
          <w:p w14:paraId="3A08DEDE"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0.068</w:t>
            </w:r>
          </w:p>
        </w:tc>
        <w:tc>
          <w:tcPr>
            <w:tcW w:w="1228" w:type="dxa"/>
          </w:tcPr>
          <w:p w14:paraId="015AB009"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0.53 (0.24-1.14)</w:t>
            </w:r>
          </w:p>
        </w:tc>
        <w:tc>
          <w:tcPr>
            <w:tcW w:w="990" w:type="dxa"/>
          </w:tcPr>
          <w:p w14:paraId="0F200464"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0.101</w:t>
            </w:r>
          </w:p>
        </w:tc>
      </w:tr>
      <w:tr w:rsidR="00D31597" w:rsidRPr="00D31597" w14:paraId="389077F7" w14:textId="77777777" w:rsidTr="004B4C26">
        <w:trPr>
          <w:trHeight w:val="290"/>
        </w:trPr>
        <w:tc>
          <w:tcPr>
            <w:tcW w:w="3782" w:type="dxa"/>
            <w:hideMark/>
          </w:tcPr>
          <w:p w14:paraId="111A3E31" w14:textId="77777777" w:rsidR="006D6F50" w:rsidRPr="00D31597" w:rsidRDefault="006D6F50" w:rsidP="004B4C26">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 xml:space="preserve">Alive  </w:t>
            </w:r>
          </w:p>
        </w:tc>
        <w:tc>
          <w:tcPr>
            <w:tcW w:w="1517" w:type="dxa"/>
            <w:noWrap/>
          </w:tcPr>
          <w:p w14:paraId="36D09433"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127 (85)</w:t>
            </w:r>
          </w:p>
        </w:tc>
        <w:tc>
          <w:tcPr>
            <w:tcW w:w="1470" w:type="dxa"/>
            <w:noWrap/>
          </w:tcPr>
          <w:p w14:paraId="7AD23D6B" w14:textId="77777777" w:rsidR="006D6F50" w:rsidRPr="00D31597" w:rsidRDefault="004B4C26" w:rsidP="004B4C26">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54 (74)</w:t>
            </w:r>
          </w:p>
        </w:tc>
        <w:tc>
          <w:tcPr>
            <w:tcW w:w="1326" w:type="dxa"/>
          </w:tcPr>
          <w:p w14:paraId="6E8B2A5A" w14:textId="77777777" w:rsidR="006D6F50" w:rsidRPr="00D31597" w:rsidRDefault="006D6F50" w:rsidP="004B4C26">
            <w:pPr>
              <w:jc w:val="center"/>
              <w:rPr>
                <w:rFonts w:ascii="Arial" w:eastAsia="Times New Roman" w:hAnsi="Arial" w:cs="Arial"/>
                <w:color w:val="000000" w:themeColor="text1"/>
                <w:sz w:val="20"/>
                <w:szCs w:val="20"/>
              </w:rPr>
            </w:pPr>
          </w:p>
        </w:tc>
        <w:tc>
          <w:tcPr>
            <w:tcW w:w="1202" w:type="dxa"/>
          </w:tcPr>
          <w:p w14:paraId="6BE4C1E4" w14:textId="77777777" w:rsidR="006D6F50" w:rsidRPr="00D31597" w:rsidRDefault="006D6F50" w:rsidP="004B4C26">
            <w:pPr>
              <w:jc w:val="center"/>
              <w:rPr>
                <w:rFonts w:ascii="Arial" w:eastAsia="Times New Roman" w:hAnsi="Arial" w:cs="Arial"/>
                <w:color w:val="000000" w:themeColor="text1"/>
                <w:sz w:val="20"/>
                <w:szCs w:val="20"/>
              </w:rPr>
            </w:pPr>
          </w:p>
        </w:tc>
        <w:tc>
          <w:tcPr>
            <w:tcW w:w="1228" w:type="dxa"/>
          </w:tcPr>
          <w:p w14:paraId="41EF4A21" w14:textId="77777777" w:rsidR="006D6F50" w:rsidRPr="00D31597" w:rsidRDefault="006D6F50" w:rsidP="004B4C26">
            <w:pPr>
              <w:jc w:val="center"/>
              <w:rPr>
                <w:rFonts w:ascii="Arial" w:eastAsia="Times New Roman" w:hAnsi="Arial" w:cs="Arial"/>
                <w:color w:val="000000" w:themeColor="text1"/>
                <w:sz w:val="20"/>
                <w:szCs w:val="20"/>
              </w:rPr>
            </w:pPr>
          </w:p>
        </w:tc>
        <w:tc>
          <w:tcPr>
            <w:tcW w:w="990" w:type="dxa"/>
          </w:tcPr>
          <w:p w14:paraId="13FBA909" w14:textId="77777777" w:rsidR="006D6F50" w:rsidRPr="00D31597" w:rsidRDefault="006D6F50" w:rsidP="004B4C26">
            <w:pPr>
              <w:jc w:val="center"/>
              <w:rPr>
                <w:rFonts w:ascii="Arial" w:eastAsia="Times New Roman" w:hAnsi="Arial" w:cs="Arial"/>
                <w:color w:val="000000" w:themeColor="text1"/>
                <w:sz w:val="20"/>
                <w:szCs w:val="20"/>
              </w:rPr>
            </w:pPr>
          </w:p>
        </w:tc>
      </w:tr>
    </w:tbl>
    <w:p w14:paraId="19571354" w14:textId="77777777" w:rsidR="006D6F50" w:rsidRPr="00D31597" w:rsidRDefault="00482C2D" w:rsidP="00482C2D">
      <w:pPr>
        <w:rPr>
          <w:rFonts w:ascii="Arial" w:hAnsi="Arial" w:cs="Arial"/>
          <w:b/>
          <w:color w:val="000000" w:themeColor="text1"/>
          <w:sz w:val="20"/>
          <w:szCs w:val="20"/>
        </w:rPr>
      </w:pPr>
      <w:r w:rsidRPr="00D31597">
        <w:rPr>
          <w:rFonts w:ascii="Arial" w:hAnsi="Arial" w:cs="Arial"/>
          <w:b/>
          <w:color w:val="000000" w:themeColor="text1"/>
          <w:sz w:val="20"/>
          <w:szCs w:val="20"/>
        </w:rPr>
        <w:br w:type="page"/>
      </w:r>
    </w:p>
    <w:tbl>
      <w:tblPr>
        <w:tblStyle w:val="TableGrid"/>
        <w:tblpPr w:leftFromText="180" w:rightFromText="180" w:vertAnchor="page" w:horzAnchor="margin" w:tblpXSpec="center" w:tblpY="2188"/>
        <w:tblW w:w="14220" w:type="dxa"/>
        <w:tblLook w:val="04A0" w:firstRow="1" w:lastRow="0" w:firstColumn="1" w:lastColumn="0" w:noHBand="0" w:noVBand="1"/>
      </w:tblPr>
      <w:tblGrid>
        <w:gridCol w:w="2024"/>
        <w:gridCol w:w="1040"/>
        <w:gridCol w:w="1317"/>
        <w:gridCol w:w="1592"/>
        <w:gridCol w:w="1227"/>
        <w:gridCol w:w="1693"/>
        <w:gridCol w:w="1592"/>
        <w:gridCol w:w="814"/>
        <w:gridCol w:w="1317"/>
        <w:gridCol w:w="1604"/>
      </w:tblGrid>
      <w:tr w:rsidR="00D31597" w:rsidRPr="00D31597" w14:paraId="5D7883B1" w14:textId="77777777" w:rsidTr="00956D87">
        <w:trPr>
          <w:trHeight w:val="300"/>
        </w:trPr>
        <w:tc>
          <w:tcPr>
            <w:tcW w:w="2024" w:type="dxa"/>
            <w:vMerge w:val="restart"/>
            <w:hideMark/>
          </w:tcPr>
          <w:p w14:paraId="3C8D33C4" w14:textId="77777777" w:rsidR="00956D87" w:rsidRPr="00D31597" w:rsidRDefault="00956D87" w:rsidP="00956D87">
            <w:pPr>
              <w:rPr>
                <w:rFonts w:ascii="Arial" w:eastAsia="Times New Roman" w:hAnsi="Arial" w:cs="Arial"/>
                <w:color w:val="000000" w:themeColor="text1"/>
                <w:sz w:val="18"/>
                <w:szCs w:val="18"/>
              </w:rPr>
            </w:pPr>
            <w:r w:rsidRPr="00D31597">
              <w:rPr>
                <w:rFonts w:ascii="Arial" w:eastAsia="Times New Roman" w:hAnsi="Arial" w:cs="Arial"/>
                <w:b/>
                <w:color w:val="000000" w:themeColor="text1"/>
                <w:sz w:val="18"/>
                <w:szCs w:val="18"/>
              </w:rPr>
              <w:lastRenderedPageBreak/>
              <w:t>Primary outcome, clinical status at 28-days, n (%)</w:t>
            </w:r>
          </w:p>
        </w:tc>
        <w:tc>
          <w:tcPr>
            <w:tcW w:w="3949" w:type="dxa"/>
            <w:gridSpan w:val="3"/>
            <w:hideMark/>
          </w:tcPr>
          <w:p w14:paraId="1007AD2A" w14:textId="77777777" w:rsidR="00956D87" w:rsidRPr="00D31597" w:rsidRDefault="00956D87" w:rsidP="00956D87">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Convalescent Plasma</w:t>
            </w:r>
          </w:p>
        </w:tc>
        <w:tc>
          <w:tcPr>
            <w:tcW w:w="4512" w:type="dxa"/>
            <w:gridSpan w:val="3"/>
            <w:hideMark/>
          </w:tcPr>
          <w:p w14:paraId="118AD843" w14:textId="77777777" w:rsidR="00956D87" w:rsidRPr="00D31597" w:rsidRDefault="00956D87" w:rsidP="00956D87">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Control Plasma</w:t>
            </w:r>
          </w:p>
        </w:tc>
        <w:tc>
          <w:tcPr>
            <w:tcW w:w="3735" w:type="dxa"/>
            <w:gridSpan w:val="3"/>
          </w:tcPr>
          <w:p w14:paraId="16973811" w14:textId="77777777" w:rsidR="00956D87" w:rsidRPr="00D31597" w:rsidRDefault="00956D87" w:rsidP="00956D87">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Odds Ratio</w:t>
            </w:r>
          </w:p>
          <w:p w14:paraId="424EA0B8" w14:textId="77777777" w:rsidR="00956D87" w:rsidRPr="00D31597" w:rsidRDefault="00956D87" w:rsidP="00956D87">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(95% CI)</w:t>
            </w:r>
          </w:p>
        </w:tc>
      </w:tr>
      <w:tr w:rsidR="00D31597" w:rsidRPr="00D31597" w14:paraId="1C917D20" w14:textId="77777777" w:rsidTr="00956D87">
        <w:trPr>
          <w:trHeight w:val="621"/>
        </w:trPr>
        <w:tc>
          <w:tcPr>
            <w:tcW w:w="2024" w:type="dxa"/>
            <w:vMerge/>
            <w:hideMark/>
          </w:tcPr>
          <w:p w14:paraId="7360F6C3" w14:textId="77777777" w:rsidR="00956D87" w:rsidRPr="00D31597" w:rsidRDefault="00956D87" w:rsidP="00956D87">
            <w:pPr>
              <w:rPr>
                <w:rFonts w:ascii="Arial" w:eastAsia="Times New Roman" w:hAnsi="Arial" w:cs="Arial"/>
                <w:color w:val="000000" w:themeColor="text1"/>
                <w:sz w:val="18"/>
                <w:szCs w:val="18"/>
              </w:rPr>
            </w:pPr>
          </w:p>
        </w:tc>
        <w:tc>
          <w:tcPr>
            <w:tcW w:w="1040" w:type="dxa"/>
            <w:hideMark/>
          </w:tcPr>
          <w:p w14:paraId="69E79265"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IMV or ECMO </w:t>
            </w:r>
          </w:p>
          <w:p w14:paraId="73E81AC2"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N=17</w:t>
            </w:r>
          </w:p>
        </w:tc>
        <w:tc>
          <w:tcPr>
            <w:tcW w:w="1317" w:type="dxa"/>
            <w:hideMark/>
          </w:tcPr>
          <w:p w14:paraId="2A577E29"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Supplemental oxygen</w:t>
            </w:r>
            <w:r w:rsidR="005F3C46" w:rsidRPr="00D31597">
              <w:rPr>
                <w:rFonts w:ascii="Arial" w:eastAsia="Times New Roman" w:hAnsi="Arial" w:cs="Arial"/>
                <w:color w:val="000000" w:themeColor="text1"/>
                <w:sz w:val="18"/>
                <w:szCs w:val="18"/>
              </w:rPr>
              <w:t>, HFO, NIV</w:t>
            </w:r>
            <w:r w:rsidRPr="00D31597">
              <w:rPr>
                <w:rFonts w:ascii="Arial" w:eastAsia="Times New Roman" w:hAnsi="Arial" w:cs="Arial"/>
                <w:color w:val="000000" w:themeColor="text1"/>
                <w:sz w:val="18"/>
                <w:szCs w:val="18"/>
              </w:rPr>
              <w:t xml:space="preserve"> </w:t>
            </w:r>
          </w:p>
          <w:p w14:paraId="798FC422"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N=125</w:t>
            </w:r>
          </w:p>
        </w:tc>
        <w:tc>
          <w:tcPr>
            <w:tcW w:w="1592" w:type="dxa"/>
            <w:hideMark/>
          </w:tcPr>
          <w:p w14:paraId="1B643302"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No supplemental oxygen</w:t>
            </w:r>
          </w:p>
          <w:p w14:paraId="6E058181"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N=5</w:t>
            </w:r>
          </w:p>
        </w:tc>
        <w:tc>
          <w:tcPr>
            <w:tcW w:w="1227" w:type="dxa"/>
            <w:hideMark/>
          </w:tcPr>
          <w:p w14:paraId="64463164"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IMV or ECMO</w:t>
            </w:r>
          </w:p>
          <w:p w14:paraId="73E1A929"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N=11</w:t>
            </w:r>
          </w:p>
        </w:tc>
        <w:tc>
          <w:tcPr>
            <w:tcW w:w="1693" w:type="dxa"/>
            <w:hideMark/>
          </w:tcPr>
          <w:p w14:paraId="33236FF3" w14:textId="77777777" w:rsidR="00956D87" w:rsidRPr="00D31597" w:rsidRDefault="00956D87" w:rsidP="00956D87">
            <w:pPr>
              <w:jc w:val="center"/>
              <w:rPr>
                <w:rFonts w:ascii="Arial" w:eastAsia="Times New Roman" w:hAnsi="Arial" w:cs="Arial"/>
                <w:color w:val="000000" w:themeColor="text1"/>
                <w:sz w:val="18"/>
                <w:szCs w:val="18"/>
                <w:vertAlign w:val="superscript"/>
              </w:rPr>
            </w:pPr>
            <w:r w:rsidRPr="00D31597">
              <w:rPr>
                <w:rFonts w:ascii="Arial" w:eastAsia="Times New Roman" w:hAnsi="Arial" w:cs="Arial"/>
                <w:color w:val="000000" w:themeColor="text1"/>
                <w:sz w:val="18"/>
                <w:szCs w:val="18"/>
              </w:rPr>
              <w:t>Supplemental oxygen</w:t>
            </w:r>
            <w:r w:rsidR="005F3C46" w:rsidRPr="00D31597">
              <w:rPr>
                <w:rFonts w:ascii="Arial" w:eastAsia="Times New Roman" w:hAnsi="Arial" w:cs="Arial"/>
                <w:color w:val="000000" w:themeColor="text1"/>
                <w:sz w:val="18"/>
                <w:szCs w:val="18"/>
              </w:rPr>
              <w:t>, HFO, NIV</w:t>
            </w:r>
          </w:p>
          <w:p w14:paraId="718A8009"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N=57</w:t>
            </w:r>
          </w:p>
        </w:tc>
        <w:tc>
          <w:tcPr>
            <w:tcW w:w="1592" w:type="dxa"/>
            <w:hideMark/>
          </w:tcPr>
          <w:p w14:paraId="695ED367"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No supplemental oxygen</w:t>
            </w:r>
          </w:p>
          <w:p w14:paraId="75E0F340"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N=5</w:t>
            </w:r>
          </w:p>
        </w:tc>
        <w:tc>
          <w:tcPr>
            <w:tcW w:w="814" w:type="dxa"/>
          </w:tcPr>
          <w:p w14:paraId="51E0E07A"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bCs/>
                <w:color w:val="000000" w:themeColor="text1"/>
                <w:sz w:val="18"/>
                <w:szCs w:val="18"/>
              </w:rPr>
              <w:t>IMV or ECMO</w:t>
            </w:r>
          </w:p>
        </w:tc>
        <w:tc>
          <w:tcPr>
            <w:tcW w:w="1317" w:type="dxa"/>
          </w:tcPr>
          <w:p w14:paraId="3B107679" w14:textId="77777777" w:rsidR="00956D87" w:rsidRPr="00D31597" w:rsidRDefault="00C539D8"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Supplemental o</w:t>
            </w:r>
            <w:r w:rsidR="00956D87" w:rsidRPr="00D31597">
              <w:rPr>
                <w:rFonts w:ascii="Arial" w:eastAsia="Times New Roman" w:hAnsi="Arial" w:cs="Arial"/>
                <w:color w:val="000000" w:themeColor="text1"/>
                <w:sz w:val="18"/>
                <w:szCs w:val="18"/>
              </w:rPr>
              <w:t>xygen</w:t>
            </w:r>
            <w:r w:rsidR="005F3C46" w:rsidRPr="00D31597">
              <w:rPr>
                <w:rFonts w:ascii="Arial" w:eastAsia="Times New Roman" w:hAnsi="Arial" w:cs="Arial"/>
                <w:color w:val="000000" w:themeColor="text1"/>
                <w:sz w:val="18"/>
                <w:szCs w:val="18"/>
              </w:rPr>
              <w:t>,</w:t>
            </w:r>
            <w:r w:rsidR="005F3C46" w:rsidRPr="00D31597">
              <w:rPr>
                <w:rFonts w:ascii="Arial" w:eastAsia="Times New Roman" w:hAnsi="Arial" w:cs="Arial"/>
                <w:color w:val="000000" w:themeColor="text1"/>
                <w:sz w:val="18"/>
                <w:szCs w:val="18"/>
                <w:vertAlign w:val="superscript"/>
              </w:rPr>
              <w:t xml:space="preserve"> </w:t>
            </w:r>
            <w:r w:rsidR="005F3C46" w:rsidRPr="00D31597">
              <w:rPr>
                <w:rFonts w:ascii="Arial" w:eastAsia="Times New Roman" w:hAnsi="Arial" w:cs="Arial"/>
                <w:color w:val="000000" w:themeColor="text1"/>
                <w:sz w:val="18"/>
                <w:szCs w:val="18"/>
              </w:rPr>
              <w:t>HFO, NIV</w:t>
            </w:r>
            <w:r w:rsidR="00956D87" w:rsidRPr="00D31597">
              <w:rPr>
                <w:rFonts w:ascii="Arial" w:eastAsia="Times New Roman" w:hAnsi="Arial" w:cs="Arial"/>
                <w:color w:val="000000" w:themeColor="text1"/>
                <w:sz w:val="18"/>
                <w:szCs w:val="18"/>
              </w:rPr>
              <w:t xml:space="preserve"> </w:t>
            </w:r>
          </w:p>
        </w:tc>
        <w:tc>
          <w:tcPr>
            <w:tcW w:w="1604" w:type="dxa"/>
          </w:tcPr>
          <w:p w14:paraId="019DC4BF"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No supplemental oxygen</w:t>
            </w:r>
          </w:p>
        </w:tc>
      </w:tr>
      <w:tr w:rsidR="00D31597" w:rsidRPr="00D31597" w14:paraId="79285840" w14:textId="77777777" w:rsidTr="00956D87">
        <w:trPr>
          <w:trHeight w:val="300"/>
        </w:trPr>
        <w:tc>
          <w:tcPr>
            <w:tcW w:w="2024" w:type="dxa"/>
            <w:hideMark/>
          </w:tcPr>
          <w:p w14:paraId="1479EEC6" w14:textId="77777777" w:rsidR="00956D87" w:rsidRPr="00D31597" w:rsidRDefault="00956D87" w:rsidP="00956D87">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and 2: Not hospitalized</w:t>
            </w:r>
          </w:p>
        </w:tc>
        <w:tc>
          <w:tcPr>
            <w:tcW w:w="1040" w:type="dxa"/>
            <w:noWrap/>
            <w:hideMark/>
          </w:tcPr>
          <w:p w14:paraId="24C9DF1C"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 (23.5)</w:t>
            </w:r>
          </w:p>
        </w:tc>
        <w:tc>
          <w:tcPr>
            <w:tcW w:w="1317" w:type="dxa"/>
            <w:noWrap/>
            <w:hideMark/>
          </w:tcPr>
          <w:p w14:paraId="6F8107B4"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98 (78.4)</w:t>
            </w:r>
          </w:p>
        </w:tc>
        <w:tc>
          <w:tcPr>
            <w:tcW w:w="1592" w:type="dxa"/>
            <w:noWrap/>
            <w:hideMark/>
          </w:tcPr>
          <w:p w14:paraId="4411745F"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 (80.0)</w:t>
            </w:r>
          </w:p>
        </w:tc>
        <w:tc>
          <w:tcPr>
            <w:tcW w:w="1227" w:type="dxa"/>
            <w:noWrap/>
            <w:hideMark/>
          </w:tcPr>
          <w:p w14:paraId="6CAA3900"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 (18.2)</w:t>
            </w:r>
          </w:p>
        </w:tc>
        <w:tc>
          <w:tcPr>
            <w:tcW w:w="1693" w:type="dxa"/>
            <w:noWrap/>
            <w:hideMark/>
          </w:tcPr>
          <w:p w14:paraId="5959A2B2"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 (73.7)</w:t>
            </w:r>
          </w:p>
        </w:tc>
        <w:tc>
          <w:tcPr>
            <w:tcW w:w="1592" w:type="dxa"/>
            <w:noWrap/>
            <w:hideMark/>
          </w:tcPr>
          <w:p w14:paraId="5EC35D81"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 (80.0)</w:t>
            </w:r>
          </w:p>
        </w:tc>
        <w:tc>
          <w:tcPr>
            <w:tcW w:w="814" w:type="dxa"/>
          </w:tcPr>
          <w:p w14:paraId="07E70BB6"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2.18 (0.51-9.29)</w:t>
            </w:r>
          </w:p>
        </w:tc>
        <w:tc>
          <w:tcPr>
            <w:tcW w:w="1317" w:type="dxa"/>
          </w:tcPr>
          <w:p w14:paraId="45B90388" w14:textId="77777777" w:rsidR="00956D87" w:rsidRPr="00D31597" w:rsidRDefault="00BC32C6"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1.38</w:t>
            </w:r>
            <w:r w:rsidR="00956D87" w:rsidRPr="00D31597">
              <w:rPr>
                <w:rFonts w:ascii="Arial" w:eastAsia="Times New Roman" w:hAnsi="Arial" w:cs="Arial"/>
                <w:color w:val="000000" w:themeColor="text1"/>
                <w:sz w:val="18"/>
                <w:szCs w:val="18"/>
              </w:rPr>
              <w:t xml:space="preserve"> (0.68-2.82)</w:t>
            </w:r>
          </w:p>
        </w:tc>
        <w:tc>
          <w:tcPr>
            <w:tcW w:w="1604" w:type="dxa"/>
          </w:tcPr>
          <w:p w14:paraId="65C95E02"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1.28 (0.06-27.91)</w:t>
            </w:r>
          </w:p>
        </w:tc>
      </w:tr>
      <w:tr w:rsidR="00D31597" w:rsidRPr="00D31597" w14:paraId="344CC37D" w14:textId="77777777" w:rsidTr="00956D87">
        <w:trPr>
          <w:trHeight w:val="290"/>
        </w:trPr>
        <w:tc>
          <w:tcPr>
            <w:tcW w:w="2024" w:type="dxa"/>
            <w:hideMark/>
          </w:tcPr>
          <w:p w14:paraId="1BCE942D" w14:textId="77777777" w:rsidR="00956D87" w:rsidRPr="00D31597" w:rsidRDefault="00956D87" w:rsidP="00956D87">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 Hospitalized, not requiring supplemental oxygen</w:t>
            </w:r>
          </w:p>
        </w:tc>
        <w:tc>
          <w:tcPr>
            <w:tcW w:w="1040" w:type="dxa"/>
            <w:noWrap/>
            <w:hideMark/>
          </w:tcPr>
          <w:p w14:paraId="5F173ED0"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 (11.8)</w:t>
            </w:r>
          </w:p>
        </w:tc>
        <w:tc>
          <w:tcPr>
            <w:tcW w:w="1317" w:type="dxa"/>
            <w:noWrap/>
            <w:hideMark/>
          </w:tcPr>
          <w:p w14:paraId="19D1A1CF"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592" w:type="dxa"/>
            <w:noWrap/>
            <w:hideMark/>
          </w:tcPr>
          <w:p w14:paraId="1A39396D"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(20.0)</w:t>
            </w:r>
          </w:p>
        </w:tc>
        <w:tc>
          <w:tcPr>
            <w:tcW w:w="1227" w:type="dxa"/>
            <w:noWrap/>
            <w:hideMark/>
          </w:tcPr>
          <w:p w14:paraId="205CB90E"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(9.1)</w:t>
            </w:r>
          </w:p>
        </w:tc>
        <w:tc>
          <w:tcPr>
            <w:tcW w:w="1693" w:type="dxa"/>
            <w:noWrap/>
            <w:hideMark/>
          </w:tcPr>
          <w:p w14:paraId="2034193E"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(1.8)</w:t>
            </w:r>
          </w:p>
        </w:tc>
        <w:tc>
          <w:tcPr>
            <w:tcW w:w="1592" w:type="dxa"/>
            <w:noWrap/>
            <w:hideMark/>
          </w:tcPr>
          <w:p w14:paraId="09B91A1F"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3735" w:type="dxa"/>
            <w:gridSpan w:val="3"/>
          </w:tcPr>
          <w:p w14:paraId="1D2BCC63" w14:textId="77777777" w:rsidR="00956D87" w:rsidRPr="00D31597" w:rsidRDefault="00956D87" w:rsidP="00956D87">
            <w:pPr>
              <w:jc w:val="center"/>
              <w:rPr>
                <w:rFonts w:ascii="Arial" w:eastAsia="Times New Roman" w:hAnsi="Arial" w:cs="Arial"/>
                <w:b/>
                <w:color w:val="000000" w:themeColor="text1"/>
                <w:sz w:val="18"/>
                <w:szCs w:val="18"/>
              </w:rPr>
            </w:pPr>
            <w:proofErr w:type="spellStart"/>
            <w:r w:rsidRPr="00D31597">
              <w:rPr>
                <w:rFonts w:ascii="Arial" w:eastAsia="Times New Roman" w:hAnsi="Arial" w:cs="Arial"/>
                <w:b/>
                <w:color w:val="000000" w:themeColor="text1"/>
                <w:sz w:val="18"/>
                <w:szCs w:val="18"/>
              </w:rPr>
              <w:t>Adjusted</w:t>
            </w:r>
            <w:r w:rsidR="005F3C46" w:rsidRPr="00D31597">
              <w:rPr>
                <w:rFonts w:ascii="Arial" w:eastAsia="Times New Roman" w:hAnsi="Arial" w:cs="Arial"/>
                <w:b/>
                <w:color w:val="000000" w:themeColor="text1"/>
                <w:sz w:val="18"/>
                <w:szCs w:val="18"/>
                <w:vertAlign w:val="superscript"/>
              </w:rPr>
              <w:t>a</w:t>
            </w:r>
            <w:proofErr w:type="spellEnd"/>
            <w:r w:rsidRPr="00D31597">
              <w:rPr>
                <w:rFonts w:ascii="Arial" w:eastAsia="Times New Roman" w:hAnsi="Arial" w:cs="Arial"/>
                <w:b/>
                <w:color w:val="000000" w:themeColor="text1"/>
                <w:sz w:val="18"/>
                <w:szCs w:val="18"/>
              </w:rPr>
              <w:t xml:space="preserve"> Odds Ratio (95% CI)</w:t>
            </w:r>
          </w:p>
        </w:tc>
      </w:tr>
      <w:tr w:rsidR="00D31597" w:rsidRPr="00D31597" w14:paraId="2ADE5B60" w14:textId="77777777" w:rsidTr="00956D87">
        <w:trPr>
          <w:trHeight w:val="300"/>
        </w:trPr>
        <w:tc>
          <w:tcPr>
            <w:tcW w:w="2024" w:type="dxa"/>
            <w:hideMark/>
          </w:tcPr>
          <w:p w14:paraId="7FF45DDC" w14:textId="77777777" w:rsidR="00956D87" w:rsidRPr="00D31597" w:rsidRDefault="00956D87" w:rsidP="00956D87">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 Hospitalized, requiring supplemental oxygen</w:t>
            </w:r>
          </w:p>
        </w:tc>
        <w:tc>
          <w:tcPr>
            <w:tcW w:w="1040" w:type="dxa"/>
            <w:noWrap/>
            <w:hideMark/>
          </w:tcPr>
          <w:p w14:paraId="5CC1BDC0"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(5.9)</w:t>
            </w:r>
          </w:p>
        </w:tc>
        <w:tc>
          <w:tcPr>
            <w:tcW w:w="1317" w:type="dxa"/>
            <w:noWrap/>
            <w:hideMark/>
          </w:tcPr>
          <w:p w14:paraId="0F996045"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 (4.0)</w:t>
            </w:r>
          </w:p>
        </w:tc>
        <w:tc>
          <w:tcPr>
            <w:tcW w:w="1592" w:type="dxa"/>
            <w:noWrap/>
            <w:hideMark/>
          </w:tcPr>
          <w:p w14:paraId="0A0EF1AA"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227" w:type="dxa"/>
            <w:noWrap/>
            <w:hideMark/>
          </w:tcPr>
          <w:p w14:paraId="7A59BBE1"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(9.1)</w:t>
            </w:r>
          </w:p>
        </w:tc>
        <w:tc>
          <w:tcPr>
            <w:tcW w:w="1693" w:type="dxa"/>
            <w:noWrap/>
            <w:hideMark/>
          </w:tcPr>
          <w:p w14:paraId="5F899E9F"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592" w:type="dxa"/>
            <w:noWrap/>
            <w:hideMark/>
          </w:tcPr>
          <w:p w14:paraId="3D972B94"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814" w:type="dxa"/>
          </w:tcPr>
          <w:p w14:paraId="6B6FA33B"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bCs/>
                <w:color w:val="000000" w:themeColor="text1"/>
                <w:sz w:val="18"/>
                <w:szCs w:val="18"/>
              </w:rPr>
              <w:t>IMV or ECMO</w:t>
            </w:r>
          </w:p>
        </w:tc>
        <w:tc>
          <w:tcPr>
            <w:tcW w:w="1317" w:type="dxa"/>
          </w:tcPr>
          <w:p w14:paraId="34D5FFCD"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Supplemental Oxygen</w:t>
            </w:r>
            <w:r w:rsidR="005F3C46" w:rsidRPr="00D31597">
              <w:rPr>
                <w:rFonts w:ascii="Arial" w:eastAsia="Times New Roman" w:hAnsi="Arial" w:cs="Arial"/>
                <w:color w:val="000000" w:themeColor="text1"/>
                <w:sz w:val="18"/>
                <w:szCs w:val="18"/>
              </w:rPr>
              <w:t>, HFO, NIV</w:t>
            </w:r>
            <w:r w:rsidRPr="00D31597">
              <w:rPr>
                <w:rFonts w:ascii="Arial" w:eastAsia="Times New Roman" w:hAnsi="Arial" w:cs="Arial"/>
                <w:color w:val="000000" w:themeColor="text1"/>
                <w:sz w:val="18"/>
                <w:szCs w:val="18"/>
              </w:rPr>
              <w:t xml:space="preserve"> </w:t>
            </w:r>
          </w:p>
        </w:tc>
        <w:tc>
          <w:tcPr>
            <w:tcW w:w="1604" w:type="dxa"/>
          </w:tcPr>
          <w:p w14:paraId="10C32E92"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No supplemental oxygen</w:t>
            </w:r>
          </w:p>
        </w:tc>
      </w:tr>
      <w:tr w:rsidR="00D31597" w:rsidRPr="00D31597" w14:paraId="52FFDCD0" w14:textId="77777777" w:rsidTr="00956D87">
        <w:trPr>
          <w:trHeight w:val="580"/>
        </w:trPr>
        <w:tc>
          <w:tcPr>
            <w:tcW w:w="2024" w:type="dxa"/>
            <w:hideMark/>
          </w:tcPr>
          <w:p w14:paraId="2F643E87" w14:textId="77777777" w:rsidR="00956D87" w:rsidRPr="00D31597" w:rsidRDefault="00956D87" w:rsidP="00956D87">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 Hospitalized, requiring high-flow oxygen therapy or noninvasive mechanical ventilation</w:t>
            </w:r>
          </w:p>
        </w:tc>
        <w:tc>
          <w:tcPr>
            <w:tcW w:w="1040" w:type="dxa"/>
            <w:noWrap/>
            <w:hideMark/>
          </w:tcPr>
          <w:p w14:paraId="33BF93EA"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317" w:type="dxa"/>
            <w:noWrap/>
            <w:hideMark/>
          </w:tcPr>
          <w:p w14:paraId="579A4DCD"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(0.8)</w:t>
            </w:r>
          </w:p>
        </w:tc>
        <w:tc>
          <w:tcPr>
            <w:tcW w:w="1592" w:type="dxa"/>
            <w:noWrap/>
            <w:hideMark/>
          </w:tcPr>
          <w:p w14:paraId="55A78A7D"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227" w:type="dxa"/>
            <w:noWrap/>
            <w:hideMark/>
          </w:tcPr>
          <w:p w14:paraId="1778AF29"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693" w:type="dxa"/>
            <w:noWrap/>
            <w:hideMark/>
          </w:tcPr>
          <w:p w14:paraId="0BE471E4"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592" w:type="dxa"/>
            <w:noWrap/>
            <w:hideMark/>
          </w:tcPr>
          <w:p w14:paraId="55F201EE"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814" w:type="dxa"/>
          </w:tcPr>
          <w:p w14:paraId="4040F9F4"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1.622 (0.35-7.63)</w:t>
            </w:r>
          </w:p>
        </w:tc>
        <w:tc>
          <w:tcPr>
            <w:tcW w:w="1317" w:type="dxa"/>
          </w:tcPr>
          <w:p w14:paraId="17C1CE19"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1.38 (0.65-2.91)</w:t>
            </w:r>
          </w:p>
        </w:tc>
        <w:tc>
          <w:tcPr>
            <w:tcW w:w="1604" w:type="dxa"/>
          </w:tcPr>
          <w:p w14:paraId="010C615D"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Not calculable</w:t>
            </w:r>
          </w:p>
        </w:tc>
      </w:tr>
      <w:tr w:rsidR="00D31597" w:rsidRPr="00D31597" w14:paraId="25A06116" w14:textId="77777777" w:rsidTr="00956D87">
        <w:trPr>
          <w:trHeight w:val="870"/>
        </w:trPr>
        <w:tc>
          <w:tcPr>
            <w:tcW w:w="2024" w:type="dxa"/>
            <w:hideMark/>
          </w:tcPr>
          <w:p w14:paraId="3CC701F6" w14:textId="77777777" w:rsidR="00956D87" w:rsidRPr="00D31597" w:rsidRDefault="00956D87" w:rsidP="00956D87">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 Hospitalized, requiring IMV, ECMO, or both</w:t>
            </w:r>
          </w:p>
        </w:tc>
        <w:tc>
          <w:tcPr>
            <w:tcW w:w="1040" w:type="dxa"/>
            <w:noWrap/>
            <w:hideMark/>
          </w:tcPr>
          <w:p w14:paraId="39A31CF9"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 (23.5)</w:t>
            </w:r>
          </w:p>
        </w:tc>
        <w:tc>
          <w:tcPr>
            <w:tcW w:w="1317" w:type="dxa"/>
            <w:noWrap/>
            <w:hideMark/>
          </w:tcPr>
          <w:p w14:paraId="419B57CB"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 (6.4)</w:t>
            </w:r>
          </w:p>
        </w:tc>
        <w:tc>
          <w:tcPr>
            <w:tcW w:w="1592" w:type="dxa"/>
            <w:noWrap/>
            <w:hideMark/>
          </w:tcPr>
          <w:p w14:paraId="7F83F0B1"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227" w:type="dxa"/>
            <w:noWrap/>
            <w:hideMark/>
          </w:tcPr>
          <w:p w14:paraId="03B5B05D"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693" w:type="dxa"/>
            <w:noWrap/>
            <w:hideMark/>
          </w:tcPr>
          <w:p w14:paraId="6C3B8F36"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 (7.0)</w:t>
            </w:r>
          </w:p>
        </w:tc>
        <w:tc>
          <w:tcPr>
            <w:tcW w:w="1592" w:type="dxa"/>
            <w:noWrap/>
            <w:hideMark/>
          </w:tcPr>
          <w:p w14:paraId="43F209FF"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814" w:type="dxa"/>
          </w:tcPr>
          <w:p w14:paraId="37764D62" w14:textId="77777777" w:rsidR="00956D87" w:rsidRPr="00D31597" w:rsidRDefault="00956D87" w:rsidP="00956D87">
            <w:pPr>
              <w:jc w:val="center"/>
              <w:rPr>
                <w:rFonts w:ascii="Arial" w:eastAsia="Times New Roman" w:hAnsi="Arial" w:cs="Arial"/>
                <w:color w:val="000000" w:themeColor="text1"/>
                <w:sz w:val="18"/>
                <w:szCs w:val="18"/>
              </w:rPr>
            </w:pPr>
          </w:p>
        </w:tc>
        <w:tc>
          <w:tcPr>
            <w:tcW w:w="1317" w:type="dxa"/>
          </w:tcPr>
          <w:p w14:paraId="508388F5" w14:textId="77777777" w:rsidR="00956D87" w:rsidRPr="00D31597" w:rsidRDefault="00956D87" w:rsidP="00956D87">
            <w:pPr>
              <w:jc w:val="center"/>
              <w:rPr>
                <w:rFonts w:ascii="Arial" w:eastAsia="Times New Roman" w:hAnsi="Arial" w:cs="Arial"/>
                <w:color w:val="000000" w:themeColor="text1"/>
                <w:sz w:val="18"/>
                <w:szCs w:val="18"/>
              </w:rPr>
            </w:pPr>
          </w:p>
        </w:tc>
        <w:tc>
          <w:tcPr>
            <w:tcW w:w="1604" w:type="dxa"/>
          </w:tcPr>
          <w:p w14:paraId="612A0F78" w14:textId="77777777" w:rsidR="00956D87" w:rsidRPr="00D31597" w:rsidRDefault="00956D87" w:rsidP="00956D87">
            <w:pPr>
              <w:jc w:val="center"/>
              <w:rPr>
                <w:rFonts w:ascii="Arial" w:eastAsia="Times New Roman" w:hAnsi="Arial" w:cs="Arial"/>
                <w:color w:val="000000" w:themeColor="text1"/>
                <w:sz w:val="18"/>
                <w:szCs w:val="18"/>
              </w:rPr>
            </w:pPr>
          </w:p>
        </w:tc>
      </w:tr>
      <w:tr w:rsidR="00D31597" w:rsidRPr="00D31597" w14:paraId="406C59ED" w14:textId="77777777" w:rsidTr="00956D87">
        <w:trPr>
          <w:trHeight w:val="290"/>
        </w:trPr>
        <w:tc>
          <w:tcPr>
            <w:tcW w:w="2024" w:type="dxa"/>
            <w:hideMark/>
          </w:tcPr>
          <w:p w14:paraId="14B95173" w14:textId="77777777" w:rsidR="00956D87" w:rsidRPr="00D31597" w:rsidRDefault="00956D87" w:rsidP="00956D87">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7. Dead </w:t>
            </w:r>
          </w:p>
        </w:tc>
        <w:tc>
          <w:tcPr>
            <w:tcW w:w="1040" w:type="dxa"/>
            <w:noWrap/>
            <w:hideMark/>
          </w:tcPr>
          <w:p w14:paraId="2476750E"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 (35.3)</w:t>
            </w:r>
          </w:p>
        </w:tc>
        <w:tc>
          <w:tcPr>
            <w:tcW w:w="1317" w:type="dxa"/>
            <w:noWrap/>
            <w:hideMark/>
          </w:tcPr>
          <w:p w14:paraId="6F75707A"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13 (10.4)</w:t>
            </w:r>
          </w:p>
        </w:tc>
        <w:tc>
          <w:tcPr>
            <w:tcW w:w="1592" w:type="dxa"/>
            <w:noWrap/>
            <w:hideMark/>
          </w:tcPr>
          <w:p w14:paraId="0768E2B9"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227" w:type="dxa"/>
            <w:noWrap/>
            <w:hideMark/>
          </w:tcPr>
          <w:p w14:paraId="5DCE83FC"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 (63.6)</w:t>
            </w:r>
          </w:p>
        </w:tc>
        <w:tc>
          <w:tcPr>
            <w:tcW w:w="1693" w:type="dxa"/>
            <w:noWrap/>
            <w:hideMark/>
          </w:tcPr>
          <w:p w14:paraId="56AA3DE7"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10 (17.5)</w:t>
            </w:r>
          </w:p>
        </w:tc>
        <w:tc>
          <w:tcPr>
            <w:tcW w:w="1592" w:type="dxa"/>
            <w:noWrap/>
            <w:hideMark/>
          </w:tcPr>
          <w:p w14:paraId="5C159B36" w14:textId="77777777" w:rsidR="00956D87" w:rsidRPr="00D31597" w:rsidRDefault="00956D87" w:rsidP="00956D87">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(20.0)</w:t>
            </w:r>
          </w:p>
        </w:tc>
        <w:tc>
          <w:tcPr>
            <w:tcW w:w="814" w:type="dxa"/>
          </w:tcPr>
          <w:p w14:paraId="43F04DB8" w14:textId="77777777" w:rsidR="00956D87" w:rsidRPr="00D31597" w:rsidRDefault="00956D87" w:rsidP="00956D87">
            <w:pPr>
              <w:jc w:val="center"/>
              <w:rPr>
                <w:rFonts w:ascii="Arial" w:eastAsia="Times New Roman" w:hAnsi="Arial" w:cs="Arial"/>
                <w:color w:val="000000" w:themeColor="text1"/>
                <w:sz w:val="18"/>
                <w:szCs w:val="18"/>
              </w:rPr>
            </w:pPr>
          </w:p>
        </w:tc>
        <w:tc>
          <w:tcPr>
            <w:tcW w:w="1317" w:type="dxa"/>
          </w:tcPr>
          <w:p w14:paraId="74E26348" w14:textId="77777777" w:rsidR="00956D87" w:rsidRPr="00D31597" w:rsidRDefault="00956D87" w:rsidP="00956D87">
            <w:pPr>
              <w:jc w:val="center"/>
              <w:rPr>
                <w:rFonts w:ascii="Arial" w:eastAsia="Times New Roman" w:hAnsi="Arial" w:cs="Arial"/>
                <w:color w:val="000000" w:themeColor="text1"/>
                <w:sz w:val="18"/>
                <w:szCs w:val="18"/>
              </w:rPr>
            </w:pPr>
          </w:p>
        </w:tc>
        <w:tc>
          <w:tcPr>
            <w:tcW w:w="1604" w:type="dxa"/>
          </w:tcPr>
          <w:p w14:paraId="2C07C063" w14:textId="77777777" w:rsidR="00956D87" w:rsidRPr="00D31597" w:rsidRDefault="00956D87" w:rsidP="00956D87">
            <w:pPr>
              <w:jc w:val="center"/>
              <w:rPr>
                <w:rFonts w:ascii="Arial" w:eastAsia="Times New Roman" w:hAnsi="Arial" w:cs="Arial"/>
                <w:color w:val="000000" w:themeColor="text1"/>
                <w:sz w:val="18"/>
                <w:szCs w:val="18"/>
              </w:rPr>
            </w:pPr>
          </w:p>
        </w:tc>
      </w:tr>
    </w:tbl>
    <w:p w14:paraId="17C2A946" w14:textId="77777777" w:rsidR="00430D79" w:rsidRPr="00D31597" w:rsidRDefault="00216936" w:rsidP="005B1941">
      <w:pPr>
        <w:pStyle w:val="Caption"/>
        <w:rPr>
          <w:rFonts w:ascii="Arial" w:hAnsi="Arial" w:cs="Arial"/>
          <w:b/>
          <w:i w:val="0"/>
          <w:color w:val="000000" w:themeColor="text1"/>
          <w:sz w:val="20"/>
          <w:szCs w:val="20"/>
        </w:rPr>
      </w:pPr>
      <w:r w:rsidRPr="00D31597">
        <w:rPr>
          <w:rFonts w:ascii="Arial" w:hAnsi="Arial" w:cs="Arial"/>
          <w:b/>
          <w:i w:val="0"/>
          <w:color w:val="000000" w:themeColor="text1"/>
          <w:sz w:val="20"/>
          <w:szCs w:val="20"/>
        </w:rPr>
        <w:t>Table S6</w:t>
      </w:r>
      <w:r w:rsidR="005B1941" w:rsidRPr="00D31597">
        <w:rPr>
          <w:rFonts w:ascii="Arial" w:hAnsi="Arial" w:cs="Arial"/>
          <w:b/>
          <w:i w:val="0"/>
          <w:color w:val="000000" w:themeColor="text1"/>
          <w:sz w:val="20"/>
          <w:szCs w:val="20"/>
        </w:rPr>
        <w:t xml:space="preserve">: Primary outcome analysis among patients randomized to convalescent plasma versus control plasma (intention-to-treat population) according to level of respiratory support at baseline </w:t>
      </w:r>
    </w:p>
    <w:p w14:paraId="21E4A38B" w14:textId="77777777" w:rsidR="00956D87" w:rsidRPr="00D31597" w:rsidRDefault="00956D87" w:rsidP="005F3C46">
      <w:pPr>
        <w:pStyle w:val="Default"/>
        <w:rPr>
          <w:rFonts w:ascii="Arial" w:hAnsi="Arial" w:cs="Arial"/>
          <w:color w:val="000000" w:themeColor="text1"/>
          <w:sz w:val="20"/>
          <w:szCs w:val="20"/>
        </w:rPr>
      </w:pPr>
      <w:r w:rsidRPr="00D31597">
        <w:rPr>
          <w:rFonts w:ascii="Arial" w:hAnsi="Arial" w:cs="Arial"/>
          <w:color w:val="000000" w:themeColor="text1"/>
          <w:sz w:val="20"/>
          <w:szCs w:val="20"/>
        </w:rPr>
        <w:t xml:space="preserve">Abbreviations: CI: confidence interval, </w:t>
      </w:r>
      <w:r w:rsidR="005F3C46" w:rsidRPr="00D31597">
        <w:rPr>
          <w:rFonts w:ascii="Arial" w:hAnsi="Arial" w:cs="Arial"/>
          <w:color w:val="000000" w:themeColor="text1"/>
          <w:sz w:val="20"/>
          <w:szCs w:val="20"/>
        </w:rPr>
        <w:t xml:space="preserve">HFO: high-flow oxygen therapy, NIV: non-invasive mechanical ventilation, ECMO: extracorporeal </w:t>
      </w:r>
      <w:r w:rsidRPr="00D31597">
        <w:rPr>
          <w:rFonts w:ascii="Arial" w:hAnsi="Arial" w:cs="Arial"/>
          <w:color w:val="000000" w:themeColor="text1"/>
          <w:sz w:val="20"/>
          <w:szCs w:val="20"/>
        </w:rPr>
        <w:t>membrane oxygenation, IMV: invasive mechanical ventilation</w:t>
      </w:r>
    </w:p>
    <w:p w14:paraId="5B62DF6A" w14:textId="77777777" w:rsidR="005F3C46" w:rsidRPr="00D31597" w:rsidRDefault="005F3C46" w:rsidP="005F3C46">
      <w:pPr>
        <w:pStyle w:val="Default"/>
        <w:rPr>
          <w:rFonts w:ascii="Arial" w:hAnsi="Arial" w:cs="Arial"/>
          <w:color w:val="000000" w:themeColor="text1"/>
          <w:sz w:val="20"/>
          <w:szCs w:val="20"/>
        </w:rPr>
      </w:pPr>
    </w:p>
    <w:p w14:paraId="7B21D021" w14:textId="77777777" w:rsidR="00430D79" w:rsidRPr="00D31597" w:rsidRDefault="00956D87" w:rsidP="00956D87">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 xml:space="preserve">Legend: </w:t>
      </w:r>
      <w:proofErr w:type="spellStart"/>
      <w:r w:rsidR="005F3C46"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Adjusted</w:t>
      </w:r>
      <w:proofErr w:type="spellEnd"/>
      <w:r w:rsidRPr="00D31597">
        <w:rPr>
          <w:rFonts w:ascii="Arial" w:hAnsi="Arial" w:cs="Arial"/>
          <w:color w:val="000000" w:themeColor="text1"/>
          <w:sz w:val="20"/>
          <w:szCs w:val="20"/>
        </w:rPr>
        <w:t xml:space="preserve"> for age and sex</w:t>
      </w:r>
    </w:p>
    <w:p w14:paraId="5B3A6E09" w14:textId="77777777" w:rsidR="00C25648" w:rsidRPr="00D31597" w:rsidRDefault="00C25648" w:rsidP="00956D87">
      <w:pPr>
        <w:pStyle w:val="Default"/>
        <w:spacing w:line="480" w:lineRule="auto"/>
        <w:rPr>
          <w:rFonts w:ascii="Arial" w:hAnsi="Arial" w:cs="Arial"/>
          <w:color w:val="000000" w:themeColor="text1"/>
          <w:sz w:val="20"/>
          <w:szCs w:val="20"/>
        </w:rPr>
      </w:pPr>
    </w:p>
    <w:p w14:paraId="6B9C2669" w14:textId="77777777" w:rsidR="00C25648" w:rsidRPr="00D31597" w:rsidRDefault="00C25648" w:rsidP="00956D87">
      <w:pPr>
        <w:pStyle w:val="Default"/>
        <w:spacing w:line="480" w:lineRule="auto"/>
        <w:rPr>
          <w:rFonts w:ascii="Arial" w:hAnsi="Arial" w:cs="Arial"/>
          <w:color w:val="000000" w:themeColor="text1"/>
          <w:sz w:val="20"/>
          <w:szCs w:val="20"/>
        </w:rPr>
      </w:pPr>
    </w:p>
    <w:p w14:paraId="607A6D7F" w14:textId="77777777" w:rsidR="00C25648" w:rsidRPr="00D31597" w:rsidRDefault="00C25648" w:rsidP="00956D87">
      <w:pPr>
        <w:pStyle w:val="Default"/>
        <w:spacing w:line="480" w:lineRule="auto"/>
        <w:rPr>
          <w:rFonts w:ascii="Arial" w:hAnsi="Arial" w:cs="Arial"/>
          <w:color w:val="000000" w:themeColor="text1"/>
          <w:sz w:val="20"/>
          <w:szCs w:val="20"/>
        </w:rPr>
      </w:pPr>
    </w:p>
    <w:p w14:paraId="53C79BF1" w14:textId="77777777" w:rsidR="00C25648" w:rsidRPr="00D31597" w:rsidRDefault="00C25648" w:rsidP="00956D87">
      <w:pPr>
        <w:pStyle w:val="Default"/>
        <w:spacing w:line="480" w:lineRule="auto"/>
        <w:rPr>
          <w:rFonts w:ascii="Arial" w:hAnsi="Arial" w:cs="Arial"/>
          <w:color w:val="000000" w:themeColor="text1"/>
          <w:sz w:val="20"/>
          <w:szCs w:val="20"/>
        </w:rPr>
      </w:pPr>
    </w:p>
    <w:p w14:paraId="2BB66197" w14:textId="77777777" w:rsidR="00C25648" w:rsidRPr="00D31597" w:rsidRDefault="00C25648" w:rsidP="00956D87">
      <w:pPr>
        <w:pStyle w:val="Default"/>
        <w:spacing w:line="480" w:lineRule="auto"/>
        <w:rPr>
          <w:rFonts w:ascii="Arial" w:hAnsi="Arial" w:cs="Arial"/>
          <w:color w:val="000000" w:themeColor="text1"/>
          <w:sz w:val="20"/>
          <w:szCs w:val="20"/>
        </w:rPr>
      </w:pPr>
    </w:p>
    <w:tbl>
      <w:tblPr>
        <w:tblStyle w:val="TableGrid"/>
        <w:tblpPr w:leftFromText="180" w:rightFromText="180" w:vertAnchor="page" w:horzAnchor="margin" w:tblpXSpec="center" w:tblpY="2188"/>
        <w:tblW w:w="14220" w:type="dxa"/>
        <w:tblLook w:val="04A0" w:firstRow="1" w:lastRow="0" w:firstColumn="1" w:lastColumn="0" w:noHBand="0" w:noVBand="1"/>
      </w:tblPr>
      <w:tblGrid>
        <w:gridCol w:w="2024"/>
        <w:gridCol w:w="2111"/>
        <w:gridCol w:w="1838"/>
        <w:gridCol w:w="2212"/>
        <w:gridCol w:w="2160"/>
        <w:gridCol w:w="1800"/>
        <w:gridCol w:w="2075"/>
      </w:tblGrid>
      <w:tr w:rsidR="00D31597" w:rsidRPr="00D31597" w14:paraId="52375FE5" w14:textId="77777777" w:rsidTr="00C25648">
        <w:trPr>
          <w:trHeight w:val="300"/>
        </w:trPr>
        <w:tc>
          <w:tcPr>
            <w:tcW w:w="2024" w:type="dxa"/>
            <w:vMerge w:val="restart"/>
            <w:hideMark/>
          </w:tcPr>
          <w:p w14:paraId="0ECAAD0F" w14:textId="77777777" w:rsidR="00C25648" w:rsidRPr="00D31597" w:rsidRDefault="00C25648" w:rsidP="00DD407B">
            <w:pPr>
              <w:rPr>
                <w:rFonts w:ascii="Arial" w:eastAsia="Times New Roman" w:hAnsi="Arial" w:cs="Arial"/>
                <w:color w:val="000000" w:themeColor="text1"/>
                <w:sz w:val="18"/>
                <w:szCs w:val="18"/>
              </w:rPr>
            </w:pPr>
            <w:r w:rsidRPr="00D31597">
              <w:rPr>
                <w:rFonts w:ascii="Arial" w:eastAsia="Times New Roman" w:hAnsi="Arial" w:cs="Arial"/>
                <w:b/>
                <w:color w:val="000000" w:themeColor="text1"/>
                <w:sz w:val="18"/>
                <w:szCs w:val="18"/>
              </w:rPr>
              <w:lastRenderedPageBreak/>
              <w:t>Primary outcome, clinical status at 28-days, n (%)</w:t>
            </w:r>
          </w:p>
        </w:tc>
        <w:tc>
          <w:tcPr>
            <w:tcW w:w="3949" w:type="dxa"/>
            <w:gridSpan w:val="2"/>
            <w:hideMark/>
          </w:tcPr>
          <w:p w14:paraId="105DCBB4" w14:textId="77777777" w:rsidR="00C25648" w:rsidRPr="00D31597" w:rsidRDefault="00C25648" w:rsidP="00DD407B">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Convalescent Plasma</w:t>
            </w:r>
          </w:p>
        </w:tc>
        <w:tc>
          <w:tcPr>
            <w:tcW w:w="4372" w:type="dxa"/>
            <w:gridSpan w:val="2"/>
            <w:hideMark/>
          </w:tcPr>
          <w:p w14:paraId="795C7528" w14:textId="77777777" w:rsidR="00C25648" w:rsidRPr="00D31597" w:rsidRDefault="00C25648" w:rsidP="00DD407B">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Control Plasma</w:t>
            </w:r>
          </w:p>
        </w:tc>
        <w:tc>
          <w:tcPr>
            <w:tcW w:w="3875" w:type="dxa"/>
            <w:gridSpan w:val="2"/>
          </w:tcPr>
          <w:p w14:paraId="6B076548" w14:textId="77777777" w:rsidR="00C25648" w:rsidRPr="00D31597" w:rsidRDefault="00C25648" w:rsidP="00DD407B">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Odds Ratio</w:t>
            </w:r>
          </w:p>
          <w:p w14:paraId="15C56EC6" w14:textId="77777777" w:rsidR="00C25648" w:rsidRPr="00D31597" w:rsidRDefault="00C25648" w:rsidP="00DD407B">
            <w:pPr>
              <w:jc w:val="center"/>
              <w:rPr>
                <w:rFonts w:ascii="Arial" w:eastAsia="Times New Roman" w:hAnsi="Arial" w:cs="Arial"/>
                <w:b/>
                <w:bCs/>
                <w:color w:val="000000" w:themeColor="text1"/>
                <w:sz w:val="18"/>
                <w:szCs w:val="18"/>
              </w:rPr>
            </w:pPr>
            <w:r w:rsidRPr="00D31597">
              <w:rPr>
                <w:rFonts w:ascii="Arial" w:eastAsia="Times New Roman" w:hAnsi="Arial" w:cs="Arial"/>
                <w:b/>
                <w:bCs/>
                <w:color w:val="000000" w:themeColor="text1"/>
                <w:sz w:val="18"/>
                <w:szCs w:val="18"/>
              </w:rPr>
              <w:t>(95% CI)</w:t>
            </w:r>
          </w:p>
        </w:tc>
      </w:tr>
      <w:tr w:rsidR="00D31597" w:rsidRPr="00D31597" w14:paraId="510681DE" w14:textId="77777777" w:rsidTr="00C25648">
        <w:trPr>
          <w:trHeight w:val="621"/>
        </w:trPr>
        <w:tc>
          <w:tcPr>
            <w:tcW w:w="2024" w:type="dxa"/>
            <w:vMerge/>
            <w:hideMark/>
          </w:tcPr>
          <w:p w14:paraId="3166B659" w14:textId="77777777" w:rsidR="00A87924" w:rsidRPr="00D31597" w:rsidRDefault="00A87924" w:rsidP="00A87924">
            <w:pPr>
              <w:rPr>
                <w:rFonts w:ascii="Arial" w:eastAsia="Times New Roman" w:hAnsi="Arial" w:cs="Arial"/>
                <w:color w:val="000000" w:themeColor="text1"/>
                <w:sz w:val="18"/>
                <w:szCs w:val="18"/>
              </w:rPr>
            </w:pPr>
          </w:p>
        </w:tc>
        <w:tc>
          <w:tcPr>
            <w:tcW w:w="2111" w:type="dxa"/>
          </w:tcPr>
          <w:p w14:paraId="4C6E4C39" w14:textId="77777777" w:rsidR="00A87924" w:rsidRPr="00D31597" w:rsidRDefault="00A87924" w:rsidP="00A87924">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Symptoms &gt;7 days</w:t>
            </w:r>
          </w:p>
          <w:p w14:paraId="3E6F0305" w14:textId="77777777" w:rsidR="00A87924" w:rsidRPr="00D31597" w:rsidRDefault="00A87924" w:rsidP="00A87924">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N=110</w:t>
            </w:r>
          </w:p>
          <w:p w14:paraId="43D3A843" w14:textId="77777777" w:rsidR="00A87924" w:rsidRPr="00D31597" w:rsidRDefault="00A87924" w:rsidP="00A87924">
            <w:pPr>
              <w:jc w:val="center"/>
              <w:rPr>
                <w:rFonts w:ascii="Arial" w:eastAsia="Times New Roman" w:hAnsi="Arial" w:cs="Arial"/>
                <w:color w:val="000000" w:themeColor="text1"/>
                <w:sz w:val="18"/>
                <w:szCs w:val="18"/>
              </w:rPr>
            </w:pPr>
          </w:p>
        </w:tc>
        <w:tc>
          <w:tcPr>
            <w:tcW w:w="1838" w:type="dxa"/>
          </w:tcPr>
          <w:p w14:paraId="29EAFD30" w14:textId="77777777" w:rsidR="00A87924" w:rsidRPr="00D31597" w:rsidRDefault="00A87924" w:rsidP="00A87924">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Symptoms ≤7 days</w:t>
            </w:r>
          </w:p>
          <w:p w14:paraId="36FFF507" w14:textId="77777777" w:rsidR="00A87924" w:rsidRPr="00D31597" w:rsidRDefault="00A87924" w:rsidP="00A87924">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N=37</w:t>
            </w:r>
          </w:p>
        </w:tc>
        <w:tc>
          <w:tcPr>
            <w:tcW w:w="2212" w:type="dxa"/>
          </w:tcPr>
          <w:p w14:paraId="1467D82D" w14:textId="77777777" w:rsidR="00A87924" w:rsidRPr="00D31597" w:rsidRDefault="00A87924" w:rsidP="00A87924">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Symptoms &gt;7 days</w:t>
            </w:r>
          </w:p>
          <w:p w14:paraId="6EDCE686" w14:textId="77777777" w:rsidR="00A87924" w:rsidRPr="00D31597" w:rsidRDefault="00A87924" w:rsidP="00A87924">
            <w:pPr>
              <w:jc w:val="center"/>
              <w:rPr>
                <w:color w:val="000000" w:themeColor="text1"/>
              </w:rPr>
            </w:pPr>
            <w:r w:rsidRPr="00D31597">
              <w:rPr>
                <w:rFonts w:ascii="Arial" w:eastAsia="Times New Roman" w:hAnsi="Arial" w:cs="Arial"/>
                <w:color w:val="000000" w:themeColor="text1"/>
                <w:sz w:val="18"/>
                <w:szCs w:val="18"/>
              </w:rPr>
              <w:t>N=51</w:t>
            </w:r>
          </w:p>
        </w:tc>
        <w:tc>
          <w:tcPr>
            <w:tcW w:w="2160" w:type="dxa"/>
          </w:tcPr>
          <w:p w14:paraId="2B849B04" w14:textId="77777777" w:rsidR="00A87924" w:rsidRPr="00D31597" w:rsidRDefault="00262A01" w:rsidP="00A87924">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Symptoms ≤</w:t>
            </w:r>
            <w:r w:rsidR="00A87924" w:rsidRPr="00D31597">
              <w:rPr>
                <w:rFonts w:ascii="Arial" w:eastAsia="Times New Roman" w:hAnsi="Arial" w:cs="Arial"/>
                <w:color w:val="000000" w:themeColor="text1"/>
                <w:sz w:val="18"/>
                <w:szCs w:val="18"/>
              </w:rPr>
              <w:t>7 days</w:t>
            </w:r>
          </w:p>
          <w:p w14:paraId="193BB781" w14:textId="77777777" w:rsidR="00A87924" w:rsidRPr="00D31597" w:rsidRDefault="00A87924" w:rsidP="00A87924">
            <w:pPr>
              <w:jc w:val="center"/>
              <w:rPr>
                <w:color w:val="000000" w:themeColor="text1"/>
              </w:rPr>
            </w:pPr>
            <w:r w:rsidRPr="00D31597">
              <w:rPr>
                <w:rFonts w:ascii="Arial" w:eastAsia="Times New Roman" w:hAnsi="Arial" w:cs="Arial"/>
                <w:color w:val="000000" w:themeColor="text1"/>
                <w:sz w:val="18"/>
                <w:szCs w:val="18"/>
              </w:rPr>
              <w:t>N=19</w:t>
            </w:r>
          </w:p>
        </w:tc>
        <w:tc>
          <w:tcPr>
            <w:tcW w:w="1800" w:type="dxa"/>
          </w:tcPr>
          <w:p w14:paraId="22FB9B8B" w14:textId="77777777" w:rsidR="00A87924" w:rsidRPr="00D31597" w:rsidRDefault="00A87924" w:rsidP="00A87924">
            <w:pPr>
              <w:jc w:val="center"/>
              <w:rPr>
                <w:color w:val="000000" w:themeColor="text1"/>
              </w:rPr>
            </w:pPr>
            <w:r w:rsidRPr="00D31597">
              <w:rPr>
                <w:rFonts w:ascii="Arial" w:eastAsia="Times New Roman" w:hAnsi="Arial" w:cs="Arial"/>
                <w:color w:val="000000" w:themeColor="text1"/>
                <w:sz w:val="18"/>
                <w:szCs w:val="18"/>
              </w:rPr>
              <w:t>Symptoms &gt;7 days</w:t>
            </w:r>
          </w:p>
        </w:tc>
        <w:tc>
          <w:tcPr>
            <w:tcW w:w="2075" w:type="dxa"/>
          </w:tcPr>
          <w:p w14:paraId="298AE882" w14:textId="77777777" w:rsidR="00A87924" w:rsidRPr="00D31597" w:rsidRDefault="00262A01" w:rsidP="00A87924">
            <w:pPr>
              <w:jc w:val="center"/>
              <w:rPr>
                <w:color w:val="000000" w:themeColor="text1"/>
              </w:rPr>
            </w:pPr>
            <w:r w:rsidRPr="00D31597">
              <w:rPr>
                <w:rFonts w:ascii="Arial" w:eastAsia="Times New Roman" w:hAnsi="Arial" w:cs="Arial"/>
                <w:color w:val="000000" w:themeColor="text1"/>
                <w:sz w:val="18"/>
                <w:szCs w:val="18"/>
              </w:rPr>
              <w:t>Symptoms ≤</w:t>
            </w:r>
            <w:r w:rsidR="00A87924" w:rsidRPr="00D31597">
              <w:rPr>
                <w:rFonts w:ascii="Arial" w:eastAsia="Times New Roman" w:hAnsi="Arial" w:cs="Arial"/>
                <w:color w:val="000000" w:themeColor="text1"/>
                <w:sz w:val="18"/>
                <w:szCs w:val="18"/>
              </w:rPr>
              <w:t>7 days</w:t>
            </w:r>
          </w:p>
        </w:tc>
      </w:tr>
      <w:tr w:rsidR="00D31597" w:rsidRPr="00D31597" w14:paraId="08CB51CA" w14:textId="77777777" w:rsidTr="00C25648">
        <w:trPr>
          <w:trHeight w:val="300"/>
        </w:trPr>
        <w:tc>
          <w:tcPr>
            <w:tcW w:w="2024" w:type="dxa"/>
            <w:hideMark/>
          </w:tcPr>
          <w:p w14:paraId="01B0F5CC" w14:textId="77777777" w:rsidR="00C25648" w:rsidRPr="00D31597" w:rsidRDefault="00C25648" w:rsidP="00C25648">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and 2: Not hospitalized</w:t>
            </w:r>
          </w:p>
        </w:tc>
        <w:tc>
          <w:tcPr>
            <w:tcW w:w="2111" w:type="dxa"/>
            <w:noWrap/>
          </w:tcPr>
          <w:p w14:paraId="7CD245E8"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81 (73.6)</w:t>
            </w:r>
          </w:p>
        </w:tc>
        <w:tc>
          <w:tcPr>
            <w:tcW w:w="1838" w:type="dxa"/>
            <w:noWrap/>
          </w:tcPr>
          <w:p w14:paraId="29D0DB55"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26 (70.3)</w:t>
            </w:r>
          </w:p>
        </w:tc>
        <w:tc>
          <w:tcPr>
            <w:tcW w:w="2212" w:type="dxa"/>
            <w:noWrap/>
          </w:tcPr>
          <w:p w14:paraId="4C7B14A2"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37 (72.5)</w:t>
            </w:r>
          </w:p>
        </w:tc>
        <w:tc>
          <w:tcPr>
            <w:tcW w:w="2160" w:type="dxa"/>
            <w:noWrap/>
          </w:tcPr>
          <w:p w14:paraId="28D37301"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10 (52.6)</w:t>
            </w:r>
          </w:p>
        </w:tc>
        <w:tc>
          <w:tcPr>
            <w:tcW w:w="1800" w:type="dxa"/>
          </w:tcPr>
          <w:p w14:paraId="52EFB345"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1.20 (0.58-2.49)</w:t>
            </w:r>
          </w:p>
        </w:tc>
        <w:tc>
          <w:tcPr>
            <w:tcW w:w="2075" w:type="dxa"/>
          </w:tcPr>
          <w:p w14:paraId="50BD49F6"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1.92 (0.64-5.81) </w:t>
            </w:r>
          </w:p>
        </w:tc>
      </w:tr>
      <w:tr w:rsidR="00D31597" w:rsidRPr="00D31597" w14:paraId="59F3D9FA" w14:textId="77777777" w:rsidTr="00C25648">
        <w:trPr>
          <w:trHeight w:val="290"/>
        </w:trPr>
        <w:tc>
          <w:tcPr>
            <w:tcW w:w="2024" w:type="dxa"/>
            <w:hideMark/>
          </w:tcPr>
          <w:p w14:paraId="7B0D69AD" w14:textId="77777777" w:rsidR="00C25648" w:rsidRPr="00D31597" w:rsidRDefault="00C25648" w:rsidP="00C25648">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 Hospitalized, not requiring supplemental oxygen</w:t>
            </w:r>
          </w:p>
        </w:tc>
        <w:tc>
          <w:tcPr>
            <w:tcW w:w="2111" w:type="dxa"/>
            <w:noWrap/>
          </w:tcPr>
          <w:p w14:paraId="4C9C13FF"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 (2.7)</w:t>
            </w:r>
          </w:p>
        </w:tc>
        <w:tc>
          <w:tcPr>
            <w:tcW w:w="1838" w:type="dxa"/>
            <w:noWrap/>
          </w:tcPr>
          <w:p w14:paraId="1AB80B1C"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2212" w:type="dxa"/>
            <w:noWrap/>
          </w:tcPr>
          <w:p w14:paraId="218EF31C"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(2.0)</w:t>
            </w:r>
          </w:p>
        </w:tc>
        <w:tc>
          <w:tcPr>
            <w:tcW w:w="2160" w:type="dxa"/>
            <w:noWrap/>
          </w:tcPr>
          <w:p w14:paraId="04114D05"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(5.3)</w:t>
            </w:r>
          </w:p>
        </w:tc>
        <w:tc>
          <w:tcPr>
            <w:tcW w:w="3875" w:type="dxa"/>
            <w:gridSpan w:val="2"/>
          </w:tcPr>
          <w:p w14:paraId="26C4761C" w14:textId="77777777" w:rsidR="00C25648" w:rsidRPr="00D31597" w:rsidRDefault="00C25648" w:rsidP="00C25648">
            <w:pPr>
              <w:jc w:val="center"/>
              <w:rPr>
                <w:rFonts w:ascii="Arial" w:eastAsia="Times New Roman" w:hAnsi="Arial" w:cs="Arial"/>
                <w:b/>
                <w:color w:val="000000" w:themeColor="text1"/>
                <w:sz w:val="18"/>
                <w:szCs w:val="18"/>
              </w:rPr>
            </w:pPr>
            <w:proofErr w:type="spellStart"/>
            <w:r w:rsidRPr="00D31597">
              <w:rPr>
                <w:rFonts w:ascii="Arial" w:eastAsia="Times New Roman" w:hAnsi="Arial" w:cs="Arial"/>
                <w:b/>
                <w:color w:val="000000" w:themeColor="text1"/>
                <w:sz w:val="18"/>
                <w:szCs w:val="18"/>
              </w:rPr>
              <w:t>Adjusted</w:t>
            </w:r>
            <w:r w:rsidRPr="00D31597">
              <w:rPr>
                <w:rFonts w:ascii="Arial" w:eastAsia="Times New Roman" w:hAnsi="Arial" w:cs="Arial"/>
                <w:b/>
                <w:color w:val="000000" w:themeColor="text1"/>
                <w:sz w:val="18"/>
                <w:szCs w:val="18"/>
                <w:vertAlign w:val="superscript"/>
              </w:rPr>
              <w:t>a</w:t>
            </w:r>
            <w:proofErr w:type="spellEnd"/>
            <w:r w:rsidRPr="00D31597">
              <w:rPr>
                <w:rFonts w:ascii="Arial" w:eastAsia="Times New Roman" w:hAnsi="Arial" w:cs="Arial"/>
                <w:b/>
                <w:color w:val="000000" w:themeColor="text1"/>
                <w:sz w:val="18"/>
                <w:szCs w:val="18"/>
              </w:rPr>
              <w:t xml:space="preserve"> Odds Ratio (95% CI)</w:t>
            </w:r>
          </w:p>
        </w:tc>
      </w:tr>
      <w:tr w:rsidR="00D31597" w:rsidRPr="00D31597" w14:paraId="6533B09A" w14:textId="77777777" w:rsidTr="00C25648">
        <w:trPr>
          <w:trHeight w:val="300"/>
        </w:trPr>
        <w:tc>
          <w:tcPr>
            <w:tcW w:w="2024" w:type="dxa"/>
            <w:hideMark/>
          </w:tcPr>
          <w:p w14:paraId="7AFE226F" w14:textId="77777777" w:rsidR="00C25648" w:rsidRPr="00D31597" w:rsidRDefault="00C25648" w:rsidP="00C25648">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 Hospitalized, requiring supplemental oxygen</w:t>
            </w:r>
          </w:p>
        </w:tc>
        <w:tc>
          <w:tcPr>
            <w:tcW w:w="2111" w:type="dxa"/>
            <w:noWrap/>
          </w:tcPr>
          <w:p w14:paraId="027BFBA2"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 (4.5)</w:t>
            </w:r>
          </w:p>
        </w:tc>
        <w:tc>
          <w:tcPr>
            <w:tcW w:w="1838" w:type="dxa"/>
            <w:noWrap/>
          </w:tcPr>
          <w:p w14:paraId="69711A57"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(2.7)</w:t>
            </w:r>
          </w:p>
        </w:tc>
        <w:tc>
          <w:tcPr>
            <w:tcW w:w="2212" w:type="dxa"/>
            <w:noWrap/>
          </w:tcPr>
          <w:p w14:paraId="330C670E"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(20.0)</w:t>
            </w:r>
          </w:p>
        </w:tc>
        <w:tc>
          <w:tcPr>
            <w:tcW w:w="2160" w:type="dxa"/>
            <w:noWrap/>
          </w:tcPr>
          <w:p w14:paraId="7DDA60B2"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800" w:type="dxa"/>
          </w:tcPr>
          <w:p w14:paraId="3DBC79FC"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1.25 (0.58-2.69)</w:t>
            </w:r>
          </w:p>
        </w:tc>
        <w:tc>
          <w:tcPr>
            <w:tcW w:w="2075" w:type="dxa"/>
          </w:tcPr>
          <w:p w14:paraId="02A092FD"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1.69 (0.53-5.42)</w:t>
            </w:r>
          </w:p>
        </w:tc>
      </w:tr>
      <w:tr w:rsidR="00D31597" w:rsidRPr="00D31597" w14:paraId="25B26A64" w14:textId="77777777" w:rsidTr="00C25648">
        <w:trPr>
          <w:trHeight w:val="580"/>
        </w:trPr>
        <w:tc>
          <w:tcPr>
            <w:tcW w:w="2024" w:type="dxa"/>
            <w:hideMark/>
          </w:tcPr>
          <w:p w14:paraId="0B0AE2BC" w14:textId="77777777" w:rsidR="00C25648" w:rsidRPr="00D31597" w:rsidRDefault="00C25648" w:rsidP="00C25648">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 Hospitalized, requiring high-flow oxygen therapy or noninvasive mechanical ventilation</w:t>
            </w:r>
          </w:p>
        </w:tc>
        <w:tc>
          <w:tcPr>
            <w:tcW w:w="2111" w:type="dxa"/>
            <w:noWrap/>
          </w:tcPr>
          <w:p w14:paraId="3BA90829"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(0.9)</w:t>
            </w:r>
          </w:p>
        </w:tc>
        <w:tc>
          <w:tcPr>
            <w:tcW w:w="1838" w:type="dxa"/>
            <w:noWrap/>
          </w:tcPr>
          <w:p w14:paraId="5EAAD9C5"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2212" w:type="dxa"/>
            <w:noWrap/>
          </w:tcPr>
          <w:p w14:paraId="5B714257"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2160" w:type="dxa"/>
            <w:noWrap/>
          </w:tcPr>
          <w:p w14:paraId="230AF367"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 (0.0)</w:t>
            </w:r>
          </w:p>
        </w:tc>
        <w:tc>
          <w:tcPr>
            <w:tcW w:w="1800" w:type="dxa"/>
          </w:tcPr>
          <w:p w14:paraId="76286A31" w14:textId="77777777" w:rsidR="00C25648" w:rsidRPr="00D31597" w:rsidRDefault="00C25648" w:rsidP="00C25648">
            <w:pPr>
              <w:jc w:val="center"/>
              <w:rPr>
                <w:rFonts w:ascii="Arial" w:eastAsia="Times New Roman" w:hAnsi="Arial" w:cs="Arial"/>
                <w:color w:val="000000" w:themeColor="text1"/>
                <w:sz w:val="18"/>
                <w:szCs w:val="18"/>
              </w:rPr>
            </w:pPr>
          </w:p>
        </w:tc>
        <w:tc>
          <w:tcPr>
            <w:tcW w:w="2075" w:type="dxa"/>
          </w:tcPr>
          <w:p w14:paraId="077EC75A" w14:textId="77777777" w:rsidR="00C25648" w:rsidRPr="00D31597" w:rsidRDefault="00C25648" w:rsidP="00C25648">
            <w:pPr>
              <w:jc w:val="center"/>
              <w:rPr>
                <w:rFonts w:ascii="Arial" w:eastAsia="Times New Roman" w:hAnsi="Arial" w:cs="Arial"/>
                <w:color w:val="000000" w:themeColor="text1"/>
                <w:sz w:val="18"/>
                <w:szCs w:val="18"/>
              </w:rPr>
            </w:pPr>
          </w:p>
        </w:tc>
      </w:tr>
      <w:tr w:rsidR="00D31597" w:rsidRPr="00D31597" w14:paraId="103A4863" w14:textId="77777777" w:rsidTr="00C25648">
        <w:trPr>
          <w:trHeight w:val="870"/>
        </w:trPr>
        <w:tc>
          <w:tcPr>
            <w:tcW w:w="2024" w:type="dxa"/>
            <w:hideMark/>
          </w:tcPr>
          <w:p w14:paraId="48A835A0" w14:textId="77777777" w:rsidR="00C25648" w:rsidRPr="00D31597" w:rsidRDefault="00C25648" w:rsidP="00C25648">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 Hospitalized, requiring IMV, ECMO, or both</w:t>
            </w:r>
          </w:p>
        </w:tc>
        <w:tc>
          <w:tcPr>
            <w:tcW w:w="2111" w:type="dxa"/>
            <w:noWrap/>
          </w:tcPr>
          <w:p w14:paraId="781E16E9"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 (7.3)</w:t>
            </w:r>
          </w:p>
        </w:tc>
        <w:tc>
          <w:tcPr>
            <w:tcW w:w="1838" w:type="dxa"/>
            <w:noWrap/>
          </w:tcPr>
          <w:p w14:paraId="3561D60A"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 (8.1)</w:t>
            </w:r>
          </w:p>
        </w:tc>
        <w:tc>
          <w:tcPr>
            <w:tcW w:w="2212" w:type="dxa"/>
            <w:noWrap/>
          </w:tcPr>
          <w:p w14:paraId="055D1EF8"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 (2.0)</w:t>
            </w:r>
          </w:p>
        </w:tc>
        <w:tc>
          <w:tcPr>
            <w:tcW w:w="2160" w:type="dxa"/>
            <w:noWrap/>
          </w:tcPr>
          <w:p w14:paraId="6079C1B2"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 (15.8)</w:t>
            </w:r>
          </w:p>
        </w:tc>
        <w:tc>
          <w:tcPr>
            <w:tcW w:w="1800" w:type="dxa"/>
          </w:tcPr>
          <w:p w14:paraId="3A08ACF2" w14:textId="77777777" w:rsidR="00C25648" w:rsidRPr="00D31597" w:rsidRDefault="00C25648" w:rsidP="00C25648">
            <w:pPr>
              <w:jc w:val="center"/>
              <w:rPr>
                <w:rFonts w:ascii="Arial" w:eastAsia="Times New Roman" w:hAnsi="Arial" w:cs="Arial"/>
                <w:color w:val="000000" w:themeColor="text1"/>
                <w:sz w:val="18"/>
                <w:szCs w:val="18"/>
              </w:rPr>
            </w:pPr>
          </w:p>
        </w:tc>
        <w:tc>
          <w:tcPr>
            <w:tcW w:w="2075" w:type="dxa"/>
          </w:tcPr>
          <w:p w14:paraId="79DF8D3D" w14:textId="77777777" w:rsidR="00C25648" w:rsidRPr="00D31597" w:rsidRDefault="00C25648" w:rsidP="00C25648">
            <w:pPr>
              <w:jc w:val="center"/>
              <w:rPr>
                <w:rFonts w:ascii="Arial" w:eastAsia="Times New Roman" w:hAnsi="Arial" w:cs="Arial"/>
                <w:color w:val="000000" w:themeColor="text1"/>
                <w:sz w:val="18"/>
                <w:szCs w:val="18"/>
              </w:rPr>
            </w:pPr>
          </w:p>
        </w:tc>
      </w:tr>
      <w:tr w:rsidR="00D31597" w:rsidRPr="00D31597" w14:paraId="3F4F4985" w14:textId="77777777" w:rsidTr="00C25648">
        <w:trPr>
          <w:trHeight w:val="290"/>
        </w:trPr>
        <w:tc>
          <w:tcPr>
            <w:tcW w:w="2024" w:type="dxa"/>
            <w:hideMark/>
          </w:tcPr>
          <w:p w14:paraId="26F7AEBF" w14:textId="77777777" w:rsidR="00C25648" w:rsidRPr="00D31597" w:rsidRDefault="00C25648" w:rsidP="00C25648">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7. Dead </w:t>
            </w:r>
          </w:p>
        </w:tc>
        <w:tc>
          <w:tcPr>
            <w:tcW w:w="2111" w:type="dxa"/>
            <w:noWrap/>
          </w:tcPr>
          <w:p w14:paraId="06F79262"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12 (10.9)</w:t>
            </w:r>
          </w:p>
        </w:tc>
        <w:tc>
          <w:tcPr>
            <w:tcW w:w="1838" w:type="dxa"/>
            <w:noWrap/>
          </w:tcPr>
          <w:p w14:paraId="62B76788"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 (18.9)</w:t>
            </w:r>
          </w:p>
        </w:tc>
        <w:tc>
          <w:tcPr>
            <w:tcW w:w="2212" w:type="dxa"/>
            <w:noWrap/>
          </w:tcPr>
          <w:p w14:paraId="310BB382"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11 (21.6)</w:t>
            </w:r>
          </w:p>
        </w:tc>
        <w:tc>
          <w:tcPr>
            <w:tcW w:w="2160" w:type="dxa"/>
            <w:noWrap/>
          </w:tcPr>
          <w:p w14:paraId="28F259AB" w14:textId="77777777" w:rsidR="00C25648" w:rsidRPr="00D31597" w:rsidRDefault="00A87924" w:rsidP="00C25648">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 (26.3)</w:t>
            </w:r>
          </w:p>
        </w:tc>
        <w:tc>
          <w:tcPr>
            <w:tcW w:w="1800" w:type="dxa"/>
          </w:tcPr>
          <w:p w14:paraId="7466CDFC" w14:textId="77777777" w:rsidR="00C25648" w:rsidRPr="00D31597" w:rsidRDefault="00C25648" w:rsidP="00C25648">
            <w:pPr>
              <w:jc w:val="center"/>
              <w:rPr>
                <w:rFonts w:ascii="Arial" w:eastAsia="Times New Roman" w:hAnsi="Arial" w:cs="Arial"/>
                <w:color w:val="000000" w:themeColor="text1"/>
                <w:sz w:val="18"/>
                <w:szCs w:val="18"/>
              </w:rPr>
            </w:pPr>
          </w:p>
        </w:tc>
        <w:tc>
          <w:tcPr>
            <w:tcW w:w="2075" w:type="dxa"/>
          </w:tcPr>
          <w:p w14:paraId="26F926B9" w14:textId="77777777" w:rsidR="00C25648" w:rsidRPr="00D31597" w:rsidRDefault="00C25648" w:rsidP="00C25648">
            <w:pPr>
              <w:jc w:val="center"/>
              <w:rPr>
                <w:rFonts w:ascii="Arial" w:eastAsia="Times New Roman" w:hAnsi="Arial" w:cs="Arial"/>
                <w:color w:val="000000" w:themeColor="text1"/>
                <w:sz w:val="18"/>
                <w:szCs w:val="18"/>
              </w:rPr>
            </w:pPr>
          </w:p>
        </w:tc>
      </w:tr>
    </w:tbl>
    <w:p w14:paraId="5FC443A3" w14:textId="77777777" w:rsidR="00C25648" w:rsidRPr="00D31597" w:rsidRDefault="005F3C46" w:rsidP="00A87924">
      <w:pPr>
        <w:pStyle w:val="Caption"/>
        <w:rPr>
          <w:rFonts w:ascii="Arial" w:hAnsi="Arial" w:cs="Arial"/>
          <w:b/>
          <w:i w:val="0"/>
          <w:color w:val="000000" w:themeColor="text1"/>
          <w:sz w:val="20"/>
          <w:szCs w:val="20"/>
        </w:rPr>
      </w:pPr>
      <w:r w:rsidRPr="00D31597">
        <w:rPr>
          <w:rFonts w:ascii="Arial" w:hAnsi="Arial" w:cs="Arial"/>
          <w:b/>
          <w:i w:val="0"/>
          <w:color w:val="000000" w:themeColor="text1"/>
          <w:sz w:val="20"/>
          <w:szCs w:val="20"/>
        </w:rPr>
        <w:t>Table S7</w:t>
      </w:r>
      <w:r w:rsidR="00C25648" w:rsidRPr="00D31597">
        <w:rPr>
          <w:rFonts w:ascii="Arial" w:hAnsi="Arial" w:cs="Arial"/>
          <w:b/>
          <w:i w:val="0"/>
          <w:color w:val="000000" w:themeColor="text1"/>
          <w:sz w:val="20"/>
          <w:szCs w:val="20"/>
        </w:rPr>
        <w:t xml:space="preserve">: Primary outcome analysis among patients randomized to convalescent plasma versus control plasma (intention-to-treat population) according to duration of symptoms at baseline  </w:t>
      </w:r>
    </w:p>
    <w:p w14:paraId="0763B9A2" w14:textId="77777777" w:rsidR="00A87924" w:rsidRPr="00D31597" w:rsidRDefault="00A87924" w:rsidP="00A87924">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Abbreviations: CI: confidence interval, ECMO: extracorporeal membrane oxygenation, IMV: invasive mechanical ventilation</w:t>
      </w:r>
    </w:p>
    <w:p w14:paraId="17D5212B" w14:textId="77777777" w:rsidR="00A87924" w:rsidRPr="00D31597" w:rsidRDefault="00A87924" w:rsidP="00A87924">
      <w:pPr>
        <w:pStyle w:val="Default"/>
        <w:spacing w:line="480" w:lineRule="auto"/>
        <w:rPr>
          <w:rFonts w:ascii="Arial" w:hAnsi="Arial" w:cs="Arial"/>
          <w:color w:val="000000" w:themeColor="text1"/>
          <w:sz w:val="20"/>
          <w:szCs w:val="20"/>
        </w:rPr>
      </w:pPr>
      <w:r w:rsidRPr="00D31597">
        <w:rPr>
          <w:rFonts w:ascii="Arial" w:hAnsi="Arial" w:cs="Arial"/>
          <w:color w:val="000000" w:themeColor="text1"/>
          <w:sz w:val="20"/>
          <w:szCs w:val="20"/>
        </w:rPr>
        <w:t xml:space="preserve">Legend: </w:t>
      </w:r>
      <w:proofErr w:type="spellStart"/>
      <w:r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Adjusted</w:t>
      </w:r>
      <w:proofErr w:type="spellEnd"/>
      <w:r w:rsidRPr="00D31597">
        <w:rPr>
          <w:rFonts w:ascii="Arial" w:hAnsi="Arial" w:cs="Arial"/>
          <w:color w:val="000000" w:themeColor="text1"/>
          <w:sz w:val="20"/>
          <w:szCs w:val="20"/>
        </w:rPr>
        <w:t xml:space="preserve"> for age and sex</w:t>
      </w:r>
    </w:p>
    <w:p w14:paraId="666633A1" w14:textId="77777777" w:rsidR="00430D79" w:rsidRPr="00D31597" w:rsidRDefault="00430D79" w:rsidP="00430D79">
      <w:pPr>
        <w:rPr>
          <w:rFonts w:ascii="Arial" w:hAnsi="Arial" w:cs="Arial"/>
          <w:b/>
          <w:color w:val="000000" w:themeColor="text1"/>
          <w:u w:val="single"/>
        </w:rPr>
      </w:pPr>
    </w:p>
    <w:p w14:paraId="79D78C7D" w14:textId="77777777" w:rsidR="00AF5046" w:rsidRPr="00D31597" w:rsidRDefault="00AF5046" w:rsidP="00430D79">
      <w:pPr>
        <w:rPr>
          <w:rFonts w:ascii="Arial" w:hAnsi="Arial" w:cs="Arial"/>
          <w:b/>
          <w:color w:val="000000" w:themeColor="text1"/>
          <w:u w:val="single"/>
        </w:rPr>
      </w:pPr>
    </w:p>
    <w:p w14:paraId="5D3591EB" w14:textId="77777777" w:rsidR="00AF5046" w:rsidRPr="00D31597" w:rsidRDefault="00AF5046" w:rsidP="00430D79">
      <w:pPr>
        <w:rPr>
          <w:rFonts w:ascii="Arial" w:hAnsi="Arial" w:cs="Arial"/>
          <w:b/>
          <w:color w:val="000000" w:themeColor="text1"/>
          <w:u w:val="single"/>
        </w:rPr>
      </w:pPr>
    </w:p>
    <w:p w14:paraId="6B2BBD9C" w14:textId="77777777" w:rsidR="00AF5046" w:rsidRPr="00D31597" w:rsidRDefault="00AF5046" w:rsidP="00430D79">
      <w:pPr>
        <w:rPr>
          <w:rFonts w:ascii="Arial" w:hAnsi="Arial" w:cs="Arial"/>
          <w:b/>
          <w:color w:val="000000" w:themeColor="text1"/>
          <w:u w:val="single"/>
        </w:rPr>
      </w:pPr>
    </w:p>
    <w:p w14:paraId="0815F054" w14:textId="77777777" w:rsidR="00AF5046" w:rsidRPr="00D31597" w:rsidRDefault="00AF5046" w:rsidP="00430D79">
      <w:pPr>
        <w:rPr>
          <w:rFonts w:ascii="Arial" w:hAnsi="Arial" w:cs="Arial"/>
          <w:b/>
          <w:color w:val="000000" w:themeColor="text1"/>
        </w:rPr>
      </w:pPr>
    </w:p>
    <w:p w14:paraId="4CB1744C" w14:textId="77777777" w:rsidR="00482C2D" w:rsidRPr="00D31597" w:rsidRDefault="00482C2D" w:rsidP="00430D79">
      <w:pPr>
        <w:rPr>
          <w:rFonts w:ascii="Arial" w:hAnsi="Arial" w:cs="Arial"/>
          <w:b/>
          <w:color w:val="000000" w:themeColor="text1"/>
        </w:rPr>
      </w:pPr>
    </w:p>
    <w:p w14:paraId="67F4EA03" w14:textId="77777777" w:rsidR="0005792C" w:rsidRPr="00D31597" w:rsidRDefault="005F3C46" w:rsidP="00430D79">
      <w:pPr>
        <w:rPr>
          <w:rFonts w:ascii="Arial" w:hAnsi="Arial" w:cs="Arial"/>
          <w:b/>
          <w:color w:val="000000" w:themeColor="text1"/>
          <w:sz w:val="20"/>
          <w:szCs w:val="20"/>
        </w:rPr>
      </w:pPr>
      <w:r w:rsidRPr="00D31597">
        <w:rPr>
          <w:rFonts w:ascii="Arial" w:hAnsi="Arial" w:cs="Arial"/>
          <w:b/>
          <w:color w:val="000000" w:themeColor="text1"/>
          <w:sz w:val="20"/>
          <w:szCs w:val="20"/>
        </w:rPr>
        <w:lastRenderedPageBreak/>
        <w:t>Table S8</w:t>
      </w:r>
      <w:r w:rsidR="004B4C26" w:rsidRPr="00D31597">
        <w:rPr>
          <w:rFonts w:ascii="Arial" w:hAnsi="Arial" w:cs="Arial"/>
          <w:b/>
          <w:color w:val="000000" w:themeColor="text1"/>
          <w:sz w:val="20"/>
          <w:szCs w:val="20"/>
        </w:rPr>
        <w:t xml:space="preserve">: </w:t>
      </w:r>
      <w:r w:rsidR="002D68A3" w:rsidRPr="00D31597">
        <w:rPr>
          <w:rFonts w:ascii="Arial" w:hAnsi="Arial" w:cs="Arial"/>
          <w:b/>
          <w:color w:val="000000" w:themeColor="text1"/>
          <w:sz w:val="20"/>
          <w:szCs w:val="20"/>
        </w:rPr>
        <w:t>All and</w:t>
      </w:r>
      <w:r w:rsidR="004B4C26" w:rsidRPr="00D31597">
        <w:rPr>
          <w:rFonts w:ascii="Arial" w:hAnsi="Arial" w:cs="Arial"/>
          <w:b/>
          <w:color w:val="000000" w:themeColor="text1"/>
          <w:sz w:val="20"/>
          <w:szCs w:val="20"/>
        </w:rPr>
        <w:t xml:space="preserve"> transfusion-related adverse events </w:t>
      </w:r>
      <w:r w:rsidRPr="00D31597">
        <w:rPr>
          <w:rFonts w:ascii="Arial" w:hAnsi="Arial" w:cs="Arial"/>
          <w:b/>
          <w:color w:val="000000" w:themeColor="text1"/>
          <w:sz w:val="20"/>
          <w:szCs w:val="20"/>
        </w:rPr>
        <w:t xml:space="preserve">in patients receiving </w:t>
      </w:r>
    </w:p>
    <w:p w14:paraId="4EC760C6" w14:textId="257A82B4" w:rsidR="004B4C26" w:rsidRPr="00D31597" w:rsidRDefault="005F3C46" w:rsidP="00430D79">
      <w:pPr>
        <w:rPr>
          <w:rFonts w:ascii="Arial" w:hAnsi="Arial" w:cs="Arial"/>
          <w:b/>
          <w:color w:val="000000" w:themeColor="text1"/>
          <w:sz w:val="20"/>
          <w:szCs w:val="20"/>
        </w:rPr>
      </w:pPr>
      <w:r w:rsidRPr="00D31597">
        <w:rPr>
          <w:rFonts w:ascii="Arial" w:hAnsi="Arial" w:cs="Arial"/>
          <w:b/>
          <w:color w:val="000000" w:themeColor="text1"/>
          <w:sz w:val="20"/>
          <w:szCs w:val="20"/>
        </w:rPr>
        <w:t>convalescent and control plasma</w:t>
      </w:r>
    </w:p>
    <w:tbl>
      <w:tblPr>
        <w:tblStyle w:val="TableGrid"/>
        <w:tblpPr w:leftFromText="180" w:rightFromText="180" w:vertAnchor="page" w:horzAnchor="margin" w:tblpY="2176"/>
        <w:tblW w:w="6769" w:type="dxa"/>
        <w:tblLook w:val="04A0" w:firstRow="1" w:lastRow="0" w:firstColumn="1" w:lastColumn="0" w:noHBand="0" w:noVBand="1"/>
      </w:tblPr>
      <w:tblGrid>
        <w:gridCol w:w="3782"/>
        <w:gridCol w:w="1517"/>
        <w:gridCol w:w="1470"/>
      </w:tblGrid>
      <w:tr w:rsidR="00D31597" w:rsidRPr="00D31597" w14:paraId="3BC3A4FA" w14:textId="77777777" w:rsidTr="0005792C">
        <w:trPr>
          <w:trHeight w:val="300"/>
        </w:trPr>
        <w:tc>
          <w:tcPr>
            <w:tcW w:w="3782" w:type="dxa"/>
          </w:tcPr>
          <w:p w14:paraId="51D86B9D" w14:textId="77777777" w:rsidR="002D68A3" w:rsidRPr="00D31597" w:rsidRDefault="002D68A3" w:rsidP="0005792C">
            <w:pP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Adverse event, n (%)</w:t>
            </w:r>
          </w:p>
        </w:tc>
        <w:tc>
          <w:tcPr>
            <w:tcW w:w="1517" w:type="dxa"/>
            <w:noWrap/>
          </w:tcPr>
          <w:p w14:paraId="76A53E26" w14:textId="77777777" w:rsidR="002D68A3" w:rsidRPr="00D31597" w:rsidRDefault="002D68A3" w:rsidP="0005792C">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Convalescent Plasma</w:t>
            </w:r>
          </w:p>
          <w:p w14:paraId="3C4E2906" w14:textId="77777777" w:rsidR="002D68A3" w:rsidRPr="00D31597" w:rsidRDefault="002D68A3" w:rsidP="0005792C">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N=147</w:t>
            </w:r>
          </w:p>
        </w:tc>
        <w:tc>
          <w:tcPr>
            <w:tcW w:w="1470" w:type="dxa"/>
            <w:noWrap/>
          </w:tcPr>
          <w:p w14:paraId="1D889057" w14:textId="77777777" w:rsidR="002D68A3" w:rsidRPr="00D31597" w:rsidRDefault="002D68A3" w:rsidP="0005792C">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 xml:space="preserve">Control Plasma </w:t>
            </w:r>
          </w:p>
          <w:p w14:paraId="1B16262F" w14:textId="77777777" w:rsidR="002D68A3" w:rsidRPr="00D31597" w:rsidRDefault="002D68A3" w:rsidP="0005792C">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N=72</w:t>
            </w:r>
          </w:p>
        </w:tc>
      </w:tr>
      <w:tr w:rsidR="00D31597" w:rsidRPr="00D31597" w14:paraId="19790B1B" w14:textId="77777777" w:rsidTr="0005792C">
        <w:trPr>
          <w:trHeight w:val="584"/>
        </w:trPr>
        <w:tc>
          <w:tcPr>
            <w:tcW w:w="3782" w:type="dxa"/>
          </w:tcPr>
          <w:p w14:paraId="5B9CE4BC" w14:textId="77777777" w:rsidR="002D68A3" w:rsidRPr="00D31597" w:rsidRDefault="002D68A3" w:rsidP="0005792C">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 xml:space="preserve">Any adverse event </w:t>
            </w:r>
          </w:p>
        </w:tc>
        <w:tc>
          <w:tcPr>
            <w:tcW w:w="1517" w:type="dxa"/>
            <w:noWrap/>
          </w:tcPr>
          <w:p w14:paraId="2CFFD8F0"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96 (65.3)</w:t>
            </w:r>
          </w:p>
        </w:tc>
        <w:tc>
          <w:tcPr>
            <w:tcW w:w="1470" w:type="dxa"/>
            <w:noWrap/>
          </w:tcPr>
          <w:p w14:paraId="6E324474"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40 (</w:t>
            </w:r>
            <w:r w:rsidR="00A8158C" w:rsidRPr="00D31597">
              <w:rPr>
                <w:rFonts w:ascii="Arial" w:eastAsia="Times New Roman" w:hAnsi="Arial" w:cs="Arial"/>
                <w:color w:val="000000" w:themeColor="text1"/>
                <w:sz w:val="20"/>
                <w:szCs w:val="20"/>
              </w:rPr>
              <w:t>55.6)</w:t>
            </w:r>
          </w:p>
        </w:tc>
      </w:tr>
      <w:tr w:rsidR="00D31597" w:rsidRPr="00D31597" w14:paraId="7C3B1365" w14:textId="77777777" w:rsidTr="0005792C">
        <w:trPr>
          <w:trHeight w:val="584"/>
        </w:trPr>
        <w:tc>
          <w:tcPr>
            <w:tcW w:w="3782" w:type="dxa"/>
          </w:tcPr>
          <w:p w14:paraId="53ABD31D" w14:textId="77777777" w:rsidR="002D68A3" w:rsidRPr="00D31597" w:rsidRDefault="002D68A3" w:rsidP="0005792C">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Grade 1</w:t>
            </w:r>
          </w:p>
        </w:tc>
        <w:tc>
          <w:tcPr>
            <w:tcW w:w="1517" w:type="dxa"/>
            <w:noWrap/>
          </w:tcPr>
          <w:p w14:paraId="01CEE43E"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38 (25.9)</w:t>
            </w:r>
          </w:p>
        </w:tc>
        <w:tc>
          <w:tcPr>
            <w:tcW w:w="1470" w:type="dxa"/>
            <w:noWrap/>
          </w:tcPr>
          <w:p w14:paraId="7916D6CB"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17</w:t>
            </w:r>
            <w:r w:rsidR="00A8158C" w:rsidRPr="00D31597">
              <w:rPr>
                <w:rFonts w:ascii="Arial" w:eastAsia="Times New Roman" w:hAnsi="Arial" w:cs="Arial"/>
                <w:color w:val="000000" w:themeColor="text1"/>
                <w:sz w:val="20"/>
                <w:szCs w:val="20"/>
              </w:rPr>
              <w:t xml:space="preserve"> (23.6)</w:t>
            </w:r>
          </w:p>
        </w:tc>
      </w:tr>
      <w:tr w:rsidR="00D31597" w:rsidRPr="00D31597" w14:paraId="755C0CE5" w14:textId="77777777" w:rsidTr="0005792C">
        <w:trPr>
          <w:trHeight w:val="584"/>
        </w:trPr>
        <w:tc>
          <w:tcPr>
            <w:tcW w:w="3782" w:type="dxa"/>
          </w:tcPr>
          <w:p w14:paraId="0163FEF5" w14:textId="77777777" w:rsidR="002D68A3" w:rsidRPr="00D31597" w:rsidRDefault="002D68A3" w:rsidP="0005792C">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Grade 2</w:t>
            </w:r>
          </w:p>
        </w:tc>
        <w:tc>
          <w:tcPr>
            <w:tcW w:w="1517" w:type="dxa"/>
            <w:noWrap/>
          </w:tcPr>
          <w:p w14:paraId="7438BAD1"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61 (41.5)</w:t>
            </w:r>
          </w:p>
        </w:tc>
        <w:tc>
          <w:tcPr>
            <w:tcW w:w="1470" w:type="dxa"/>
            <w:noWrap/>
          </w:tcPr>
          <w:p w14:paraId="3F63DE83"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23</w:t>
            </w:r>
            <w:r w:rsidR="00A8158C" w:rsidRPr="00D31597">
              <w:rPr>
                <w:rFonts w:ascii="Arial" w:eastAsia="Times New Roman" w:hAnsi="Arial" w:cs="Arial"/>
                <w:color w:val="000000" w:themeColor="text1"/>
                <w:sz w:val="20"/>
                <w:szCs w:val="20"/>
              </w:rPr>
              <w:t xml:space="preserve"> (31.9)</w:t>
            </w:r>
          </w:p>
        </w:tc>
      </w:tr>
      <w:tr w:rsidR="00D31597" w:rsidRPr="00D31597" w14:paraId="5584137A" w14:textId="77777777" w:rsidTr="0005792C">
        <w:trPr>
          <w:trHeight w:val="584"/>
        </w:trPr>
        <w:tc>
          <w:tcPr>
            <w:tcW w:w="3782" w:type="dxa"/>
          </w:tcPr>
          <w:p w14:paraId="6767AE11" w14:textId="77777777" w:rsidR="002D68A3" w:rsidRPr="00D31597" w:rsidRDefault="002D68A3" w:rsidP="0005792C">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Grade 3</w:t>
            </w:r>
          </w:p>
          <w:p w14:paraId="0F8DAC34" w14:textId="77777777" w:rsidR="002D68A3" w:rsidRPr="00D31597" w:rsidRDefault="002D68A3" w:rsidP="0005792C">
            <w:pPr>
              <w:rPr>
                <w:rFonts w:ascii="Arial" w:eastAsia="Times New Roman" w:hAnsi="Arial" w:cs="Arial"/>
                <w:color w:val="000000" w:themeColor="text1"/>
                <w:sz w:val="20"/>
                <w:szCs w:val="20"/>
              </w:rPr>
            </w:pPr>
          </w:p>
        </w:tc>
        <w:tc>
          <w:tcPr>
            <w:tcW w:w="1517" w:type="dxa"/>
            <w:noWrap/>
          </w:tcPr>
          <w:p w14:paraId="4913FB31"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27 (18.4)</w:t>
            </w:r>
          </w:p>
        </w:tc>
        <w:tc>
          <w:tcPr>
            <w:tcW w:w="1470" w:type="dxa"/>
            <w:noWrap/>
          </w:tcPr>
          <w:p w14:paraId="1E985866"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17</w:t>
            </w:r>
            <w:r w:rsidR="00A8158C" w:rsidRPr="00D31597">
              <w:rPr>
                <w:rFonts w:ascii="Arial" w:eastAsia="Times New Roman" w:hAnsi="Arial" w:cs="Arial"/>
                <w:color w:val="000000" w:themeColor="text1"/>
                <w:sz w:val="20"/>
                <w:szCs w:val="20"/>
              </w:rPr>
              <w:t xml:space="preserve"> (23.6)</w:t>
            </w:r>
          </w:p>
        </w:tc>
      </w:tr>
      <w:tr w:rsidR="00D31597" w:rsidRPr="00D31597" w14:paraId="4EED1D20" w14:textId="77777777" w:rsidTr="0005792C">
        <w:trPr>
          <w:trHeight w:val="584"/>
        </w:trPr>
        <w:tc>
          <w:tcPr>
            <w:tcW w:w="3782" w:type="dxa"/>
          </w:tcPr>
          <w:p w14:paraId="46EC01AB" w14:textId="77777777" w:rsidR="002D68A3" w:rsidRPr="00D31597" w:rsidRDefault="002D68A3" w:rsidP="0005792C">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Grade 4</w:t>
            </w:r>
          </w:p>
        </w:tc>
        <w:tc>
          <w:tcPr>
            <w:tcW w:w="1517" w:type="dxa"/>
            <w:noWrap/>
          </w:tcPr>
          <w:p w14:paraId="6708C87F"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26 (17.7)</w:t>
            </w:r>
          </w:p>
        </w:tc>
        <w:tc>
          <w:tcPr>
            <w:tcW w:w="1470" w:type="dxa"/>
            <w:noWrap/>
          </w:tcPr>
          <w:p w14:paraId="5700A5FF"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15</w:t>
            </w:r>
            <w:r w:rsidR="00A8158C" w:rsidRPr="00D31597">
              <w:rPr>
                <w:rFonts w:ascii="Arial" w:eastAsia="Times New Roman" w:hAnsi="Arial" w:cs="Arial"/>
                <w:color w:val="000000" w:themeColor="text1"/>
                <w:sz w:val="20"/>
                <w:szCs w:val="20"/>
              </w:rPr>
              <w:t xml:space="preserve"> (20.8)</w:t>
            </w:r>
          </w:p>
        </w:tc>
      </w:tr>
      <w:tr w:rsidR="00D31597" w:rsidRPr="00D31597" w14:paraId="5586C833" w14:textId="77777777" w:rsidTr="0005792C">
        <w:trPr>
          <w:trHeight w:val="584"/>
        </w:trPr>
        <w:tc>
          <w:tcPr>
            <w:tcW w:w="3782" w:type="dxa"/>
          </w:tcPr>
          <w:p w14:paraId="79832745" w14:textId="77777777" w:rsidR="002D68A3" w:rsidRPr="00D31597" w:rsidRDefault="002D68A3" w:rsidP="0005792C">
            <w:pP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 xml:space="preserve">Death </w:t>
            </w:r>
          </w:p>
        </w:tc>
        <w:tc>
          <w:tcPr>
            <w:tcW w:w="1517" w:type="dxa"/>
            <w:noWrap/>
          </w:tcPr>
          <w:p w14:paraId="37866952"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19 (12.9)</w:t>
            </w:r>
          </w:p>
        </w:tc>
        <w:tc>
          <w:tcPr>
            <w:tcW w:w="1470" w:type="dxa"/>
            <w:noWrap/>
          </w:tcPr>
          <w:p w14:paraId="3A832DF4" w14:textId="77777777" w:rsidR="002D68A3" w:rsidRPr="00D31597" w:rsidRDefault="002D68A3"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18 (</w:t>
            </w:r>
            <w:r w:rsidR="00A8158C" w:rsidRPr="00D31597">
              <w:rPr>
                <w:rFonts w:ascii="Arial" w:eastAsia="Times New Roman" w:hAnsi="Arial" w:cs="Arial"/>
                <w:color w:val="000000" w:themeColor="text1"/>
                <w:sz w:val="20"/>
                <w:szCs w:val="20"/>
              </w:rPr>
              <w:t>25.0)</w:t>
            </w:r>
          </w:p>
        </w:tc>
      </w:tr>
      <w:tr w:rsidR="00D31597" w:rsidRPr="00D31597" w14:paraId="0275635E" w14:textId="77777777" w:rsidTr="0005792C">
        <w:trPr>
          <w:trHeight w:val="584"/>
        </w:trPr>
        <w:tc>
          <w:tcPr>
            <w:tcW w:w="3782" w:type="dxa"/>
          </w:tcPr>
          <w:p w14:paraId="2EBB2F36" w14:textId="77777777" w:rsidR="002D68A3" w:rsidRPr="00D31597" w:rsidRDefault="002D68A3" w:rsidP="0005792C">
            <w:pPr>
              <w:rPr>
                <w:rFonts w:ascii="Arial" w:eastAsia="Times New Roman" w:hAnsi="Arial" w:cs="Arial"/>
                <w:color w:val="000000" w:themeColor="text1"/>
                <w:sz w:val="20"/>
                <w:szCs w:val="20"/>
                <w:vertAlign w:val="superscript"/>
              </w:rPr>
            </w:pPr>
            <w:r w:rsidRPr="00D31597">
              <w:rPr>
                <w:rFonts w:ascii="Arial" w:eastAsia="Times New Roman" w:hAnsi="Arial" w:cs="Arial"/>
                <w:color w:val="000000" w:themeColor="text1"/>
                <w:sz w:val="20"/>
                <w:szCs w:val="20"/>
              </w:rPr>
              <w:t xml:space="preserve">Transfusion-related adverse </w:t>
            </w:r>
            <w:proofErr w:type="spellStart"/>
            <w:r w:rsidRPr="00D31597">
              <w:rPr>
                <w:rFonts w:ascii="Arial" w:eastAsia="Times New Roman" w:hAnsi="Arial" w:cs="Arial"/>
                <w:color w:val="000000" w:themeColor="text1"/>
                <w:sz w:val="20"/>
                <w:szCs w:val="20"/>
              </w:rPr>
              <w:t>event</w:t>
            </w:r>
            <w:r w:rsidRPr="00D31597">
              <w:rPr>
                <w:rFonts w:ascii="Arial" w:eastAsia="Times New Roman" w:hAnsi="Arial" w:cs="Arial"/>
                <w:color w:val="000000" w:themeColor="text1"/>
                <w:sz w:val="20"/>
                <w:szCs w:val="20"/>
                <w:vertAlign w:val="superscript"/>
              </w:rPr>
              <w:t>a</w:t>
            </w:r>
            <w:proofErr w:type="spellEnd"/>
          </w:p>
        </w:tc>
        <w:tc>
          <w:tcPr>
            <w:tcW w:w="1517" w:type="dxa"/>
            <w:noWrap/>
          </w:tcPr>
          <w:p w14:paraId="5E0EE68F" w14:textId="77777777" w:rsidR="002D68A3" w:rsidRPr="00D31597" w:rsidRDefault="00A8158C"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4 (2.7)</w:t>
            </w:r>
          </w:p>
        </w:tc>
        <w:tc>
          <w:tcPr>
            <w:tcW w:w="1470" w:type="dxa"/>
            <w:noWrap/>
          </w:tcPr>
          <w:p w14:paraId="7CAFE1C6" w14:textId="77777777" w:rsidR="002D68A3" w:rsidRPr="00D31597" w:rsidRDefault="00A8158C" w:rsidP="0005792C">
            <w:pPr>
              <w:jc w:val="center"/>
              <w:rPr>
                <w:rFonts w:ascii="Arial" w:eastAsia="Times New Roman" w:hAnsi="Arial" w:cs="Arial"/>
                <w:color w:val="000000" w:themeColor="text1"/>
                <w:sz w:val="20"/>
                <w:szCs w:val="20"/>
              </w:rPr>
            </w:pPr>
            <w:r w:rsidRPr="00D31597">
              <w:rPr>
                <w:rFonts w:ascii="Arial" w:eastAsia="Times New Roman" w:hAnsi="Arial" w:cs="Arial"/>
                <w:color w:val="000000" w:themeColor="text1"/>
                <w:sz w:val="20"/>
                <w:szCs w:val="20"/>
              </w:rPr>
              <w:t>3 (4.2)</w:t>
            </w:r>
          </w:p>
        </w:tc>
      </w:tr>
    </w:tbl>
    <w:p w14:paraId="6C71B921" w14:textId="77777777" w:rsidR="004B4C26" w:rsidRPr="00D31597" w:rsidRDefault="004B4C26" w:rsidP="00430D79">
      <w:pPr>
        <w:rPr>
          <w:rFonts w:ascii="Arial" w:hAnsi="Arial" w:cs="Arial"/>
          <w:b/>
          <w:color w:val="000000" w:themeColor="text1"/>
        </w:rPr>
      </w:pPr>
    </w:p>
    <w:p w14:paraId="61D818BB" w14:textId="77777777" w:rsidR="004B4C26" w:rsidRPr="00D31597" w:rsidRDefault="004B4C26" w:rsidP="00430D79">
      <w:pPr>
        <w:rPr>
          <w:rFonts w:ascii="Arial" w:hAnsi="Arial" w:cs="Arial"/>
          <w:b/>
          <w:color w:val="000000" w:themeColor="text1"/>
        </w:rPr>
      </w:pPr>
    </w:p>
    <w:p w14:paraId="3A39A483" w14:textId="77777777" w:rsidR="0044701F" w:rsidRPr="00D31597" w:rsidRDefault="0044701F" w:rsidP="00430D79">
      <w:pPr>
        <w:rPr>
          <w:rFonts w:ascii="Arial" w:hAnsi="Arial" w:cs="Arial"/>
          <w:b/>
          <w:color w:val="000000" w:themeColor="text1"/>
        </w:rPr>
      </w:pPr>
    </w:p>
    <w:p w14:paraId="5069029E" w14:textId="77777777" w:rsidR="0044701F" w:rsidRPr="00D31597" w:rsidRDefault="0044701F" w:rsidP="00430D79">
      <w:pPr>
        <w:rPr>
          <w:rFonts w:ascii="Arial" w:hAnsi="Arial" w:cs="Arial"/>
          <w:b/>
          <w:color w:val="000000" w:themeColor="text1"/>
        </w:rPr>
      </w:pPr>
    </w:p>
    <w:p w14:paraId="679636BF" w14:textId="77777777" w:rsidR="0044701F" w:rsidRPr="00D31597" w:rsidRDefault="0044701F" w:rsidP="00430D79">
      <w:pPr>
        <w:rPr>
          <w:rFonts w:ascii="Arial" w:hAnsi="Arial" w:cs="Arial"/>
          <w:b/>
          <w:color w:val="000000" w:themeColor="text1"/>
        </w:rPr>
      </w:pPr>
    </w:p>
    <w:p w14:paraId="08BF24F1" w14:textId="77777777" w:rsidR="004B4C26" w:rsidRPr="00D31597" w:rsidRDefault="004B4C26" w:rsidP="00430D79">
      <w:pPr>
        <w:rPr>
          <w:rFonts w:ascii="Arial" w:hAnsi="Arial" w:cs="Arial"/>
          <w:b/>
          <w:color w:val="000000" w:themeColor="text1"/>
        </w:rPr>
      </w:pPr>
    </w:p>
    <w:p w14:paraId="27F8E614" w14:textId="77777777" w:rsidR="002D68A3" w:rsidRPr="00D31597" w:rsidRDefault="002D68A3" w:rsidP="00430D79">
      <w:pPr>
        <w:rPr>
          <w:rFonts w:ascii="Arial" w:hAnsi="Arial" w:cs="Arial"/>
          <w:b/>
          <w:color w:val="000000" w:themeColor="text1"/>
        </w:rPr>
      </w:pPr>
    </w:p>
    <w:p w14:paraId="129F4D68" w14:textId="77777777" w:rsidR="002D68A3" w:rsidRPr="00D31597" w:rsidRDefault="002D68A3" w:rsidP="00430D79">
      <w:pPr>
        <w:rPr>
          <w:rFonts w:ascii="Arial" w:hAnsi="Arial" w:cs="Arial"/>
          <w:b/>
          <w:color w:val="000000" w:themeColor="text1"/>
        </w:rPr>
      </w:pPr>
    </w:p>
    <w:p w14:paraId="046954D8" w14:textId="77777777" w:rsidR="002D68A3" w:rsidRPr="00D31597" w:rsidRDefault="002D68A3" w:rsidP="00430D79">
      <w:pPr>
        <w:rPr>
          <w:rFonts w:ascii="Arial" w:hAnsi="Arial" w:cs="Arial"/>
          <w:b/>
          <w:color w:val="000000" w:themeColor="text1"/>
        </w:rPr>
      </w:pPr>
    </w:p>
    <w:p w14:paraId="57E88F93" w14:textId="77777777" w:rsidR="002D68A3" w:rsidRPr="00D31597" w:rsidRDefault="002D68A3" w:rsidP="00430D79">
      <w:pPr>
        <w:rPr>
          <w:rFonts w:ascii="Arial" w:hAnsi="Arial" w:cs="Arial"/>
          <w:b/>
          <w:color w:val="000000" w:themeColor="text1"/>
        </w:rPr>
      </w:pPr>
    </w:p>
    <w:p w14:paraId="0FD8E195" w14:textId="77777777" w:rsidR="002D68A3" w:rsidRPr="00D31597" w:rsidRDefault="002D68A3" w:rsidP="00430D79">
      <w:pPr>
        <w:rPr>
          <w:rFonts w:ascii="Arial" w:hAnsi="Arial" w:cs="Arial"/>
          <w:b/>
          <w:color w:val="000000" w:themeColor="text1"/>
        </w:rPr>
      </w:pPr>
    </w:p>
    <w:p w14:paraId="0E52C92E" w14:textId="77777777" w:rsidR="002D68A3" w:rsidRPr="00D31597" w:rsidRDefault="002D68A3" w:rsidP="007113B3">
      <w:pPr>
        <w:framePr w:w="7947" w:hSpace="180" w:wrap="around" w:vAnchor="page" w:hAnchor="page" w:x="1456" w:y="7396"/>
        <w:rPr>
          <w:rFonts w:ascii="Arial" w:hAnsi="Arial" w:cs="Arial"/>
          <w:color w:val="000000" w:themeColor="text1"/>
          <w:sz w:val="20"/>
          <w:szCs w:val="20"/>
        </w:rPr>
      </w:pPr>
      <w:r w:rsidRPr="00D31597">
        <w:rPr>
          <w:rFonts w:ascii="Arial" w:hAnsi="Arial" w:cs="Arial"/>
          <w:color w:val="000000" w:themeColor="text1"/>
          <w:sz w:val="20"/>
          <w:szCs w:val="20"/>
        </w:rPr>
        <w:t xml:space="preserve">Legend: </w:t>
      </w:r>
      <w:proofErr w:type="spellStart"/>
      <w:r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Considered</w:t>
      </w:r>
      <w:proofErr w:type="spellEnd"/>
      <w:r w:rsidRPr="00D31597">
        <w:rPr>
          <w:rFonts w:ascii="Arial" w:hAnsi="Arial" w:cs="Arial"/>
          <w:color w:val="000000" w:themeColor="text1"/>
          <w:sz w:val="20"/>
          <w:szCs w:val="20"/>
        </w:rPr>
        <w:t xml:space="preserve"> 'definitely' or 'probably' associated with plasma infusion.</w:t>
      </w:r>
    </w:p>
    <w:p w14:paraId="18FC9818" w14:textId="77777777" w:rsidR="002D68A3" w:rsidRPr="00D31597" w:rsidRDefault="002D68A3" w:rsidP="00430D79">
      <w:pPr>
        <w:rPr>
          <w:rFonts w:ascii="Arial" w:hAnsi="Arial" w:cs="Arial"/>
          <w:b/>
          <w:color w:val="000000" w:themeColor="text1"/>
        </w:rPr>
      </w:pPr>
    </w:p>
    <w:p w14:paraId="2D6394E8" w14:textId="77777777" w:rsidR="002D68A3" w:rsidRPr="00D31597" w:rsidRDefault="002D68A3" w:rsidP="00430D79">
      <w:pPr>
        <w:rPr>
          <w:rFonts w:ascii="Arial" w:hAnsi="Arial" w:cs="Arial"/>
          <w:b/>
          <w:color w:val="000000" w:themeColor="text1"/>
        </w:rPr>
      </w:pPr>
    </w:p>
    <w:p w14:paraId="605446FF" w14:textId="77777777" w:rsidR="002D68A3" w:rsidRPr="00D31597" w:rsidRDefault="002D68A3" w:rsidP="00430D79">
      <w:pPr>
        <w:rPr>
          <w:rFonts w:ascii="Arial" w:hAnsi="Arial" w:cs="Arial"/>
          <w:b/>
          <w:color w:val="000000" w:themeColor="text1"/>
        </w:rPr>
      </w:pPr>
    </w:p>
    <w:p w14:paraId="1C347FC1" w14:textId="77777777" w:rsidR="002D68A3" w:rsidRPr="00D31597" w:rsidRDefault="002D68A3" w:rsidP="00430D79">
      <w:pPr>
        <w:rPr>
          <w:rFonts w:ascii="Arial" w:hAnsi="Arial" w:cs="Arial"/>
          <w:b/>
          <w:color w:val="000000" w:themeColor="text1"/>
        </w:rPr>
      </w:pPr>
    </w:p>
    <w:p w14:paraId="2515BDCC" w14:textId="77777777" w:rsidR="002D68A3" w:rsidRPr="00D31597" w:rsidRDefault="002D68A3" w:rsidP="00430D79">
      <w:pPr>
        <w:rPr>
          <w:rFonts w:ascii="Arial" w:hAnsi="Arial" w:cs="Arial"/>
          <w:b/>
          <w:color w:val="000000" w:themeColor="text1"/>
        </w:rPr>
      </w:pPr>
    </w:p>
    <w:p w14:paraId="4E1EF4CE" w14:textId="77777777" w:rsidR="002D68A3" w:rsidRPr="00D31597" w:rsidRDefault="002D68A3" w:rsidP="00430D79">
      <w:pPr>
        <w:rPr>
          <w:rFonts w:ascii="Arial" w:hAnsi="Arial" w:cs="Arial"/>
          <w:b/>
          <w:color w:val="000000" w:themeColor="text1"/>
        </w:rPr>
      </w:pPr>
    </w:p>
    <w:p w14:paraId="14A2576F" w14:textId="77777777" w:rsidR="002D68A3" w:rsidRPr="00D31597" w:rsidRDefault="002D68A3" w:rsidP="00430D79">
      <w:pPr>
        <w:rPr>
          <w:rFonts w:ascii="Arial" w:hAnsi="Arial" w:cs="Arial"/>
          <w:b/>
          <w:color w:val="000000" w:themeColor="text1"/>
        </w:rPr>
      </w:pPr>
    </w:p>
    <w:p w14:paraId="3300F393" w14:textId="77777777" w:rsidR="002D68A3" w:rsidRPr="00D31597" w:rsidRDefault="002D68A3" w:rsidP="00430D79">
      <w:pPr>
        <w:rPr>
          <w:rFonts w:ascii="Arial" w:hAnsi="Arial" w:cs="Arial"/>
          <w:b/>
          <w:color w:val="000000" w:themeColor="text1"/>
        </w:rPr>
      </w:pPr>
    </w:p>
    <w:p w14:paraId="468D155C" w14:textId="77777777" w:rsidR="002D68A3" w:rsidRPr="00D31597" w:rsidRDefault="002D68A3" w:rsidP="00430D79">
      <w:pPr>
        <w:rPr>
          <w:rFonts w:ascii="Arial" w:hAnsi="Arial" w:cs="Arial"/>
          <w:b/>
          <w:color w:val="000000" w:themeColor="text1"/>
        </w:rPr>
      </w:pPr>
    </w:p>
    <w:p w14:paraId="2D7944C9" w14:textId="77777777" w:rsidR="002D68A3" w:rsidRPr="00D31597" w:rsidRDefault="002D68A3" w:rsidP="00430D79">
      <w:pPr>
        <w:rPr>
          <w:rFonts w:ascii="Arial" w:hAnsi="Arial" w:cs="Arial"/>
          <w:b/>
          <w:color w:val="000000" w:themeColor="text1"/>
        </w:rPr>
      </w:pPr>
    </w:p>
    <w:p w14:paraId="2050AF1C" w14:textId="77777777" w:rsidR="002F1C2E" w:rsidRPr="00D31597" w:rsidRDefault="005F3C46" w:rsidP="002F1C2E">
      <w:pPr>
        <w:rPr>
          <w:rFonts w:ascii="Arial" w:hAnsi="Arial" w:cs="Arial"/>
          <w:b/>
          <w:color w:val="000000" w:themeColor="text1"/>
          <w:sz w:val="20"/>
          <w:szCs w:val="20"/>
        </w:rPr>
      </w:pPr>
      <w:r w:rsidRPr="00D31597">
        <w:rPr>
          <w:rFonts w:ascii="Arial" w:hAnsi="Arial" w:cs="Arial"/>
          <w:b/>
          <w:color w:val="000000" w:themeColor="text1"/>
          <w:sz w:val="20"/>
          <w:szCs w:val="20"/>
        </w:rPr>
        <w:t>Table S9</w:t>
      </w:r>
      <w:r w:rsidR="002D68A3" w:rsidRPr="00D31597">
        <w:rPr>
          <w:rFonts w:ascii="Arial" w:hAnsi="Arial" w:cs="Arial"/>
          <w:b/>
          <w:color w:val="000000" w:themeColor="text1"/>
          <w:sz w:val="20"/>
          <w:szCs w:val="20"/>
        </w:rPr>
        <w:t xml:space="preserve">: Description of transfusion-related adverse events </w:t>
      </w:r>
    </w:p>
    <w:tbl>
      <w:tblPr>
        <w:tblStyle w:val="TableGrid"/>
        <w:tblpPr w:leftFromText="180" w:rightFromText="180" w:vertAnchor="text" w:horzAnchor="margin" w:tblpY="-5"/>
        <w:tblW w:w="0" w:type="auto"/>
        <w:tblLook w:val="04A0" w:firstRow="1" w:lastRow="0" w:firstColumn="1" w:lastColumn="0" w:noHBand="0" w:noVBand="1"/>
      </w:tblPr>
      <w:tblGrid>
        <w:gridCol w:w="3595"/>
        <w:gridCol w:w="4590"/>
      </w:tblGrid>
      <w:tr w:rsidR="00D31597" w:rsidRPr="00D31597" w14:paraId="2B11E1FB" w14:textId="77777777" w:rsidTr="002D68A3">
        <w:tc>
          <w:tcPr>
            <w:tcW w:w="3595" w:type="dxa"/>
          </w:tcPr>
          <w:p w14:paraId="525A81B7" w14:textId="77777777" w:rsidR="002D68A3" w:rsidRPr="00D31597" w:rsidRDefault="002D68A3" w:rsidP="002D68A3">
            <w:pPr>
              <w:rPr>
                <w:rFonts w:ascii="Arial" w:hAnsi="Arial" w:cs="Arial"/>
                <w:b/>
                <w:color w:val="000000" w:themeColor="text1"/>
              </w:rPr>
            </w:pPr>
            <w:r w:rsidRPr="00D31597">
              <w:rPr>
                <w:rFonts w:ascii="Arial" w:eastAsia="Times New Roman" w:hAnsi="Arial" w:cs="Arial"/>
                <w:b/>
                <w:color w:val="000000" w:themeColor="text1"/>
                <w:sz w:val="20"/>
                <w:szCs w:val="20"/>
              </w:rPr>
              <w:t xml:space="preserve">Treatment Group </w:t>
            </w:r>
          </w:p>
        </w:tc>
        <w:tc>
          <w:tcPr>
            <w:tcW w:w="4590" w:type="dxa"/>
          </w:tcPr>
          <w:p w14:paraId="752F1A53" w14:textId="77777777" w:rsidR="002D68A3" w:rsidRPr="00D31597" w:rsidRDefault="002D68A3" w:rsidP="002D68A3">
            <w:pPr>
              <w:jc w:val="center"/>
              <w:rPr>
                <w:rFonts w:ascii="Arial" w:eastAsia="Times New Roman" w:hAnsi="Arial" w:cs="Arial"/>
                <w:b/>
                <w:color w:val="000000" w:themeColor="text1"/>
                <w:sz w:val="20"/>
                <w:szCs w:val="20"/>
              </w:rPr>
            </w:pPr>
            <w:r w:rsidRPr="00D31597">
              <w:rPr>
                <w:rFonts w:ascii="Arial" w:eastAsia="Times New Roman" w:hAnsi="Arial" w:cs="Arial"/>
                <w:b/>
                <w:color w:val="000000" w:themeColor="text1"/>
                <w:sz w:val="20"/>
                <w:szCs w:val="20"/>
              </w:rPr>
              <w:t xml:space="preserve">Description of event(s) </w:t>
            </w:r>
          </w:p>
        </w:tc>
      </w:tr>
      <w:tr w:rsidR="00D31597" w:rsidRPr="00D31597" w14:paraId="6255238D" w14:textId="77777777" w:rsidTr="002D68A3">
        <w:tc>
          <w:tcPr>
            <w:tcW w:w="3595" w:type="dxa"/>
            <w:tcBorders>
              <w:bottom w:val="nil"/>
            </w:tcBorders>
          </w:tcPr>
          <w:p w14:paraId="68172F86"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Convalescent plasma: Patient A </w:t>
            </w:r>
          </w:p>
          <w:p w14:paraId="5C87239C"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 </w:t>
            </w:r>
          </w:p>
        </w:tc>
        <w:tc>
          <w:tcPr>
            <w:tcW w:w="4590" w:type="dxa"/>
            <w:tcBorders>
              <w:bottom w:val="nil"/>
            </w:tcBorders>
          </w:tcPr>
          <w:p w14:paraId="476E0225"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Worsening anemia </w:t>
            </w:r>
          </w:p>
        </w:tc>
      </w:tr>
      <w:tr w:rsidR="00D31597" w:rsidRPr="00D31597" w14:paraId="6E3E8440" w14:textId="77777777" w:rsidTr="002D68A3">
        <w:tc>
          <w:tcPr>
            <w:tcW w:w="3595" w:type="dxa"/>
          </w:tcPr>
          <w:p w14:paraId="7741B774"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Convalescent plasma: Patient B </w:t>
            </w:r>
          </w:p>
          <w:p w14:paraId="2F27D82D" w14:textId="77777777" w:rsidR="002D68A3" w:rsidRPr="00D31597" w:rsidRDefault="002D68A3" w:rsidP="002D68A3">
            <w:pPr>
              <w:rPr>
                <w:rFonts w:ascii="Arial" w:hAnsi="Arial" w:cs="Arial"/>
                <w:color w:val="000000" w:themeColor="text1"/>
                <w:sz w:val="20"/>
                <w:szCs w:val="20"/>
              </w:rPr>
            </w:pPr>
          </w:p>
        </w:tc>
        <w:tc>
          <w:tcPr>
            <w:tcW w:w="4590" w:type="dxa"/>
          </w:tcPr>
          <w:p w14:paraId="269CF3B7"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Urticaria </w:t>
            </w:r>
          </w:p>
        </w:tc>
      </w:tr>
      <w:tr w:rsidR="00D31597" w:rsidRPr="00D31597" w14:paraId="51C03407" w14:textId="77777777" w:rsidTr="002D68A3">
        <w:tc>
          <w:tcPr>
            <w:tcW w:w="3595" w:type="dxa"/>
          </w:tcPr>
          <w:p w14:paraId="6F64841B"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Convalescent plasma: Patient C</w:t>
            </w:r>
          </w:p>
        </w:tc>
        <w:tc>
          <w:tcPr>
            <w:tcW w:w="4590" w:type="dxa"/>
          </w:tcPr>
          <w:p w14:paraId="7E2CFF8F"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Transfusion-associated circulatory overload</w:t>
            </w:r>
          </w:p>
          <w:p w14:paraId="1F55059D" w14:textId="77777777" w:rsidR="002D68A3" w:rsidRPr="00D31597" w:rsidRDefault="002D68A3" w:rsidP="002D68A3">
            <w:pPr>
              <w:rPr>
                <w:rFonts w:ascii="Arial" w:hAnsi="Arial" w:cs="Arial"/>
                <w:color w:val="000000" w:themeColor="text1"/>
                <w:sz w:val="20"/>
                <w:szCs w:val="20"/>
              </w:rPr>
            </w:pPr>
          </w:p>
          <w:p w14:paraId="1BC52AD5" w14:textId="77777777" w:rsidR="002D68A3" w:rsidRPr="00D31597" w:rsidRDefault="002D68A3" w:rsidP="002D68A3">
            <w:pPr>
              <w:tabs>
                <w:tab w:val="right" w:pos="4374"/>
              </w:tabs>
              <w:rPr>
                <w:rFonts w:ascii="Arial" w:hAnsi="Arial" w:cs="Arial"/>
                <w:color w:val="000000" w:themeColor="text1"/>
                <w:sz w:val="20"/>
                <w:szCs w:val="20"/>
              </w:rPr>
            </w:pPr>
            <w:r w:rsidRPr="00D31597">
              <w:rPr>
                <w:rFonts w:ascii="Arial" w:hAnsi="Arial" w:cs="Arial"/>
                <w:color w:val="000000" w:themeColor="text1"/>
                <w:sz w:val="20"/>
                <w:szCs w:val="20"/>
              </w:rPr>
              <w:t xml:space="preserve">Hypersensitivity-attributed skin rash </w:t>
            </w:r>
            <w:r w:rsidRPr="00D31597">
              <w:rPr>
                <w:rFonts w:ascii="Arial" w:hAnsi="Arial" w:cs="Arial"/>
                <w:color w:val="000000" w:themeColor="text1"/>
                <w:sz w:val="20"/>
                <w:szCs w:val="20"/>
              </w:rPr>
              <w:tab/>
            </w:r>
          </w:p>
          <w:p w14:paraId="7608FC33" w14:textId="77777777" w:rsidR="002D68A3" w:rsidRPr="00D31597" w:rsidRDefault="002D68A3" w:rsidP="002D68A3">
            <w:pPr>
              <w:tabs>
                <w:tab w:val="right" w:pos="4374"/>
              </w:tabs>
              <w:rPr>
                <w:rFonts w:ascii="Arial" w:hAnsi="Arial" w:cs="Arial"/>
                <w:color w:val="000000" w:themeColor="text1"/>
                <w:sz w:val="20"/>
                <w:szCs w:val="20"/>
              </w:rPr>
            </w:pPr>
          </w:p>
        </w:tc>
      </w:tr>
      <w:tr w:rsidR="00D31597" w:rsidRPr="00D31597" w14:paraId="55A8A8CE" w14:textId="77777777" w:rsidTr="002D68A3">
        <w:tc>
          <w:tcPr>
            <w:tcW w:w="3595" w:type="dxa"/>
          </w:tcPr>
          <w:p w14:paraId="5598C1FD"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Convalescent plasma: Patient D</w:t>
            </w:r>
          </w:p>
        </w:tc>
        <w:tc>
          <w:tcPr>
            <w:tcW w:w="4590" w:type="dxa"/>
          </w:tcPr>
          <w:p w14:paraId="6056F1C2"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Transfusion-associated circulatory overload</w:t>
            </w:r>
          </w:p>
          <w:p w14:paraId="02857A12" w14:textId="77777777" w:rsidR="002D68A3" w:rsidRPr="00D31597" w:rsidRDefault="002D68A3" w:rsidP="002D68A3">
            <w:pPr>
              <w:rPr>
                <w:rFonts w:ascii="Arial" w:hAnsi="Arial" w:cs="Arial"/>
                <w:color w:val="000000" w:themeColor="text1"/>
                <w:sz w:val="20"/>
                <w:szCs w:val="20"/>
              </w:rPr>
            </w:pPr>
          </w:p>
        </w:tc>
      </w:tr>
      <w:tr w:rsidR="00D31597" w:rsidRPr="00D31597" w14:paraId="33D660F3" w14:textId="77777777" w:rsidTr="002D68A3">
        <w:tc>
          <w:tcPr>
            <w:tcW w:w="3595" w:type="dxa"/>
          </w:tcPr>
          <w:p w14:paraId="4260BD61"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Control plasma: Patient E</w:t>
            </w:r>
          </w:p>
        </w:tc>
        <w:tc>
          <w:tcPr>
            <w:tcW w:w="4590" w:type="dxa"/>
          </w:tcPr>
          <w:p w14:paraId="144E1B37"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Possible febrile non-hemolytic transfusion reaction </w:t>
            </w:r>
          </w:p>
          <w:p w14:paraId="1376D2D1" w14:textId="77777777" w:rsidR="002D68A3" w:rsidRPr="00D31597" w:rsidRDefault="002D68A3" w:rsidP="002D68A3">
            <w:pPr>
              <w:rPr>
                <w:rFonts w:ascii="Arial" w:hAnsi="Arial" w:cs="Arial"/>
                <w:color w:val="000000" w:themeColor="text1"/>
                <w:sz w:val="20"/>
                <w:szCs w:val="20"/>
              </w:rPr>
            </w:pPr>
          </w:p>
          <w:p w14:paraId="50825A7D"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Urticaria </w:t>
            </w:r>
          </w:p>
        </w:tc>
      </w:tr>
      <w:tr w:rsidR="00D31597" w:rsidRPr="00D31597" w14:paraId="126FC984" w14:textId="77777777" w:rsidTr="002D68A3">
        <w:tc>
          <w:tcPr>
            <w:tcW w:w="3595" w:type="dxa"/>
          </w:tcPr>
          <w:p w14:paraId="42522790"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Control plasma: Patient F </w:t>
            </w:r>
          </w:p>
        </w:tc>
        <w:tc>
          <w:tcPr>
            <w:tcW w:w="4590" w:type="dxa"/>
          </w:tcPr>
          <w:p w14:paraId="64C49E9F"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 xml:space="preserve">Worsening anemia </w:t>
            </w:r>
          </w:p>
          <w:p w14:paraId="66061566" w14:textId="77777777" w:rsidR="002D68A3" w:rsidRPr="00D31597" w:rsidRDefault="002D68A3" w:rsidP="002D68A3">
            <w:pPr>
              <w:rPr>
                <w:rFonts w:ascii="Arial" w:hAnsi="Arial" w:cs="Arial"/>
                <w:b/>
                <w:color w:val="000000" w:themeColor="text1"/>
                <w:sz w:val="20"/>
                <w:szCs w:val="20"/>
              </w:rPr>
            </w:pPr>
          </w:p>
        </w:tc>
      </w:tr>
      <w:tr w:rsidR="00D31597" w:rsidRPr="00D31597" w14:paraId="7DA37853" w14:textId="77777777" w:rsidTr="002D68A3">
        <w:tc>
          <w:tcPr>
            <w:tcW w:w="3595" w:type="dxa"/>
          </w:tcPr>
          <w:p w14:paraId="65929029"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Control plasma: Patient G</w:t>
            </w:r>
          </w:p>
        </w:tc>
        <w:tc>
          <w:tcPr>
            <w:tcW w:w="4590" w:type="dxa"/>
          </w:tcPr>
          <w:p w14:paraId="42B17279" w14:textId="77777777" w:rsidR="002D68A3" w:rsidRPr="00D31597" w:rsidRDefault="002D68A3" w:rsidP="002D68A3">
            <w:pPr>
              <w:rPr>
                <w:rFonts w:ascii="Arial" w:hAnsi="Arial" w:cs="Arial"/>
                <w:color w:val="000000" w:themeColor="text1"/>
                <w:sz w:val="20"/>
                <w:szCs w:val="20"/>
              </w:rPr>
            </w:pPr>
            <w:r w:rsidRPr="00D31597">
              <w:rPr>
                <w:rFonts w:ascii="Arial" w:hAnsi="Arial" w:cs="Arial"/>
                <w:color w:val="000000" w:themeColor="text1"/>
                <w:sz w:val="20"/>
                <w:szCs w:val="20"/>
              </w:rPr>
              <w:t>Transfusion-associated circulatory overload</w:t>
            </w:r>
          </w:p>
          <w:p w14:paraId="2C817648" w14:textId="77777777" w:rsidR="002D68A3" w:rsidRPr="00D31597" w:rsidRDefault="002D68A3" w:rsidP="002D68A3">
            <w:pPr>
              <w:rPr>
                <w:rFonts w:ascii="Arial" w:hAnsi="Arial" w:cs="Arial"/>
                <w:color w:val="000000" w:themeColor="text1"/>
                <w:sz w:val="20"/>
                <w:szCs w:val="20"/>
              </w:rPr>
            </w:pPr>
          </w:p>
        </w:tc>
      </w:tr>
    </w:tbl>
    <w:p w14:paraId="034C15FF" w14:textId="77777777" w:rsidR="002F1C2E" w:rsidRPr="00D31597" w:rsidRDefault="002F1C2E" w:rsidP="002F1C2E">
      <w:pPr>
        <w:rPr>
          <w:rFonts w:ascii="Arial" w:hAnsi="Arial" w:cs="Arial"/>
          <w:b/>
          <w:color w:val="000000" w:themeColor="text1"/>
        </w:rPr>
      </w:pPr>
    </w:p>
    <w:p w14:paraId="18F48545" w14:textId="77777777" w:rsidR="002F1C2E" w:rsidRPr="00D31597" w:rsidRDefault="002F1C2E" w:rsidP="00430D79">
      <w:pPr>
        <w:rPr>
          <w:rFonts w:ascii="Arial" w:hAnsi="Arial" w:cs="Arial"/>
          <w:b/>
          <w:color w:val="000000" w:themeColor="text1"/>
        </w:rPr>
      </w:pPr>
    </w:p>
    <w:p w14:paraId="77A9734B" w14:textId="77777777" w:rsidR="002D68A3" w:rsidRPr="00D31597" w:rsidRDefault="002D68A3" w:rsidP="00430D79">
      <w:pPr>
        <w:rPr>
          <w:rFonts w:ascii="Arial" w:hAnsi="Arial" w:cs="Arial"/>
          <w:b/>
          <w:color w:val="000000" w:themeColor="text1"/>
        </w:rPr>
      </w:pPr>
    </w:p>
    <w:p w14:paraId="3AB9032D" w14:textId="77777777" w:rsidR="002D68A3" w:rsidRPr="00D31597" w:rsidRDefault="002D68A3" w:rsidP="00430D79">
      <w:pPr>
        <w:rPr>
          <w:rFonts w:ascii="Arial" w:hAnsi="Arial" w:cs="Arial"/>
          <w:b/>
          <w:color w:val="000000" w:themeColor="text1"/>
        </w:rPr>
      </w:pPr>
    </w:p>
    <w:p w14:paraId="66BBA3CC" w14:textId="77777777" w:rsidR="002D68A3" w:rsidRPr="00D31597" w:rsidRDefault="002D68A3" w:rsidP="00430D79">
      <w:pPr>
        <w:rPr>
          <w:rFonts w:ascii="Arial" w:hAnsi="Arial" w:cs="Arial"/>
          <w:b/>
          <w:color w:val="000000" w:themeColor="text1"/>
        </w:rPr>
      </w:pPr>
    </w:p>
    <w:p w14:paraId="4787A9C4" w14:textId="77777777" w:rsidR="002D68A3" w:rsidRPr="00D31597" w:rsidRDefault="002D68A3" w:rsidP="00430D79">
      <w:pPr>
        <w:rPr>
          <w:rFonts w:ascii="Arial" w:hAnsi="Arial" w:cs="Arial"/>
          <w:b/>
          <w:color w:val="000000" w:themeColor="text1"/>
        </w:rPr>
      </w:pPr>
    </w:p>
    <w:p w14:paraId="3A88AA2E" w14:textId="77777777" w:rsidR="004B4C26" w:rsidRPr="00D31597" w:rsidRDefault="004B4C26" w:rsidP="00430D79">
      <w:pPr>
        <w:rPr>
          <w:rFonts w:ascii="Arial" w:hAnsi="Arial" w:cs="Arial"/>
          <w:b/>
          <w:color w:val="000000" w:themeColor="text1"/>
        </w:rPr>
      </w:pPr>
    </w:p>
    <w:p w14:paraId="27F588B8" w14:textId="77777777" w:rsidR="004B4C26" w:rsidRPr="00D31597" w:rsidRDefault="004B4C26" w:rsidP="00430D79">
      <w:pPr>
        <w:rPr>
          <w:rFonts w:ascii="Arial" w:hAnsi="Arial" w:cs="Arial"/>
          <w:b/>
          <w:color w:val="000000" w:themeColor="text1"/>
        </w:rPr>
      </w:pPr>
    </w:p>
    <w:p w14:paraId="118AC4CD" w14:textId="77777777" w:rsidR="004B4C26" w:rsidRPr="00D31597" w:rsidRDefault="004B4C26" w:rsidP="00430D79">
      <w:pPr>
        <w:rPr>
          <w:rFonts w:ascii="Arial" w:hAnsi="Arial" w:cs="Arial"/>
          <w:b/>
          <w:color w:val="000000" w:themeColor="text1"/>
        </w:rPr>
      </w:pPr>
    </w:p>
    <w:p w14:paraId="13ACAAAB" w14:textId="77777777" w:rsidR="004B4C26" w:rsidRPr="00D31597" w:rsidRDefault="004B4C26" w:rsidP="00430D79">
      <w:pPr>
        <w:rPr>
          <w:rFonts w:ascii="Arial" w:hAnsi="Arial" w:cs="Arial"/>
          <w:b/>
          <w:color w:val="000000" w:themeColor="text1"/>
        </w:rPr>
      </w:pPr>
    </w:p>
    <w:p w14:paraId="621C0C74" w14:textId="77777777" w:rsidR="004B4C26" w:rsidRPr="00D31597" w:rsidRDefault="004B4C26" w:rsidP="00430D79">
      <w:pPr>
        <w:rPr>
          <w:rFonts w:ascii="Arial" w:hAnsi="Arial" w:cs="Arial"/>
          <w:b/>
          <w:color w:val="000000" w:themeColor="text1"/>
        </w:rPr>
      </w:pPr>
    </w:p>
    <w:p w14:paraId="6916B008" w14:textId="77777777" w:rsidR="002D68A3" w:rsidRPr="00D31597" w:rsidRDefault="002D68A3" w:rsidP="004B4C26">
      <w:pPr>
        <w:rPr>
          <w:rFonts w:ascii="Arial" w:hAnsi="Arial" w:cs="Arial"/>
          <w:b/>
          <w:color w:val="000000" w:themeColor="text1"/>
        </w:rPr>
      </w:pPr>
    </w:p>
    <w:p w14:paraId="266C0058" w14:textId="77777777" w:rsidR="002D68A3" w:rsidRPr="00D31597" w:rsidRDefault="002D68A3" w:rsidP="004B4C26">
      <w:pPr>
        <w:rPr>
          <w:rFonts w:ascii="Arial" w:hAnsi="Arial" w:cs="Arial"/>
          <w:b/>
          <w:color w:val="000000" w:themeColor="text1"/>
        </w:rPr>
      </w:pPr>
    </w:p>
    <w:p w14:paraId="1855F6DB" w14:textId="77777777" w:rsidR="002D68A3" w:rsidRPr="00D31597" w:rsidRDefault="002D68A3" w:rsidP="004B4C26">
      <w:pPr>
        <w:rPr>
          <w:rFonts w:ascii="Arial" w:hAnsi="Arial" w:cs="Arial"/>
          <w:b/>
          <w:color w:val="000000" w:themeColor="text1"/>
        </w:rPr>
      </w:pPr>
    </w:p>
    <w:p w14:paraId="34EBDC97" w14:textId="77777777" w:rsidR="002D68A3" w:rsidRPr="00D31597" w:rsidRDefault="002D68A3" w:rsidP="004B4C26">
      <w:pPr>
        <w:rPr>
          <w:rFonts w:ascii="Arial" w:hAnsi="Arial" w:cs="Arial"/>
          <w:b/>
          <w:color w:val="000000" w:themeColor="text1"/>
        </w:rPr>
      </w:pPr>
    </w:p>
    <w:p w14:paraId="577A6D10" w14:textId="77777777" w:rsidR="002D68A3" w:rsidRPr="00D31597" w:rsidRDefault="002D68A3" w:rsidP="004B4C26">
      <w:pPr>
        <w:rPr>
          <w:rFonts w:ascii="Arial" w:hAnsi="Arial" w:cs="Arial"/>
          <w:b/>
          <w:color w:val="000000" w:themeColor="text1"/>
        </w:rPr>
      </w:pPr>
    </w:p>
    <w:p w14:paraId="0EB6E159" w14:textId="77777777" w:rsidR="002D68A3" w:rsidRPr="00D31597" w:rsidRDefault="002D68A3" w:rsidP="004B4C26">
      <w:pPr>
        <w:rPr>
          <w:rFonts w:ascii="Arial" w:hAnsi="Arial" w:cs="Arial"/>
          <w:b/>
          <w:color w:val="000000" w:themeColor="text1"/>
        </w:rPr>
      </w:pPr>
    </w:p>
    <w:p w14:paraId="18EFC157" w14:textId="77777777" w:rsidR="002D68A3" w:rsidRPr="00D31597" w:rsidRDefault="002D68A3" w:rsidP="004B4C26">
      <w:pPr>
        <w:rPr>
          <w:rFonts w:ascii="Arial" w:hAnsi="Arial" w:cs="Arial"/>
          <w:b/>
          <w:color w:val="000000" w:themeColor="text1"/>
        </w:rPr>
      </w:pPr>
    </w:p>
    <w:p w14:paraId="40D8EE50" w14:textId="77777777" w:rsidR="002D68A3" w:rsidRPr="00D31597" w:rsidRDefault="002D68A3" w:rsidP="004B4C26">
      <w:pPr>
        <w:rPr>
          <w:rFonts w:ascii="Arial" w:hAnsi="Arial" w:cs="Arial"/>
          <w:b/>
          <w:color w:val="000000" w:themeColor="text1"/>
        </w:rPr>
      </w:pPr>
    </w:p>
    <w:p w14:paraId="5D3B4662" w14:textId="77777777" w:rsidR="002D68A3" w:rsidRPr="00D31597" w:rsidRDefault="002D68A3" w:rsidP="004B4C26">
      <w:pPr>
        <w:rPr>
          <w:rFonts w:ascii="Arial" w:hAnsi="Arial" w:cs="Arial"/>
          <w:b/>
          <w:color w:val="000000" w:themeColor="text1"/>
        </w:rPr>
      </w:pPr>
    </w:p>
    <w:p w14:paraId="4607F6D7" w14:textId="77777777" w:rsidR="002D68A3" w:rsidRPr="00D31597" w:rsidRDefault="002D68A3" w:rsidP="004B4C26">
      <w:pPr>
        <w:rPr>
          <w:rFonts w:ascii="Arial" w:hAnsi="Arial" w:cs="Arial"/>
          <w:b/>
          <w:color w:val="000000" w:themeColor="text1"/>
        </w:rPr>
      </w:pPr>
    </w:p>
    <w:p w14:paraId="3A957CC2" w14:textId="77777777" w:rsidR="006921BA" w:rsidRPr="00D31597" w:rsidRDefault="005F3C46" w:rsidP="004B4C26">
      <w:pPr>
        <w:rPr>
          <w:rFonts w:ascii="Arial" w:hAnsi="Arial" w:cs="Arial"/>
          <w:b/>
          <w:color w:val="000000" w:themeColor="text1"/>
          <w:sz w:val="20"/>
          <w:szCs w:val="20"/>
        </w:rPr>
      </w:pPr>
      <w:r w:rsidRPr="00D31597">
        <w:rPr>
          <w:rFonts w:ascii="Arial" w:hAnsi="Arial" w:cs="Arial"/>
          <w:b/>
          <w:color w:val="000000" w:themeColor="text1"/>
          <w:sz w:val="20"/>
          <w:szCs w:val="20"/>
        </w:rPr>
        <w:t>Table S10</w:t>
      </w:r>
      <w:r w:rsidR="006921BA" w:rsidRPr="00D31597">
        <w:rPr>
          <w:rFonts w:ascii="Arial" w:hAnsi="Arial" w:cs="Arial"/>
          <w:b/>
          <w:color w:val="000000" w:themeColor="text1"/>
          <w:sz w:val="20"/>
          <w:szCs w:val="20"/>
        </w:rPr>
        <w:t xml:space="preserve">: All adverse events, stratified by organ system </w:t>
      </w:r>
    </w:p>
    <w:tbl>
      <w:tblPr>
        <w:tblStyle w:val="TableGrid"/>
        <w:tblW w:w="10890" w:type="dxa"/>
        <w:tblInd w:w="-365" w:type="dxa"/>
        <w:tblLayout w:type="fixed"/>
        <w:tblLook w:val="04A0" w:firstRow="1" w:lastRow="0" w:firstColumn="1" w:lastColumn="0" w:noHBand="0" w:noVBand="1"/>
      </w:tblPr>
      <w:tblGrid>
        <w:gridCol w:w="2757"/>
        <w:gridCol w:w="4088"/>
        <w:gridCol w:w="805"/>
        <w:gridCol w:w="1170"/>
        <w:gridCol w:w="900"/>
        <w:gridCol w:w="1170"/>
      </w:tblGrid>
      <w:tr w:rsidR="00D31597" w:rsidRPr="00D31597" w14:paraId="06F5F14B" w14:textId="77777777" w:rsidTr="00DD407B">
        <w:trPr>
          <w:trHeight w:val="290"/>
        </w:trPr>
        <w:tc>
          <w:tcPr>
            <w:tcW w:w="6845" w:type="dxa"/>
            <w:gridSpan w:val="2"/>
            <w:noWrap/>
            <w:hideMark/>
          </w:tcPr>
          <w:p w14:paraId="13DFF279" w14:textId="77777777" w:rsidR="00BF5103" w:rsidRPr="00D31597" w:rsidRDefault="00BF5103" w:rsidP="00DD407B">
            <w:pP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 xml:space="preserve">All Adverse Events </w:t>
            </w:r>
          </w:p>
        </w:tc>
        <w:tc>
          <w:tcPr>
            <w:tcW w:w="1975" w:type="dxa"/>
            <w:gridSpan w:val="2"/>
            <w:hideMark/>
          </w:tcPr>
          <w:p w14:paraId="1165D730"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Convalescent Plasma</w:t>
            </w:r>
          </w:p>
          <w:p w14:paraId="0AFD0E01"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N=147</w:t>
            </w:r>
          </w:p>
        </w:tc>
        <w:tc>
          <w:tcPr>
            <w:tcW w:w="2070" w:type="dxa"/>
            <w:gridSpan w:val="2"/>
            <w:hideMark/>
          </w:tcPr>
          <w:p w14:paraId="290EED5E"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Control Plasma</w:t>
            </w:r>
          </w:p>
          <w:p w14:paraId="3CB5010C"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N=72</w:t>
            </w:r>
          </w:p>
        </w:tc>
      </w:tr>
      <w:tr w:rsidR="00D31597" w:rsidRPr="00D31597" w14:paraId="07F8BCF9" w14:textId="77777777" w:rsidTr="00DD407B">
        <w:trPr>
          <w:trHeight w:val="290"/>
        </w:trPr>
        <w:tc>
          <w:tcPr>
            <w:tcW w:w="2757" w:type="dxa"/>
            <w:noWrap/>
            <w:hideMark/>
          </w:tcPr>
          <w:p w14:paraId="24368C1C"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w:t>
            </w:r>
          </w:p>
        </w:tc>
        <w:tc>
          <w:tcPr>
            <w:tcW w:w="4088" w:type="dxa"/>
            <w:noWrap/>
            <w:hideMark/>
          </w:tcPr>
          <w:p w14:paraId="5BA9DB0C"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w:t>
            </w:r>
          </w:p>
        </w:tc>
        <w:tc>
          <w:tcPr>
            <w:tcW w:w="805" w:type="dxa"/>
            <w:noWrap/>
            <w:hideMark/>
          </w:tcPr>
          <w:p w14:paraId="1E454323"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N</w:t>
            </w:r>
          </w:p>
        </w:tc>
        <w:tc>
          <w:tcPr>
            <w:tcW w:w="1170" w:type="dxa"/>
            <w:noWrap/>
            <w:hideMark/>
          </w:tcPr>
          <w:p w14:paraId="622D5F25"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w:t>
            </w:r>
          </w:p>
        </w:tc>
        <w:tc>
          <w:tcPr>
            <w:tcW w:w="900" w:type="dxa"/>
            <w:noWrap/>
            <w:hideMark/>
          </w:tcPr>
          <w:p w14:paraId="01A7E896"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N</w:t>
            </w:r>
          </w:p>
        </w:tc>
        <w:tc>
          <w:tcPr>
            <w:tcW w:w="1170" w:type="dxa"/>
            <w:noWrap/>
            <w:hideMark/>
          </w:tcPr>
          <w:p w14:paraId="21926350" w14:textId="77777777" w:rsidR="00BF5103" w:rsidRPr="00D31597" w:rsidRDefault="00BF5103" w:rsidP="00DD407B">
            <w:pPr>
              <w:jc w:val="cente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w:t>
            </w:r>
          </w:p>
        </w:tc>
      </w:tr>
      <w:tr w:rsidR="00D31597" w:rsidRPr="00D31597" w14:paraId="4E720C5E" w14:textId="77777777" w:rsidTr="00DD407B">
        <w:trPr>
          <w:trHeight w:val="290"/>
        </w:trPr>
        <w:tc>
          <w:tcPr>
            <w:tcW w:w="2757" w:type="dxa"/>
            <w:noWrap/>
            <w:hideMark/>
          </w:tcPr>
          <w:p w14:paraId="6C765151" w14:textId="77777777" w:rsidR="00BF5103" w:rsidRPr="00D31597" w:rsidRDefault="00BF5103" w:rsidP="00DD407B">
            <w:pPr>
              <w:rPr>
                <w:rFonts w:ascii="Arial" w:eastAsia="Times New Roman" w:hAnsi="Arial" w:cs="Arial"/>
                <w:b/>
                <w:color w:val="000000" w:themeColor="text1"/>
                <w:sz w:val="18"/>
                <w:szCs w:val="18"/>
              </w:rPr>
            </w:pPr>
            <w:r w:rsidRPr="00D31597">
              <w:rPr>
                <w:rFonts w:ascii="Arial" w:eastAsia="Times New Roman" w:hAnsi="Arial" w:cs="Arial"/>
                <w:b/>
                <w:color w:val="000000" w:themeColor="text1"/>
                <w:sz w:val="18"/>
                <w:szCs w:val="18"/>
              </w:rPr>
              <w:t xml:space="preserve">Any Adverse Event </w:t>
            </w:r>
          </w:p>
        </w:tc>
        <w:tc>
          <w:tcPr>
            <w:tcW w:w="4088" w:type="dxa"/>
            <w:noWrap/>
            <w:hideMark/>
          </w:tcPr>
          <w:p w14:paraId="121A831B" w14:textId="77777777" w:rsidR="00BF5103" w:rsidRPr="00D31597" w:rsidRDefault="00BF5103" w:rsidP="00DD407B">
            <w:pPr>
              <w:rPr>
                <w:rFonts w:ascii="Arial" w:eastAsia="Times New Roman" w:hAnsi="Arial" w:cs="Arial"/>
                <w:b/>
                <w:color w:val="000000" w:themeColor="text1"/>
                <w:sz w:val="18"/>
                <w:szCs w:val="18"/>
              </w:rPr>
            </w:pPr>
          </w:p>
        </w:tc>
        <w:tc>
          <w:tcPr>
            <w:tcW w:w="805" w:type="dxa"/>
            <w:noWrap/>
            <w:hideMark/>
          </w:tcPr>
          <w:p w14:paraId="1E24699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96</w:t>
            </w:r>
          </w:p>
        </w:tc>
        <w:tc>
          <w:tcPr>
            <w:tcW w:w="1170" w:type="dxa"/>
            <w:noWrap/>
            <w:hideMark/>
          </w:tcPr>
          <w:p w14:paraId="75F49ED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65.3</w:t>
            </w:r>
          </w:p>
        </w:tc>
        <w:tc>
          <w:tcPr>
            <w:tcW w:w="900" w:type="dxa"/>
            <w:noWrap/>
            <w:hideMark/>
          </w:tcPr>
          <w:p w14:paraId="447DE8F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40</w:t>
            </w:r>
          </w:p>
        </w:tc>
        <w:tc>
          <w:tcPr>
            <w:tcW w:w="1170" w:type="dxa"/>
            <w:noWrap/>
            <w:hideMark/>
          </w:tcPr>
          <w:p w14:paraId="2D5FC76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55.6</w:t>
            </w:r>
          </w:p>
        </w:tc>
      </w:tr>
      <w:tr w:rsidR="00D31597" w:rsidRPr="00D31597" w14:paraId="0C29808F" w14:textId="77777777" w:rsidTr="00DD407B">
        <w:trPr>
          <w:trHeight w:val="290"/>
        </w:trPr>
        <w:tc>
          <w:tcPr>
            <w:tcW w:w="2757" w:type="dxa"/>
            <w:vMerge w:val="restart"/>
            <w:noWrap/>
            <w:hideMark/>
          </w:tcPr>
          <w:p w14:paraId="08514A58"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Cardiovascular</w:t>
            </w:r>
          </w:p>
        </w:tc>
        <w:tc>
          <w:tcPr>
            <w:tcW w:w="4088" w:type="dxa"/>
            <w:noWrap/>
            <w:hideMark/>
          </w:tcPr>
          <w:p w14:paraId="319DBD6E"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cardiovascular event </w:t>
            </w:r>
          </w:p>
        </w:tc>
        <w:tc>
          <w:tcPr>
            <w:tcW w:w="805" w:type="dxa"/>
            <w:noWrap/>
            <w:hideMark/>
          </w:tcPr>
          <w:p w14:paraId="0B78E5E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39</w:t>
            </w:r>
          </w:p>
        </w:tc>
        <w:tc>
          <w:tcPr>
            <w:tcW w:w="1170" w:type="dxa"/>
            <w:noWrap/>
            <w:hideMark/>
          </w:tcPr>
          <w:p w14:paraId="38197B1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26.5</w:t>
            </w:r>
          </w:p>
        </w:tc>
        <w:tc>
          <w:tcPr>
            <w:tcW w:w="900" w:type="dxa"/>
            <w:noWrap/>
            <w:hideMark/>
          </w:tcPr>
          <w:p w14:paraId="4493A12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24</w:t>
            </w:r>
          </w:p>
        </w:tc>
        <w:tc>
          <w:tcPr>
            <w:tcW w:w="1170" w:type="dxa"/>
            <w:noWrap/>
            <w:hideMark/>
          </w:tcPr>
          <w:p w14:paraId="6E995A4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33.3</w:t>
            </w:r>
          </w:p>
        </w:tc>
      </w:tr>
      <w:tr w:rsidR="00D31597" w:rsidRPr="00D31597" w14:paraId="773A58CC" w14:textId="77777777" w:rsidTr="00DD407B">
        <w:trPr>
          <w:trHeight w:val="290"/>
        </w:trPr>
        <w:tc>
          <w:tcPr>
            <w:tcW w:w="2757" w:type="dxa"/>
            <w:vMerge/>
            <w:hideMark/>
          </w:tcPr>
          <w:p w14:paraId="2F359FEE"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74526D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miscellaneous arrhythmia</w:t>
            </w:r>
          </w:p>
        </w:tc>
        <w:tc>
          <w:tcPr>
            <w:tcW w:w="805" w:type="dxa"/>
            <w:noWrap/>
            <w:hideMark/>
          </w:tcPr>
          <w:p w14:paraId="72F07EA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10</w:t>
            </w:r>
          </w:p>
        </w:tc>
        <w:tc>
          <w:tcPr>
            <w:tcW w:w="1170" w:type="dxa"/>
            <w:noWrap/>
            <w:hideMark/>
          </w:tcPr>
          <w:p w14:paraId="0F3746A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6.8</w:t>
            </w:r>
          </w:p>
        </w:tc>
        <w:tc>
          <w:tcPr>
            <w:tcW w:w="900" w:type="dxa"/>
            <w:noWrap/>
            <w:hideMark/>
          </w:tcPr>
          <w:p w14:paraId="569F204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w:t>
            </w:r>
          </w:p>
        </w:tc>
        <w:tc>
          <w:tcPr>
            <w:tcW w:w="1170" w:type="dxa"/>
            <w:noWrap/>
            <w:hideMark/>
          </w:tcPr>
          <w:p w14:paraId="31A738C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6.9</w:t>
            </w:r>
          </w:p>
        </w:tc>
      </w:tr>
      <w:tr w:rsidR="00D31597" w:rsidRPr="00D31597" w14:paraId="5F2A4D4D" w14:textId="77777777" w:rsidTr="00DD407B">
        <w:trPr>
          <w:trHeight w:val="290"/>
        </w:trPr>
        <w:tc>
          <w:tcPr>
            <w:tcW w:w="2757" w:type="dxa"/>
            <w:vMerge/>
            <w:hideMark/>
          </w:tcPr>
          <w:p w14:paraId="146D8BE3"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99C4E0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atrial fibrillation</w:t>
            </w:r>
          </w:p>
        </w:tc>
        <w:tc>
          <w:tcPr>
            <w:tcW w:w="805" w:type="dxa"/>
            <w:noWrap/>
            <w:hideMark/>
          </w:tcPr>
          <w:p w14:paraId="0C69E56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5592036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5D9A14C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B1B3E1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5DD4934E" w14:textId="77777777" w:rsidTr="00DD407B">
        <w:trPr>
          <w:trHeight w:val="290"/>
        </w:trPr>
        <w:tc>
          <w:tcPr>
            <w:tcW w:w="2757" w:type="dxa"/>
            <w:vMerge/>
            <w:hideMark/>
          </w:tcPr>
          <w:p w14:paraId="74E46580"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916DA3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bradycardia</w:t>
            </w:r>
          </w:p>
        </w:tc>
        <w:tc>
          <w:tcPr>
            <w:tcW w:w="805" w:type="dxa"/>
            <w:noWrap/>
            <w:hideMark/>
          </w:tcPr>
          <w:p w14:paraId="7CBEF7A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w:t>
            </w:r>
          </w:p>
        </w:tc>
        <w:tc>
          <w:tcPr>
            <w:tcW w:w="1170" w:type="dxa"/>
            <w:noWrap/>
            <w:hideMark/>
          </w:tcPr>
          <w:p w14:paraId="452FA30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4.1</w:t>
            </w:r>
          </w:p>
        </w:tc>
        <w:tc>
          <w:tcPr>
            <w:tcW w:w="900" w:type="dxa"/>
            <w:noWrap/>
            <w:hideMark/>
          </w:tcPr>
          <w:p w14:paraId="4F8D0F0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7186DCE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5.6</w:t>
            </w:r>
          </w:p>
        </w:tc>
      </w:tr>
      <w:tr w:rsidR="00D31597" w:rsidRPr="00D31597" w14:paraId="1FF5CA67" w14:textId="77777777" w:rsidTr="00DD407B">
        <w:trPr>
          <w:trHeight w:val="290"/>
        </w:trPr>
        <w:tc>
          <w:tcPr>
            <w:tcW w:w="2757" w:type="dxa"/>
            <w:vMerge/>
            <w:hideMark/>
          </w:tcPr>
          <w:p w14:paraId="3F240302"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3943E3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undifferentiated shock</w:t>
            </w:r>
          </w:p>
        </w:tc>
        <w:tc>
          <w:tcPr>
            <w:tcW w:w="805" w:type="dxa"/>
            <w:noWrap/>
            <w:hideMark/>
          </w:tcPr>
          <w:p w14:paraId="4924942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w:t>
            </w:r>
          </w:p>
        </w:tc>
        <w:tc>
          <w:tcPr>
            <w:tcW w:w="1170" w:type="dxa"/>
            <w:noWrap/>
            <w:hideMark/>
          </w:tcPr>
          <w:p w14:paraId="1B55A9B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3.4</w:t>
            </w:r>
          </w:p>
        </w:tc>
        <w:tc>
          <w:tcPr>
            <w:tcW w:w="900" w:type="dxa"/>
            <w:noWrap/>
            <w:hideMark/>
          </w:tcPr>
          <w:p w14:paraId="405D894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5F677B6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1086EDC7" w14:textId="77777777" w:rsidTr="00DD407B">
        <w:trPr>
          <w:trHeight w:val="290"/>
        </w:trPr>
        <w:tc>
          <w:tcPr>
            <w:tcW w:w="2757" w:type="dxa"/>
            <w:vMerge/>
            <w:hideMark/>
          </w:tcPr>
          <w:p w14:paraId="33629CCC"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9260D9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cardiac arrest</w:t>
            </w:r>
          </w:p>
        </w:tc>
        <w:tc>
          <w:tcPr>
            <w:tcW w:w="805" w:type="dxa"/>
            <w:noWrap/>
            <w:hideMark/>
          </w:tcPr>
          <w:p w14:paraId="73E4E8C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2FC3ACC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00C74F7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793F680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3B2A8655" w14:textId="77777777" w:rsidTr="00DD407B">
        <w:trPr>
          <w:trHeight w:val="290"/>
        </w:trPr>
        <w:tc>
          <w:tcPr>
            <w:tcW w:w="2757" w:type="dxa"/>
            <w:vMerge/>
            <w:hideMark/>
          </w:tcPr>
          <w:p w14:paraId="235C957B"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1DF4D47"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congestive heart failure</w:t>
            </w:r>
          </w:p>
        </w:tc>
        <w:tc>
          <w:tcPr>
            <w:tcW w:w="805" w:type="dxa"/>
            <w:noWrap/>
            <w:hideMark/>
          </w:tcPr>
          <w:p w14:paraId="5EA45C1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626E644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400ADEC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7C1134F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33F9AC9B" w14:textId="77777777" w:rsidTr="00DD407B">
        <w:trPr>
          <w:trHeight w:val="290"/>
        </w:trPr>
        <w:tc>
          <w:tcPr>
            <w:tcW w:w="2757" w:type="dxa"/>
            <w:vMerge/>
            <w:hideMark/>
          </w:tcPr>
          <w:p w14:paraId="69703C2D"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1C1674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extremity edema</w:t>
            </w:r>
          </w:p>
        </w:tc>
        <w:tc>
          <w:tcPr>
            <w:tcW w:w="805" w:type="dxa"/>
            <w:noWrap/>
            <w:hideMark/>
          </w:tcPr>
          <w:p w14:paraId="43A331C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66BA9C1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200288D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C48E80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5EB84AA1" w14:textId="77777777" w:rsidTr="00DD407B">
        <w:trPr>
          <w:trHeight w:val="290"/>
        </w:trPr>
        <w:tc>
          <w:tcPr>
            <w:tcW w:w="2757" w:type="dxa"/>
            <w:vMerge/>
            <w:hideMark/>
          </w:tcPr>
          <w:p w14:paraId="0C5F974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A3AE731"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elevated cardiac troponin</w:t>
            </w:r>
          </w:p>
        </w:tc>
        <w:tc>
          <w:tcPr>
            <w:tcW w:w="805" w:type="dxa"/>
            <w:noWrap/>
            <w:hideMark/>
          </w:tcPr>
          <w:p w14:paraId="50C4145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0D4C7F9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4AC833C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D77244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7621C0B4" w14:textId="77777777" w:rsidTr="00DD407B">
        <w:trPr>
          <w:trHeight w:val="290"/>
        </w:trPr>
        <w:tc>
          <w:tcPr>
            <w:tcW w:w="2757" w:type="dxa"/>
            <w:vMerge/>
            <w:hideMark/>
          </w:tcPr>
          <w:p w14:paraId="5F13E637"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973C31E"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hypertension</w:t>
            </w:r>
          </w:p>
        </w:tc>
        <w:tc>
          <w:tcPr>
            <w:tcW w:w="805" w:type="dxa"/>
            <w:noWrap/>
            <w:hideMark/>
          </w:tcPr>
          <w:p w14:paraId="0911286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10</w:t>
            </w:r>
          </w:p>
        </w:tc>
        <w:tc>
          <w:tcPr>
            <w:tcW w:w="1170" w:type="dxa"/>
            <w:noWrap/>
            <w:hideMark/>
          </w:tcPr>
          <w:p w14:paraId="7247840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6.8</w:t>
            </w:r>
          </w:p>
        </w:tc>
        <w:tc>
          <w:tcPr>
            <w:tcW w:w="900" w:type="dxa"/>
            <w:noWrap/>
            <w:hideMark/>
          </w:tcPr>
          <w:p w14:paraId="3CA007F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625F1E7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55E183C6" w14:textId="77777777" w:rsidTr="00DD407B">
        <w:trPr>
          <w:trHeight w:val="290"/>
        </w:trPr>
        <w:tc>
          <w:tcPr>
            <w:tcW w:w="2757" w:type="dxa"/>
            <w:vMerge/>
            <w:hideMark/>
          </w:tcPr>
          <w:p w14:paraId="07EAC00A"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3D602D8"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hypotension</w:t>
            </w:r>
          </w:p>
        </w:tc>
        <w:tc>
          <w:tcPr>
            <w:tcW w:w="805" w:type="dxa"/>
            <w:noWrap/>
            <w:hideMark/>
          </w:tcPr>
          <w:p w14:paraId="5437EFA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w:t>
            </w:r>
          </w:p>
        </w:tc>
        <w:tc>
          <w:tcPr>
            <w:tcW w:w="1170" w:type="dxa"/>
            <w:noWrap/>
            <w:hideMark/>
          </w:tcPr>
          <w:p w14:paraId="00F2F6E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5.4</w:t>
            </w:r>
          </w:p>
        </w:tc>
        <w:tc>
          <w:tcPr>
            <w:tcW w:w="900" w:type="dxa"/>
            <w:noWrap/>
            <w:hideMark/>
          </w:tcPr>
          <w:p w14:paraId="03F6A5B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w:t>
            </w:r>
          </w:p>
        </w:tc>
        <w:tc>
          <w:tcPr>
            <w:tcW w:w="1170" w:type="dxa"/>
            <w:noWrap/>
            <w:hideMark/>
          </w:tcPr>
          <w:p w14:paraId="2840B80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8.3</w:t>
            </w:r>
          </w:p>
        </w:tc>
      </w:tr>
      <w:tr w:rsidR="00D31597" w:rsidRPr="00D31597" w14:paraId="4BABAA2E" w14:textId="77777777" w:rsidTr="00DD407B">
        <w:trPr>
          <w:trHeight w:val="290"/>
        </w:trPr>
        <w:tc>
          <w:tcPr>
            <w:tcW w:w="2757" w:type="dxa"/>
            <w:vMerge/>
            <w:hideMark/>
          </w:tcPr>
          <w:p w14:paraId="4789348F"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5B22A36"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transfusion-associated circulatory overload</w:t>
            </w:r>
          </w:p>
        </w:tc>
        <w:tc>
          <w:tcPr>
            <w:tcW w:w="805" w:type="dxa"/>
            <w:noWrap/>
            <w:hideMark/>
          </w:tcPr>
          <w:p w14:paraId="4F0A58C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5AFC60D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1F1C322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7BD13C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1AB05EEC" w14:textId="77777777" w:rsidTr="00DD407B">
        <w:trPr>
          <w:trHeight w:val="310"/>
        </w:trPr>
        <w:tc>
          <w:tcPr>
            <w:tcW w:w="2757" w:type="dxa"/>
            <w:vMerge/>
            <w:hideMark/>
          </w:tcPr>
          <w:p w14:paraId="13AC831A"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C2E2E7F"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right ventricular dysfunction </w:t>
            </w:r>
          </w:p>
        </w:tc>
        <w:tc>
          <w:tcPr>
            <w:tcW w:w="805" w:type="dxa"/>
            <w:noWrap/>
            <w:hideMark/>
          </w:tcPr>
          <w:p w14:paraId="72BAA4D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D538D3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095E978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0CE7262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544D2A01" w14:textId="77777777" w:rsidTr="00DD407B">
        <w:trPr>
          <w:trHeight w:val="290"/>
        </w:trPr>
        <w:tc>
          <w:tcPr>
            <w:tcW w:w="2757" w:type="dxa"/>
            <w:vMerge/>
            <w:hideMark/>
          </w:tcPr>
          <w:p w14:paraId="7B363DA7"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AE8192A"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septic shock</w:t>
            </w:r>
          </w:p>
        </w:tc>
        <w:tc>
          <w:tcPr>
            <w:tcW w:w="805" w:type="dxa"/>
            <w:noWrap/>
            <w:hideMark/>
          </w:tcPr>
          <w:p w14:paraId="651A56D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3E83712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5399556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3C6D9DD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5.6</w:t>
            </w:r>
          </w:p>
        </w:tc>
      </w:tr>
      <w:tr w:rsidR="00D31597" w:rsidRPr="00D31597" w14:paraId="39E2D6CD" w14:textId="77777777" w:rsidTr="00DD407B">
        <w:trPr>
          <w:trHeight w:val="290"/>
        </w:trPr>
        <w:tc>
          <w:tcPr>
            <w:tcW w:w="2757" w:type="dxa"/>
            <w:vMerge/>
            <w:hideMark/>
          </w:tcPr>
          <w:p w14:paraId="2F514D98"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D1A82E7"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cardiogenic shock</w:t>
            </w:r>
          </w:p>
        </w:tc>
        <w:tc>
          <w:tcPr>
            <w:tcW w:w="805" w:type="dxa"/>
            <w:noWrap/>
            <w:hideMark/>
          </w:tcPr>
          <w:p w14:paraId="5D1CCB1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34A7C57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234E273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084428E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4C23A7A0" w14:textId="77777777" w:rsidTr="00DD407B">
        <w:trPr>
          <w:trHeight w:val="290"/>
        </w:trPr>
        <w:tc>
          <w:tcPr>
            <w:tcW w:w="2757" w:type="dxa"/>
            <w:vMerge/>
            <w:hideMark/>
          </w:tcPr>
          <w:p w14:paraId="4E5753FC"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073DB867"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myocarditis</w:t>
            </w:r>
          </w:p>
        </w:tc>
        <w:tc>
          <w:tcPr>
            <w:tcW w:w="805" w:type="dxa"/>
            <w:noWrap/>
            <w:hideMark/>
          </w:tcPr>
          <w:p w14:paraId="65D7F05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282BA71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2DB6491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451EDD7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4AD3BBB7" w14:textId="77777777" w:rsidTr="00DD407B">
        <w:trPr>
          <w:trHeight w:val="290"/>
        </w:trPr>
        <w:tc>
          <w:tcPr>
            <w:tcW w:w="2757" w:type="dxa"/>
            <w:vMerge w:val="restart"/>
            <w:noWrap/>
            <w:hideMark/>
          </w:tcPr>
          <w:p w14:paraId="0EE28D34"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Endocrine</w:t>
            </w:r>
          </w:p>
        </w:tc>
        <w:tc>
          <w:tcPr>
            <w:tcW w:w="4088" w:type="dxa"/>
            <w:noWrap/>
            <w:hideMark/>
          </w:tcPr>
          <w:p w14:paraId="244FC2D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any endocrine event</w:t>
            </w:r>
          </w:p>
        </w:tc>
        <w:tc>
          <w:tcPr>
            <w:tcW w:w="805" w:type="dxa"/>
            <w:noWrap/>
            <w:hideMark/>
          </w:tcPr>
          <w:p w14:paraId="22F22F0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w:t>
            </w:r>
          </w:p>
        </w:tc>
        <w:tc>
          <w:tcPr>
            <w:tcW w:w="1170" w:type="dxa"/>
            <w:noWrap/>
            <w:hideMark/>
          </w:tcPr>
          <w:p w14:paraId="400334F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6.1</w:t>
            </w:r>
          </w:p>
        </w:tc>
        <w:tc>
          <w:tcPr>
            <w:tcW w:w="900" w:type="dxa"/>
            <w:noWrap/>
            <w:hideMark/>
          </w:tcPr>
          <w:p w14:paraId="56132F7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39108BE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5.6</w:t>
            </w:r>
          </w:p>
        </w:tc>
      </w:tr>
      <w:tr w:rsidR="00D31597" w:rsidRPr="00D31597" w14:paraId="4D3918EB" w14:textId="77777777" w:rsidTr="00DD407B">
        <w:trPr>
          <w:trHeight w:val="290"/>
        </w:trPr>
        <w:tc>
          <w:tcPr>
            <w:tcW w:w="2757" w:type="dxa"/>
            <w:vMerge/>
            <w:hideMark/>
          </w:tcPr>
          <w:p w14:paraId="37D5280F"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076E935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diabetic ketoacidosis </w:t>
            </w:r>
          </w:p>
        </w:tc>
        <w:tc>
          <w:tcPr>
            <w:tcW w:w="805" w:type="dxa"/>
            <w:noWrap/>
            <w:hideMark/>
          </w:tcPr>
          <w:p w14:paraId="3817BD9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01D1E25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6BE3EC5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21EE477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220DC3F0" w14:textId="77777777" w:rsidTr="00DD407B">
        <w:trPr>
          <w:trHeight w:val="290"/>
        </w:trPr>
        <w:tc>
          <w:tcPr>
            <w:tcW w:w="2757" w:type="dxa"/>
            <w:vMerge/>
            <w:hideMark/>
          </w:tcPr>
          <w:p w14:paraId="227DC40B"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DD69736"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hyperglycemia</w:t>
            </w:r>
          </w:p>
        </w:tc>
        <w:tc>
          <w:tcPr>
            <w:tcW w:w="805" w:type="dxa"/>
            <w:noWrap/>
            <w:hideMark/>
          </w:tcPr>
          <w:p w14:paraId="3C73DBD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43C4BBA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6D60415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20B6DB7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0773CA3A" w14:textId="77777777" w:rsidTr="00DD407B">
        <w:trPr>
          <w:trHeight w:val="290"/>
        </w:trPr>
        <w:tc>
          <w:tcPr>
            <w:tcW w:w="2757" w:type="dxa"/>
            <w:vMerge/>
            <w:hideMark/>
          </w:tcPr>
          <w:p w14:paraId="05229D04"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BEE593A"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hypoglycemia</w:t>
            </w:r>
          </w:p>
        </w:tc>
        <w:tc>
          <w:tcPr>
            <w:tcW w:w="805" w:type="dxa"/>
            <w:noWrap/>
            <w:hideMark/>
          </w:tcPr>
          <w:p w14:paraId="21E1D77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7012EDE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213EA22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AE03C3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025A6D6C" w14:textId="77777777" w:rsidTr="00DD407B">
        <w:trPr>
          <w:trHeight w:val="290"/>
        </w:trPr>
        <w:tc>
          <w:tcPr>
            <w:tcW w:w="2757" w:type="dxa"/>
            <w:vMerge/>
            <w:hideMark/>
          </w:tcPr>
          <w:p w14:paraId="0021D370"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2CB9244A"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miscellaneous endocrine event </w:t>
            </w:r>
          </w:p>
        </w:tc>
        <w:tc>
          <w:tcPr>
            <w:tcW w:w="805" w:type="dxa"/>
            <w:noWrap/>
            <w:hideMark/>
          </w:tcPr>
          <w:p w14:paraId="55B1F1F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269D6D9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008255A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231BF38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57D20126" w14:textId="77777777" w:rsidTr="00DD407B">
        <w:trPr>
          <w:trHeight w:val="290"/>
        </w:trPr>
        <w:tc>
          <w:tcPr>
            <w:tcW w:w="2757" w:type="dxa"/>
            <w:vMerge w:val="restart"/>
            <w:noWrap/>
            <w:hideMark/>
          </w:tcPr>
          <w:p w14:paraId="62246C0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Gastrointestinal/hepatic</w:t>
            </w:r>
          </w:p>
        </w:tc>
        <w:tc>
          <w:tcPr>
            <w:tcW w:w="4088" w:type="dxa"/>
            <w:noWrap/>
            <w:hideMark/>
          </w:tcPr>
          <w:p w14:paraId="2A5091E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gastrointestinal/hepatic event </w:t>
            </w:r>
          </w:p>
        </w:tc>
        <w:tc>
          <w:tcPr>
            <w:tcW w:w="805" w:type="dxa"/>
            <w:noWrap/>
            <w:hideMark/>
          </w:tcPr>
          <w:p w14:paraId="6FF97BA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43</w:t>
            </w:r>
          </w:p>
        </w:tc>
        <w:tc>
          <w:tcPr>
            <w:tcW w:w="1170" w:type="dxa"/>
            <w:noWrap/>
            <w:hideMark/>
          </w:tcPr>
          <w:p w14:paraId="51093C0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29.3</w:t>
            </w:r>
          </w:p>
        </w:tc>
        <w:tc>
          <w:tcPr>
            <w:tcW w:w="900" w:type="dxa"/>
            <w:noWrap/>
            <w:hideMark/>
          </w:tcPr>
          <w:p w14:paraId="6A51100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15</w:t>
            </w:r>
          </w:p>
        </w:tc>
        <w:tc>
          <w:tcPr>
            <w:tcW w:w="1170" w:type="dxa"/>
            <w:noWrap/>
            <w:hideMark/>
          </w:tcPr>
          <w:p w14:paraId="42E1499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20.8</w:t>
            </w:r>
          </w:p>
        </w:tc>
      </w:tr>
      <w:tr w:rsidR="00D31597" w:rsidRPr="00D31597" w14:paraId="5E6208CA" w14:textId="77777777" w:rsidTr="00DD407B">
        <w:trPr>
          <w:trHeight w:val="290"/>
        </w:trPr>
        <w:tc>
          <w:tcPr>
            <w:tcW w:w="2757" w:type="dxa"/>
            <w:vMerge/>
            <w:hideMark/>
          </w:tcPr>
          <w:p w14:paraId="2E82E4F9"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E96F9F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abdominal pain</w:t>
            </w:r>
          </w:p>
        </w:tc>
        <w:tc>
          <w:tcPr>
            <w:tcW w:w="805" w:type="dxa"/>
            <w:noWrap/>
            <w:hideMark/>
          </w:tcPr>
          <w:p w14:paraId="30FFC2C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5EE054E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5F25675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38F9B35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73ECAB21" w14:textId="77777777" w:rsidTr="00DD407B">
        <w:trPr>
          <w:trHeight w:val="290"/>
        </w:trPr>
        <w:tc>
          <w:tcPr>
            <w:tcW w:w="2757" w:type="dxa"/>
            <w:vMerge/>
            <w:hideMark/>
          </w:tcPr>
          <w:p w14:paraId="71F814B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53F5019"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gastrointestinal bleeding</w:t>
            </w:r>
          </w:p>
        </w:tc>
        <w:tc>
          <w:tcPr>
            <w:tcW w:w="805" w:type="dxa"/>
            <w:noWrap/>
            <w:hideMark/>
          </w:tcPr>
          <w:p w14:paraId="78F0C21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47530BF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57FE659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558BEC1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7974F56A" w14:textId="77777777" w:rsidTr="00DD407B">
        <w:trPr>
          <w:trHeight w:val="290"/>
        </w:trPr>
        <w:tc>
          <w:tcPr>
            <w:tcW w:w="2757" w:type="dxa"/>
            <w:vMerge/>
            <w:hideMark/>
          </w:tcPr>
          <w:p w14:paraId="596E187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FAD29E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pneumoperitoneum</w:t>
            </w:r>
          </w:p>
        </w:tc>
        <w:tc>
          <w:tcPr>
            <w:tcW w:w="805" w:type="dxa"/>
            <w:noWrap/>
            <w:hideMark/>
          </w:tcPr>
          <w:p w14:paraId="612E58B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A0F3D6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45B2693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687C091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677C7448" w14:textId="77777777" w:rsidTr="00DD407B">
        <w:trPr>
          <w:trHeight w:val="290"/>
        </w:trPr>
        <w:tc>
          <w:tcPr>
            <w:tcW w:w="2757" w:type="dxa"/>
            <w:vMerge/>
            <w:hideMark/>
          </w:tcPr>
          <w:p w14:paraId="16F7E9B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FCD848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diarrhea</w:t>
            </w:r>
          </w:p>
        </w:tc>
        <w:tc>
          <w:tcPr>
            <w:tcW w:w="805" w:type="dxa"/>
            <w:noWrap/>
            <w:hideMark/>
          </w:tcPr>
          <w:p w14:paraId="4A61ABE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w:t>
            </w:r>
          </w:p>
        </w:tc>
        <w:tc>
          <w:tcPr>
            <w:tcW w:w="1170" w:type="dxa"/>
            <w:noWrap/>
            <w:hideMark/>
          </w:tcPr>
          <w:p w14:paraId="200C584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6.1</w:t>
            </w:r>
          </w:p>
        </w:tc>
        <w:tc>
          <w:tcPr>
            <w:tcW w:w="900" w:type="dxa"/>
            <w:noWrap/>
            <w:hideMark/>
          </w:tcPr>
          <w:p w14:paraId="14A30E0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4E5D2C6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4D5C2311" w14:textId="77777777" w:rsidTr="00DD407B">
        <w:trPr>
          <w:trHeight w:val="290"/>
        </w:trPr>
        <w:tc>
          <w:tcPr>
            <w:tcW w:w="2757" w:type="dxa"/>
            <w:vMerge/>
            <w:hideMark/>
          </w:tcPr>
          <w:p w14:paraId="2C85CF57"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247006A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dysphagia</w:t>
            </w:r>
          </w:p>
        </w:tc>
        <w:tc>
          <w:tcPr>
            <w:tcW w:w="805" w:type="dxa"/>
            <w:noWrap/>
            <w:hideMark/>
          </w:tcPr>
          <w:p w14:paraId="78BB605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476D0F7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3DF6A13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992BCA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4584D5C2" w14:textId="77777777" w:rsidTr="00DD407B">
        <w:trPr>
          <w:trHeight w:val="290"/>
        </w:trPr>
        <w:tc>
          <w:tcPr>
            <w:tcW w:w="2757" w:type="dxa"/>
            <w:vMerge/>
            <w:hideMark/>
          </w:tcPr>
          <w:p w14:paraId="62BA1931"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8655AB9"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elevated liver function tests</w:t>
            </w:r>
          </w:p>
        </w:tc>
        <w:tc>
          <w:tcPr>
            <w:tcW w:w="805" w:type="dxa"/>
            <w:noWrap/>
            <w:hideMark/>
          </w:tcPr>
          <w:p w14:paraId="0356309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w:t>
            </w:r>
          </w:p>
        </w:tc>
        <w:tc>
          <w:tcPr>
            <w:tcW w:w="1170" w:type="dxa"/>
            <w:noWrap/>
            <w:hideMark/>
          </w:tcPr>
          <w:p w14:paraId="1C92F25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4.1</w:t>
            </w:r>
          </w:p>
        </w:tc>
        <w:tc>
          <w:tcPr>
            <w:tcW w:w="900" w:type="dxa"/>
            <w:noWrap/>
            <w:hideMark/>
          </w:tcPr>
          <w:p w14:paraId="4C67B32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41506D7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3FD1FA79" w14:textId="77777777" w:rsidTr="00DD407B">
        <w:trPr>
          <w:trHeight w:val="290"/>
        </w:trPr>
        <w:tc>
          <w:tcPr>
            <w:tcW w:w="2757" w:type="dxa"/>
            <w:vMerge/>
            <w:hideMark/>
          </w:tcPr>
          <w:p w14:paraId="140957A9"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5749C4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vomiting</w:t>
            </w:r>
          </w:p>
        </w:tc>
        <w:tc>
          <w:tcPr>
            <w:tcW w:w="805" w:type="dxa"/>
            <w:noWrap/>
            <w:hideMark/>
          </w:tcPr>
          <w:p w14:paraId="259B236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w:t>
            </w:r>
          </w:p>
        </w:tc>
        <w:tc>
          <w:tcPr>
            <w:tcW w:w="1170" w:type="dxa"/>
            <w:noWrap/>
            <w:hideMark/>
          </w:tcPr>
          <w:p w14:paraId="4BA9422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3.4</w:t>
            </w:r>
          </w:p>
        </w:tc>
        <w:tc>
          <w:tcPr>
            <w:tcW w:w="900" w:type="dxa"/>
            <w:noWrap/>
            <w:hideMark/>
          </w:tcPr>
          <w:p w14:paraId="375C1DC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3EE161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238FD2B2" w14:textId="77777777" w:rsidTr="00DD407B">
        <w:trPr>
          <w:trHeight w:val="290"/>
        </w:trPr>
        <w:tc>
          <w:tcPr>
            <w:tcW w:w="2757" w:type="dxa"/>
            <w:vMerge/>
            <w:hideMark/>
          </w:tcPr>
          <w:p w14:paraId="7582BB70"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35D9C78"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miscellaneous gastrointestinal/hepatic event </w:t>
            </w:r>
          </w:p>
        </w:tc>
        <w:tc>
          <w:tcPr>
            <w:tcW w:w="805" w:type="dxa"/>
            <w:noWrap/>
            <w:hideMark/>
          </w:tcPr>
          <w:p w14:paraId="294866E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24</w:t>
            </w:r>
          </w:p>
        </w:tc>
        <w:tc>
          <w:tcPr>
            <w:tcW w:w="1170" w:type="dxa"/>
            <w:noWrap/>
            <w:hideMark/>
          </w:tcPr>
          <w:p w14:paraId="59A0BEC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16.3</w:t>
            </w:r>
          </w:p>
        </w:tc>
        <w:tc>
          <w:tcPr>
            <w:tcW w:w="900" w:type="dxa"/>
            <w:noWrap/>
            <w:hideMark/>
          </w:tcPr>
          <w:p w14:paraId="06C3B2B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w:t>
            </w:r>
          </w:p>
        </w:tc>
        <w:tc>
          <w:tcPr>
            <w:tcW w:w="1170" w:type="dxa"/>
            <w:noWrap/>
            <w:hideMark/>
          </w:tcPr>
          <w:p w14:paraId="1CAC92F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11.1</w:t>
            </w:r>
          </w:p>
        </w:tc>
      </w:tr>
      <w:tr w:rsidR="00D31597" w:rsidRPr="00D31597" w14:paraId="1F44E315" w14:textId="77777777" w:rsidTr="00DD407B">
        <w:trPr>
          <w:trHeight w:val="290"/>
        </w:trPr>
        <w:tc>
          <w:tcPr>
            <w:tcW w:w="2757" w:type="dxa"/>
            <w:vMerge w:val="restart"/>
            <w:noWrap/>
            <w:hideMark/>
          </w:tcPr>
          <w:p w14:paraId="5F92C7E2"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Hematologic</w:t>
            </w:r>
          </w:p>
        </w:tc>
        <w:tc>
          <w:tcPr>
            <w:tcW w:w="4088" w:type="dxa"/>
            <w:noWrap/>
            <w:hideMark/>
          </w:tcPr>
          <w:p w14:paraId="1D0B2569"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hematologic event </w:t>
            </w:r>
          </w:p>
        </w:tc>
        <w:tc>
          <w:tcPr>
            <w:tcW w:w="805" w:type="dxa"/>
            <w:noWrap/>
            <w:hideMark/>
          </w:tcPr>
          <w:p w14:paraId="4FA6EDB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1170" w:type="dxa"/>
            <w:noWrap/>
            <w:hideMark/>
          </w:tcPr>
          <w:p w14:paraId="51FB0EC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18.4</w:t>
            </w:r>
          </w:p>
        </w:tc>
        <w:tc>
          <w:tcPr>
            <w:tcW w:w="900" w:type="dxa"/>
            <w:noWrap/>
            <w:hideMark/>
          </w:tcPr>
          <w:p w14:paraId="2773AF9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12</w:t>
            </w:r>
          </w:p>
        </w:tc>
        <w:tc>
          <w:tcPr>
            <w:tcW w:w="1170" w:type="dxa"/>
            <w:noWrap/>
            <w:hideMark/>
          </w:tcPr>
          <w:p w14:paraId="1C23AA3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16.7</w:t>
            </w:r>
          </w:p>
        </w:tc>
      </w:tr>
      <w:tr w:rsidR="00D31597" w:rsidRPr="00D31597" w14:paraId="57CC51A2" w14:textId="77777777" w:rsidTr="00DD407B">
        <w:trPr>
          <w:trHeight w:val="290"/>
        </w:trPr>
        <w:tc>
          <w:tcPr>
            <w:tcW w:w="2757" w:type="dxa"/>
            <w:vMerge/>
            <w:hideMark/>
          </w:tcPr>
          <w:p w14:paraId="30C868D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36A82CE"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epistaxis</w:t>
            </w:r>
          </w:p>
        </w:tc>
        <w:tc>
          <w:tcPr>
            <w:tcW w:w="805" w:type="dxa"/>
            <w:noWrap/>
            <w:hideMark/>
          </w:tcPr>
          <w:p w14:paraId="7828E0F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534C470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304E31A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42D3F0D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2DFD8F6E" w14:textId="77777777" w:rsidTr="00DD407B">
        <w:trPr>
          <w:trHeight w:val="290"/>
        </w:trPr>
        <w:tc>
          <w:tcPr>
            <w:tcW w:w="2757" w:type="dxa"/>
            <w:vMerge/>
            <w:hideMark/>
          </w:tcPr>
          <w:p w14:paraId="54649DA6"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300D56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catheter-associated bleeding</w:t>
            </w:r>
          </w:p>
        </w:tc>
        <w:tc>
          <w:tcPr>
            <w:tcW w:w="805" w:type="dxa"/>
            <w:noWrap/>
            <w:hideMark/>
          </w:tcPr>
          <w:p w14:paraId="4208948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5E38033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25E164C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52E4C8F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25E33BFD" w14:textId="77777777" w:rsidTr="00DD407B">
        <w:trPr>
          <w:trHeight w:val="290"/>
        </w:trPr>
        <w:tc>
          <w:tcPr>
            <w:tcW w:w="2757" w:type="dxa"/>
            <w:vMerge/>
            <w:hideMark/>
          </w:tcPr>
          <w:p w14:paraId="73744C8B"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FA96BA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anemia</w:t>
            </w:r>
          </w:p>
        </w:tc>
        <w:tc>
          <w:tcPr>
            <w:tcW w:w="805" w:type="dxa"/>
            <w:noWrap/>
            <w:hideMark/>
          </w:tcPr>
          <w:p w14:paraId="3194BD5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12</w:t>
            </w:r>
          </w:p>
        </w:tc>
        <w:tc>
          <w:tcPr>
            <w:tcW w:w="1170" w:type="dxa"/>
            <w:noWrap/>
            <w:hideMark/>
          </w:tcPr>
          <w:p w14:paraId="323179B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8.2</w:t>
            </w:r>
          </w:p>
        </w:tc>
        <w:tc>
          <w:tcPr>
            <w:tcW w:w="900" w:type="dxa"/>
            <w:noWrap/>
            <w:hideMark/>
          </w:tcPr>
          <w:p w14:paraId="2F18498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w:t>
            </w:r>
          </w:p>
        </w:tc>
        <w:tc>
          <w:tcPr>
            <w:tcW w:w="1170" w:type="dxa"/>
            <w:noWrap/>
            <w:hideMark/>
          </w:tcPr>
          <w:p w14:paraId="51C8F81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9.7</w:t>
            </w:r>
          </w:p>
        </w:tc>
      </w:tr>
      <w:tr w:rsidR="00D31597" w:rsidRPr="00D31597" w14:paraId="4C0DA016" w14:textId="77777777" w:rsidTr="00DD407B">
        <w:trPr>
          <w:trHeight w:val="290"/>
        </w:trPr>
        <w:tc>
          <w:tcPr>
            <w:tcW w:w="2757" w:type="dxa"/>
            <w:vMerge/>
            <w:hideMark/>
          </w:tcPr>
          <w:p w14:paraId="19812F61"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0C03673F"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venous thrombosis</w:t>
            </w:r>
          </w:p>
        </w:tc>
        <w:tc>
          <w:tcPr>
            <w:tcW w:w="805" w:type="dxa"/>
            <w:noWrap/>
            <w:hideMark/>
          </w:tcPr>
          <w:p w14:paraId="799C888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052F203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7BF421E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5FC60DD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5CB1E0FB" w14:textId="77777777" w:rsidTr="00DD407B">
        <w:trPr>
          <w:trHeight w:val="290"/>
        </w:trPr>
        <w:tc>
          <w:tcPr>
            <w:tcW w:w="2757" w:type="dxa"/>
            <w:vMerge/>
            <w:hideMark/>
          </w:tcPr>
          <w:p w14:paraId="41C3418F"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AB6F56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arterial thrombosis</w:t>
            </w:r>
          </w:p>
        </w:tc>
        <w:tc>
          <w:tcPr>
            <w:tcW w:w="805" w:type="dxa"/>
            <w:noWrap/>
            <w:hideMark/>
          </w:tcPr>
          <w:p w14:paraId="57F20E5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C1D253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0529109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36D21A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7CD9A7C6" w14:textId="77777777" w:rsidTr="00DD407B">
        <w:trPr>
          <w:trHeight w:val="290"/>
        </w:trPr>
        <w:tc>
          <w:tcPr>
            <w:tcW w:w="2757" w:type="dxa"/>
            <w:vMerge/>
            <w:hideMark/>
          </w:tcPr>
          <w:p w14:paraId="2F10F60B"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8BBDD5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suspected pulmonary embolism</w:t>
            </w:r>
          </w:p>
        </w:tc>
        <w:tc>
          <w:tcPr>
            <w:tcW w:w="805" w:type="dxa"/>
            <w:noWrap/>
            <w:hideMark/>
          </w:tcPr>
          <w:p w14:paraId="1A260D5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40D9D2A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7F738F5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0F4FA0D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7A694DC1" w14:textId="77777777" w:rsidTr="00DD407B">
        <w:trPr>
          <w:trHeight w:val="290"/>
        </w:trPr>
        <w:tc>
          <w:tcPr>
            <w:tcW w:w="2757" w:type="dxa"/>
            <w:vMerge/>
            <w:hideMark/>
          </w:tcPr>
          <w:p w14:paraId="45065110"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E60AFA7"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confirmed pulmonary embolism</w:t>
            </w:r>
          </w:p>
        </w:tc>
        <w:tc>
          <w:tcPr>
            <w:tcW w:w="805" w:type="dxa"/>
            <w:noWrap/>
            <w:hideMark/>
          </w:tcPr>
          <w:p w14:paraId="7E3F4F2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5DCCF29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1A849B0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6C3CFAA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790CD512" w14:textId="77777777" w:rsidTr="00DD407B">
        <w:trPr>
          <w:trHeight w:val="290"/>
        </w:trPr>
        <w:tc>
          <w:tcPr>
            <w:tcW w:w="2757" w:type="dxa"/>
            <w:vMerge/>
            <w:hideMark/>
          </w:tcPr>
          <w:p w14:paraId="34D8EB03"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00BC9C59"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elevated d-dimer</w:t>
            </w:r>
          </w:p>
        </w:tc>
        <w:tc>
          <w:tcPr>
            <w:tcW w:w="805" w:type="dxa"/>
            <w:noWrap/>
            <w:hideMark/>
          </w:tcPr>
          <w:p w14:paraId="5EC6B60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0842377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6F57688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07523D7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6A5CD25" w14:textId="77777777" w:rsidTr="00DD407B">
        <w:trPr>
          <w:trHeight w:val="290"/>
        </w:trPr>
        <w:tc>
          <w:tcPr>
            <w:tcW w:w="2757" w:type="dxa"/>
            <w:vMerge/>
            <w:hideMark/>
          </w:tcPr>
          <w:p w14:paraId="7C570161"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0DCF188"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miscellaneous hematologic event </w:t>
            </w:r>
          </w:p>
        </w:tc>
        <w:tc>
          <w:tcPr>
            <w:tcW w:w="805" w:type="dxa"/>
            <w:noWrap/>
            <w:hideMark/>
          </w:tcPr>
          <w:p w14:paraId="272ABBA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2D6E004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700DCBB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5C4CBAC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D6EE3FA" w14:textId="77777777" w:rsidTr="00DD407B">
        <w:trPr>
          <w:trHeight w:val="290"/>
        </w:trPr>
        <w:tc>
          <w:tcPr>
            <w:tcW w:w="2757" w:type="dxa"/>
            <w:vMerge/>
            <w:hideMark/>
          </w:tcPr>
          <w:p w14:paraId="21BBB30D"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8D0AC7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leukocytosis</w:t>
            </w:r>
          </w:p>
        </w:tc>
        <w:tc>
          <w:tcPr>
            <w:tcW w:w="805" w:type="dxa"/>
            <w:noWrap/>
            <w:hideMark/>
          </w:tcPr>
          <w:p w14:paraId="3874907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8</w:t>
            </w:r>
          </w:p>
        </w:tc>
        <w:tc>
          <w:tcPr>
            <w:tcW w:w="1170" w:type="dxa"/>
            <w:noWrap/>
            <w:hideMark/>
          </w:tcPr>
          <w:p w14:paraId="6AD80E0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5.4</w:t>
            </w:r>
          </w:p>
        </w:tc>
        <w:tc>
          <w:tcPr>
            <w:tcW w:w="900" w:type="dxa"/>
            <w:noWrap/>
            <w:hideMark/>
          </w:tcPr>
          <w:p w14:paraId="7D9E539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3DF8D0C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4B538551" w14:textId="77777777" w:rsidTr="00DD407B">
        <w:trPr>
          <w:trHeight w:val="290"/>
        </w:trPr>
        <w:tc>
          <w:tcPr>
            <w:tcW w:w="2757" w:type="dxa"/>
            <w:vMerge/>
            <w:hideMark/>
          </w:tcPr>
          <w:p w14:paraId="722C945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34368A8"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hemolysis</w:t>
            </w:r>
          </w:p>
        </w:tc>
        <w:tc>
          <w:tcPr>
            <w:tcW w:w="805" w:type="dxa"/>
            <w:noWrap/>
            <w:hideMark/>
          </w:tcPr>
          <w:p w14:paraId="3C12BE8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6246EE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2EBE70C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5AFA31C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2FF976C" w14:textId="77777777" w:rsidTr="00DD407B">
        <w:trPr>
          <w:trHeight w:val="290"/>
        </w:trPr>
        <w:tc>
          <w:tcPr>
            <w:tcW w:w="2757" w:type="dxa"/>
            <w:vMerge/>
            <w:hideMark/>
          </w:tcPr>
          <w:p w14:paraId="5E2E43D9"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2FEDCA5A"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leukopenia</w:t>
            </w:r>
          </w:p>
        </w:tc>
        <w:tc>
          <w:tcPr>
            <w:tcW w:w="805" w:type="dxa"/>
            <w:noWrap/>
            <w:hideMark/>
          </w:tcPr>
          <w:p w14:paraId="5078B57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1D656B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56CA9FE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66605F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0A57BAE9" w14:textId="77777777" w:rsidTr="00DD407B">
        <w:trPr>
          <w:trHeight w:val="290"/>
        </w:trPr>
        <w:tc>
          <w:tcPr>
            <w:tcW w:w="2757" w:type="dxa"/>
            <w:vMerge/>
            <w:hideMark/>
          </w:tcPr>
          <w:p w14:paraId="2260B0AD"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266974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thrombocytosis</w:t>
            </w:r>
          </w:p>
        </w:tc>
        <w:tc>
          <w:tcPr>
            <w:tcW w:w="805" w:type="dxa"/>
            <w:noWrap/>
            <w:hideMark/>
          </w:tcPr>
          <w:p w14:paraId="64C6FCC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40DD155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7C87C44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F80C6C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70AD5DFD" w14:textId="77777777" w:rsidTr="00DD407B">
        <w:trPr>
          <w:trHeight w:val="290"/>
        </w:trPr>
        <w:tc>
          <w:tcPr>
            <w:tcW w:w="2757" w:type="dxa"/>
            <w:vMerge/>
            <w:hideMark/>
          </w:tcPr>
          <w:p w14:paraId="62AA29AD"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50DB20E"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thrombocytopenia</w:t>
            </w:r>
          </w:p>
        </w:tc>
        <w:tc>
          <w:tcPr>
            <w:tcW w:w="805" w:type="dxa"/>
            <w:noWrap/>
            <w:hideMark/>
          </w:tcPr>
          <w:p w14:paraId="6974A59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3B0272C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67F9B74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1F8CBB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7DD72477" w14:textId="77777777" w:rsidTr="00DD407B">
        <w:trPr>
          <w:trHeight w:val="290"/>
        </w:trPr>
        <w:tc>
          <w:tcPr>
            <w:tcW w:w="2757" w:type="dxa"/>
            <w:vMerge/>
            <w:hideMark/>
          </w:tcPr>
          <w:p w14:paraId="45FB99A3"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041DD4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disseminated intravascular coagulation</w:t>
            </w:r>
          </w:p>
        </w:tc>
        <w:tc>
          <w:tcPr>
            <w:tcW w:w="805" w:type="dxa"/>
            <w:noWrap/>
            <w:hideMark/>
          </w:tcPr>
          <w:p w14:paraId="59D1D4B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1D9481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67B07B1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8700E0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3C74486" w14:textId="77777777" w:rsidTr="00DD407B">
        <w:trPr>
          <w:trHeight w:val="290"/>
        </w:trPr>
        <w:tc>
          <w:tcPr>
            <w:tcW w:w="2757" w:type="dxa"/>
            <w:vMerge w:val="restart"/>
            <w:noWrap/>
            <w:hideMark/>
          </w:tcPr>
          <w:p w14:paraId="419EE83C"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Infectious</w:t>
            </w:r>
          </w:p>
        </w:tc>
        <w:tc>
          <w:tcPr>
            <w:tcW w:w="4088" w:type="dxa"/>
            <w:noWrap/>
            <w:hideMark/>
          </w:tcPr>
          <w:p w14:paraId="08401B2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infectious event </w:t>
            </w:r>
          </w:p>
        </w:tc>
        <w:tc>
          <w:tcPr>
            <w:tcW w:w="805" w:type="dxa"/>
            <w:noWrap/>
            <w:hideMark/>
          </w:tcPr>
          <w:p w14:paraId="1E5E09A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29</w:t>
            </w:r>
          </w:p>
        </w:tc>
        <w:tc>
          <w:tcPr>
            <w:tcW w:w="1170" w:type="dxa"/>
            <w:noWrap/>
            <w:hideMark/>
          </w:tcPr>
          <w:p w14:paraId="18A4E96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19.7</w:t>
            </w:r>
          </w:p>
        </w:tc>
        <w:tc>
          <w:tcPr>
            <w:tcW w:w="900" w:type="dxa"/>
            <w:noWrap/>
            <w:hideMark/>
          </w:tcPr>
          <w:p w14:paraId="099B659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15</w:t>
            </w:r>
          </w:p>
        </w:tc>
        <w:tc>
          <w:tcPr>
            <w:tcW w:w="1170" w:type="dxa"/>
            <w:noWrap/>
            <w:hideMark/>
          </w:tcPr>
          <w:p w14:paraId="29963DA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20.8</w:t>
            </w:r>
          </w:p>
        </w:tc>
      </w:tr>
      <w:tr w:rsidR="00D31597" w:rsidRPr="00D31597" w14:paraId="1F4D3C3C" w14:textId="77777777" w:rsidTr="00DD407B">
        <w:trPr>
          <w:trHeight w:val="290"/>
        </w:trPr>
        <w:tc>
          <w:tcPr>
            <w:tcW w:w="2757" w:type="dxa"/>
            <w:vMerge/>
            <w:hideMark/>
          </w:tcPr>
          <w:p w14:paraId="0E9C85E6"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25C98B6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bacteremia</w:t>
            </w:r>
          </w:p>
        </w:tc>
        <w:tc>
          <w:tcPr>
            <w:tcW w:w="805" w:type="dxa"/>
            <w:noWrap/>
            <w:hideMark/>
          </w:tcPr>
          <w:p w14:paraId="3FF5561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41F3A2B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3AB7215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E863FE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58D94ABE" w14:textId="77777777" w:rsidTr="00DD407B">
        <w:trPr>
          <w:trHeight w:val="290"/>
        </w:trPr>
        <w:tc>
          <w:tcPr>
            <w:tcW w:w="2757" w:type="dxa"/>
            <w:vMerge/>
            <w:hideMark/>
          </w:tcPr>
          <w:p w14:paraId="710C84B0"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084B4B4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pneumonia -- bacterial</w:t>
            </w:r>
          </w:p>
        </w:tc>
        <w:tc>
          <w:tcPr>
            <w:tcW w:w="805" w:type="dxa"/>
            <w:noWrap/>
            <w:hideMark/>
          </w:tcPr>
          <w:p w14:paraId="4B948A1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16</w:t>
            </w:r>
          </w:p>
        </w:tc>
        <w:tc>
          <w:tcPr>
            <w:tcW w:w="1170" w:type="dxa"/>
            <w:noWrap/>
            <w:hideMark/>
          </w:tcPr>
          <w:p w14:paraId="1C8241E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10.9</w:t>
            </w:r>
          </w:p>
        </w:tc>
        <w:tc>
          <w:tcPr>
            <w:tcW w:w="900" w:type="dxa"/>
            <w:noWrap/>
            <w:hideMark/>
          </w:tcPr>
          <w:p w14:paraId="4C27724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w:t>
            </w:r>
          </w:p>
        </w:tc>
        <w:tc>
          <w:tcPr>
            <w:tcW w:w="1170" w:type="dxa"/>
            <w:noWrap/>
            <w:hideMark/>
          </w:tcPr>
          <w:p w14:paraId="205786C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9.7</w:t>
            </w:r>
          </w:p>
        </w:tc>
      </w:tr>
      <w:tr w:rsidR="00D31597" w:rsidRPr="00D31597" w14:paraId="0F7A1920" w14:textId="77777777" w:rsidTr="00DD407B">
        <w:trPr>
          <w:trHeight w:val="290"/>
        </w:trPr>
        <w:tc>
          <w:tcPr>
            <w:tcW w:w="2757" w:type="dxa"/>
            <w:vMerge/>
            <w:hideMark/>
          </w:tcPr>
          <w:p w14:paraId="23153072"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EF03B9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pneumonia -- unknown</w:t>
            </w:r>
          </w:p>
        </w:tc>
        <w:tc>
          <w:tcPr>
            <w:tcW w:w="805" w:type="dxa"/>
            <w:noWrap/>
            <w:hideMark/>
          </w:tcPr>
          <w:p w14:paraId="612ACFD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4274701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07FD7F1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230199E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5.6</w:t>
            </w:r>
          </w:p>
        </w:tc>
      </w:tr>
      <w:tr w:rsidR="00D31597" w:rsidRPr="00D31597" w14:paraId="2049DBD6" w14:textId="77777777" w:rsidTr="00DD407B">
        <w:trPr>
          <w:trHeight w:val="290"/>
        </w:trPr>
        <w:tc>
          <w:tcPr>
            <w:tcW w:w="2757" w:type="dxa"/>
            <w:vMerge/>
            <w:hideMark/>
          </w:tcPr>
          <w:p w14:paraId="5A228ACF"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A340B26"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Candida infection without bacteremia</w:t>
            </w:r>
          </w:p>
        </w:tc>
        <w:tc>
          <w:tcPr>
            <w:tcW w:w="805" w:type="dxa"/>
            <w:noWrap/>
            <w:hideMark/>
          </w:tcPr>
          <w:p w14:paraId="399CBCD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4D05970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6A803C0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548C2A9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008D57A6" w14:textId="77777777" w:rsidTr="00DD407B">
        <w:trPr>
          <w:trHeight w:val="290"/>
        </w:trPr>
        <w:tc>
          <w:tcPr>
            <w:tcW w:w="2757" w:type="dxa"/>
            <w:vMerge/>
            <w:hideMark/>
          </w:tcPr>
          <w:p w14:paraId="4C836E71"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930CCC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Cytomegalovirus viremia</w:t>
            </w:r>
          </w:p>
        </w:tc>
        <w:tc>
          <w:tcPr>
            <w:tcW w:w="805" w:type="dxa"/>
            <w:noWrap/>
            <w:hideMark/>
          </w:tcPr>
          <w:p w14:paraId="102BCA9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B0747A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61550B9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6A9862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0D94D9E3" w14:textId="77777777" w:rsidTr="00DD407B">
        <w:trPr>
          <w:trHeight w:val="290"/>
        </w:trPr>
        <w:tc>
          <w:tcPr>
            <w:tcW w:w="2757" w:type="dxa"/>
            <w:vMerge/>
            <w:hideMark/>
          </w:tcPr>
          <w:p w14:paraId="496832FA"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D787916"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ventilator-associated pneumonia</w:t>
            </w:r>
          </w:p>
        </w:tc>
        <w:tc>
          <w:tcPr>
            <w:tcW w:w="805" w:type="dxa"/>
            <w:noWrap/>
            <w:hideMark/>
          </w:tcPr>
          <w:p w14:paraId="51CA253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5303BD1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51795DE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3814B5F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22691A3D" w14:textId="77777777" w:rsidTr="00DD407B">
        <w:trPr>
          <w:trHeight w:val="290"/>
        </w:trPr>
        <w:tc>
          <w:tcPr>
            <w:tcW w:w="2757" w:type="dxa"/>
            <w:vMerge/>
            <w:hideMark/>
          </w:tcPr>
          <w:p w14:paraId="22778C32"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F4A0C84"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urinary tract infection</w:t>
            </w:r>
          </w:p>
        </w:tc>
        <w:tc>
          <w:tcPr>
            <w:tcW w:w="805" w:type="dxa"/>
            <w:noWrap/>
            <w:hideMark/>
          </w:tcPr>
          <w:p w14:paraId="36CF003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3E47224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49FAECC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3A59CF0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4D370CD8" w14:textId="77777777" w:rsidTr="00DD407B">
        <w:trPr>
          <w:trHeight w:val="290"/>
        </w:trPr>
        <w:tc>
          <w:tcPr>
            <w:tcW w:w="2757" w:type="dxa"/>
            <w:vMerge/>
            <w:hideMark/>
          </w:tcPr>
          <w:p w14:paraId="35205AF2"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54DC60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elevated procalcitonin</w:t>
            </w:r>
          </w:p>
        </w:tc>
        <w:tc>
          <w:tcPr>
            <w:tcW w:w="805" w:type="dxa"/>
            <w:noWrap/>
            <w:hideMark/>
          </w:tcPr>
          <w:p w14:paraId="03B2419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88B629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4653580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0664344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3571A723" w14:textId="77777777" w:rsidTr="00DD407B">
        <w:trPr>
          <w:trHeight w:val="290"/>
        </w:trPr>
        <w:tc>
          <w:tcPr>
            <w:tcW w:w="2757" w:type="dxa"/>
            <w:vMerge/>
            <w:hideMark/>
          </w:tcPr>
          <w:p w14:paraId="53F48E03"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7F8F73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indwelling line infection</w:t>
            </w:r>
          </w:p>
        </w:tc>
        <w:tc>
          <w:tcPr>
            <w:tcW w:w="805" w:type="dxa"/>
            <w:noWrap/>
            <w:hideMark/>
          </w:tcPr>
          <w:p w14:paraId="5531931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9E4881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7F46813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4ED7520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F03AFAA" w14:textId="77777777" w:rsidTr="00DD407B">
        <w:trPr>
          <w:trHeight w:val="290"/>
        </w:trPr>
        <w:tc>
          <w:tcPr>
            <w:tcW w:w="2757" w:type="dxa"/>
            <w:vMerge/>
            <w:hideMark/>
          </w:tcPr>
          <w:p w14:paraId="6425BB16"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6871EE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miscellaneous infectious event </w:t>
            </w:r>
          </w:p>
        </w:tc>
        <w:tc>
          <w:tcPr>
            <w:tcW w:w="805" w:type="dxa"/>
            <w:noWrap/>
            <w:hideMark/>
          </w:tcPr>
          <w:p w14:paraId="58B82FB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2D0B967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309806E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534EBF0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366F78A2" w14:textId="77777777" w:rsidTr="00DD407B">
        <w:trPr>
          <w:trHeight w:val="290"/>
        </w:trPr>
        <w:tc>
          <w:tcPr>
            <w:tcW w:w="2757" w:type="dxa"/>
            <w:vMerge/>
            <w:hideMark/>
          </w:tcPr>
          <w:p w14:paraId="1B76B5BF"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427219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Gastrointestinal infection</w:t>
            </w:r>
          </w:p>
        </w:tc>
        <w:tc>
          <w:tcPr>
            <w:tcW w:w="805" w:type="dxa"/>
            <w:noWrap/>
            <w:hideMark/>
          </w:tcPr>
          <w:p w14:paraId="5C3FDF4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966006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79299C0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C5365A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004DAFD8" w14:textId="77777777" w:rsidTr="00DD407B">
        <w:trPr>
          <w:trHeight w:val="290"/>
        </w:trPr>
        <w:tc>
          <w:tcPr>
            <w:tcW w:w="2757" w:type="dxa"/>
            <w:vMerge w:val="restart"/>
            <w:noWrap/>
            <w:hideMark/>
          </w:tcPr>
          <w:p w14:paraId="6D73A4D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Inflammatory</w:t>
            </w:r>
          </w:p>
        </w:tc>
        <w:tc>
          <w:tcPr>
            <w:tcW w:w="4088" w:type="dxa"/>
            <w:noWrap/>
            <w:hideMark/>
          </w:tcPr>
          <w:p w14:paraId="0887723F"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inflammatory event </w:t>
            </w:r>
          </w:p>
        </w:tc>
        <w:tc>
          <w:tcPr>
            <w:tcW w:w="805" w:type="dxa"/>
            <w:noWrap/>
            <w:hideMark/>
          </w:tcPr>
          <w:p w14:paraId="4F369FE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w:t>
            </w:r>
          </w:p>
        </w:tc>
        <w:tc>
          <w:tcPr>
            <w:tcW w:w="1170" w:type="dxa"/>
            <w:noWrap/>
            <w:hideMark/>
          </w:tcPr>
          <w:p w14:paraId="7DA0F93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4.1</w:t>
            </w:r>
          </w:p>
        </w:tc>
        <w:tc>
          <w:tcPr>
            <w:tcW w:w="900" w:type="dxa"/>
            <w:noWrap/>
            <w:hideMark/>
          </w:tcPr>
          <w:p w14:paraId="2384C75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37DEFAF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4.2</w:t>
            </w:r>
          </w:p>
        </w:tc>
      </w:tr>
      <w:tr w:rsidR="00D31597" w:rsidRPr="00D31597" w14:paraId="1437BEAE" w14:textId="77777777" w:rsidTr="00DD407B">
        <w:trPr>
          <w:trHeight w:val="290"/>
        </w:trPr>
        <w:tc>
          <w:tcPr>
            <w:tcW w:w="2757" w:type="dxa"/>
            <w:vMerge/>
            <w:hideMark/>
          </w:tcPr>
          <w:p w14:paraId="3F5F9F1A"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26773A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elevated serum/plasma inflammatory marker</w:t>
            </w:r>
          </w:p>
        </w:tc>
        <w:tc>
          <w:tcPr>
            <w:tcW w:w="805" w:type="dxa"/>
            <w:noWrap/>
            <w:hideMark/>
          </w:tcPr>
          <w:p w14:paraId="65CD83C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1845FBA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4FD5227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E99254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4F40D9F3" w14:textId="77777777" w:rsidTr="00DD407B">
        <w:trPr>
          <w:trHeight w:val="290"/>
        </w:trPr>
        <w:tc>
          <w:tcPr>
            <w:tcW w:w="2757" w:type="dxa"/>
            <w:vMerge/>
            <w:hideMark/>
          </w:tcPr>
          <w:p w14:paraId="399AE14B"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05C1CA0C"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fever not attributable to plasma</w:t>
            </w:r>
          </w:p>
        </w:tc>
        <w:tc>
          <w:tcPr>
            <w:tcW w:w="805" w:type="dxa"/>
            <w:noWrap/>
            <w:hideMark/>
          </w:tcPr>
          <w:p w14:paraId="7670F2F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w:t>
            </w:r>
          </w:p>
        </w:tc>
        <w:tc>
          <w:tcPr>
            <w:tcW w:w="1170" w:type="dxa"/>
            <w:noWrap/>
            <w:hideMark/>
          </w:tcPr>
          <w:p w14:paraId="6626E2C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2.7</w:t>
            </w:r>
          </w:p>
        </w:tc>
        <w:tc>
          <w:tcPr>
            <w:tcW w:w="900" w:type="dxa"/>
            <w:noWrap/>
            <w:hideMark/>
          </w:tcPr>
          <w:p w14:paraId="7CD794E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579731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282BD49" w14:textId="77777777" w:rsidTr="00DD407B">
        <w:trPr>
          <w:trHeight w:val="290"/>
        </w:trPr>
        <w:tc>
          <w:tcPr>
            <w:tcW w:w="2757" w:type="dxa"/>
            <w:vMerge/>
            <w:hideMark/>
          </w:tcPr>
          <w:p w14:paraId="05F619B8"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D456489"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fever attributable to plasma</w:t>
            </w:r>
          </w:p>
        </w:tc>
        <w:tc>
          <w:tcPr>
            <w:tcW w:w="805" w:type="dxa"/>
            <w:noWrap/>
            <w:hideMark/>
          </w:tcPr>
          <w:p w14:paraId="7A2EBA8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6DB7AAC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3A209D2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039551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17661B62" w14:textId="77777777" w:rsidTr="00DD407B">
        <w:trPr>
          <w:trHeight w:val="290"/>
        </w:trPr>
        <w:tc>
          <w:tcPr>
            <w:tcW w:w="2757" w:type="dxa"/>
            <w:vMerge/>
            <w:hideMark/>
          </w:tcPr>
          <w:p w14:paraId="6CA45024"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6A35EE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hypothermia</w:t>
            </w:r>
          </w:p>
        </w:tc>
        <w:tc>
          <w:tcPr>
            <w:tcW w:w="805" w:type="dxa"/>
            <w:noWrap/>
            <w:hideMark/>
          </w:tcPr>
          <w:p w14:paraId="747BBA9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49B1755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37EF5FA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535435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1FC06C2A" w14:textId="77777777" w:rsidTr="00DD407B">
        <w:trPr>
          <w:trHeight w:val="290"/>
        </w:trPr>
        <w:tc>
          <w:tcPr>
            <w:tcW w:w="2757" w:type="dxa"/>
            <w:vMerge w:val="restart"/>
            <w:hideMark/>
          </w:tcPr>
          <w:p w14:paraId="433534E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Miscellaneous Adverse Event</w:t>
            </w:r>
          </w:p>
        </w:tc>
        <w:tc>
          <w:tcPr>
            <w:tcW w:w="4088" w:type="dxa"/>
            <w:noWrap/>
            <w:hideMark/>
          </w:tcPr>
          <w:p w14:paraId="6B3C3605"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miscellaneous event </w:t>
            </w:r>
          </w:p>
        </w:tc>
        <w:tc>
          <w:tcPr>
            <w:tcW w:w="805" w:type="dxa"/>
            <w:noWrap/>
            <w:hideMark/>
          </w:tcPr>
          <w:p w14:paraId="7FF15A6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w:t>
            </w:r>
          </w:p>
        </w:tc>
        <w:tc>
          <w:tcPr>
            <w:tcW w:w="1170" w:type="dxa"/>
            <w:noWrap/>
            <w:hideMark/>
          </w:tcPr>
          <w:p w14:paraId="6926BDC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3.4</w:t>
            </w:r>
          </w:p>
        </w:tc>
        <w:tc>
          <w:tcPr>
            <w:tcW w:w="900" w:type="dxa"/>
            <w:noWrap/>
            <w:hideMark/>
          </w:tcPr>
          <w:p w14:paraId="0E4B14F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17139B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B8A1F7C" w14:textId="77777777" w:rsidTr="00DD407B">
        <w:trPr>
          <w:trHeight w:val="290"/>
        </w:trPr>
        <w:tc>
          <w:tcPr>
            <w:tcW w:w="2757" w:type="dxa"/>
            <w:vMerge/>
            <w:hideMark/>
          </w:tcPr>
          <w:p w14:paraId="340247C6"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6883977"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fatigue</w:t>
            </w:r>
          </w:p>
        </w:tc>
        <w:tc>
          <w:tcPr>
            <w:tcW w:w="805" w:type="dxa"/>
            <w:noWrap/>
            <w:hideMark/>
          </w:tcPr>
          <w:p w14:paraId="43116F7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0EEDC48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529A486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03D7DEC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493CC82D" w14:textId="77777777" w:rsidTr="00DD407B">
        <w:trPr>
          <w:trHeight w:val="290"/>
        </w:trPr>
        <w:tc>
          <w:tcPr>
            <w:tcW w:w="2757" w:type="dxa"/>
            <w:vMerge/>
            <w:hideMark/>
          </w:tcPr>
          <w:p w14:paraId="4CE68B72"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380857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conjunctivitis</w:t>
            </w:r>
          </w:p>
        </w:tc>
        <w:tc>
          <w:tcPr>
            <w:tcW w:w="805" w:type="dxa"/>
            <w:noWrap/>
            <w:hideMark/>
          </w:tcPr>
          <w:p w14:paraId="348D9D3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37D4550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67CE49B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6FEF452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1BE6205C" w14:textId="77777777" w:rsidTr="00DD407B">
        <w:trPr>
          <w:trHeight w:val="290"/>
        </w:trPr>
        <w:tc>
          <w:tcPr>
            <w:tcW w:w="2757" w:type="dxa"/>
            <w:vMerge/>
            <w:hideMark/>
          </w:tcPr>
          <w:p w14:paraId="3BD84C7A"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3FAADE6"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poor appetite</w:t>
            </w:r>
          </w:p>
        </w:tc>
        <w:tc>
          <w:tcPr>
            <w:tcW w:w="805" w:type="dxa"/>
            <w:noWrap/>
            <w:hideMark/>
          </w:tcPr>
          <w:p w14:paraId="72EE38A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7FF5DD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5AC0DE5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341EC7D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5626E274" w14:textId="77777777" w:rsidTr="00DD407B">
        <w:trPr>
          <w:trHeight w:val="290"/>
        </w:trPr>
        <w:tc>
          <w:tcPr>
            <w:tcW w:w="2757" w:type="dxa"/>
            <w:vMerge/>
            <w:hideMark/>
          </w:tcPr>
          <w:p w14:paraId="6674304D"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26DF3BC"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vaginal pain</w:t>
            </w:r>
          </w:p>
        </w:tc>
        <w:tc>
          <w:tcPr>
            <w:tcW w:w="805" w:type="dxa"/>
            <w:noWrap/>
            <w:hideMark/>
          </w:tcPr>
          <w:p w14:paraId="1F2C2D2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CCCA09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513A550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45DD4ED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6547CB88" w14:textId="77777777" w:rsidTr="00DD407B">
        <w:trPr>
          <w:trHeight w:val="290"/>
        </w:trPr>
        <w:tc>
          <w:tcPr>
            <w:tcW w:w="2757" w:type="dxa"/>
            <w:vMerge/>
            <w:hideMark/>
          </w:tcPr>
          <w:p w14:paraId="2CCA4D24"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7FE1F1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dizziness</w:t>
            </w:r>
          </w:p>
        </w:tc>
        <w:tc>
          <w:tcPr>
            <w:tcW w:w="805" w:type="dxa"/>
            <w:noWrap/>
            <w:hideMark/>
          </w:tcPr>
          <w:p w14:paraId="1AFC8ED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601099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50D9381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38490B6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E5CEA1A" w14:textId="77777777" w:rsidTr="00DD407B">
        <w:trPr>
          <w:trHeight w:val="290"/>
        </w:trPr>
        <w:tc>
          <w:tcPr>
            <w:tcW w:w="2757" w:type="dxa"/>
            <w:vMerge/>
            <w:hideMark/>
          </w:tcPr>
          <w:p w14:paraId="0E57FB13"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047B322"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pain (non-specific)</w:t>
            </w:r>
          </w:p>
        </w:tc>
        <w:tc>
          <w:tcPr>
            <w:tcW w:w="805" w:type="dxa"/>
            <w:noWrap/>
            <w:hideMark/>
          </w:tcPr>
          <w:p w14:paraId="39B0182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39AC91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5420363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72CBC54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15ADA78" w14:textId="77777777" w:rsidTr="00DD407B">
        <w:trPr>
          <w:trHeight w:val="290"/>
        </w:trPr>
        <w:tc>
          <w:tcPr>
            <w:tcW w:w="2757" w:type="dxa"/>
            <w:vMerge w:val="restart"/>
            <w:hideMark/>
          </w:tcPr>
          <w:p w14:paraId="1D8D93B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Musculoskeletal/Dermatologic </w:t>
            </w:r>
          </w:p>
        </w:tc>
        <w:tc>
          <w:tcPr>
            <w:tcW w:w="4088" w:type="dxa"/>
            <w:noWrap/>
            <w:hideMark/>
          </w:tcPr>
          <w:p w14:paraId="5B692DD2"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musculoskeletal/dermatologic event </w:t>
            </w:r>
          </w:p>
        </w:tc>
        <w:tc>
          <w:tcPr>
            <w:tcW w:w="805" w:type="dxa"/>
            <w:noWrap/>
            <w:hideMark/>
          </w:tcPr>
          <w:p w14:paraId="6D0FB6A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w:t>
            </w:r>
          </w:p>
        </w:tc>
        <w:tc>
          <w:tcPr>
            <w:tcW w:w="1170" w:type="dxa"/>
            <w:noWrap/>
            <w:hideMark/>
          </w:tcPr>
          <w:p w14:paraId="0EDF8EB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4.8</w:t>
            </w:r>
          </w:p>
        </w:tc>
        <w:tc>
          <w:tcPr>
            <w:tcW w:w="900" w:type="dxa"/>
            <w:noWrap/>
            <w:hideMark/>
          </w:tcPr>
          <w:p w14:paraId="3173F9F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w:t>
            </w:r>
          </w:p>
        </w:tc>
        <w:tc>
          <w:tcPr>
            <w:tcW w:w="1170" w:type="dxa"/>
            <w:noWrap/>
            <w:hideMark/>
          </w:tcPr>
          <w:p w14:paraId="49489A7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6.9</w:t>
            </w:r>
          </w:p>
        </w:tc>
      </w:tr>
      <w:tr w:rsidR="00D31597" w:rsidRPr="00D31597" w14:paraId="29C6582C" w14:textId="77777777" w:rsidTr="00DD407B">
        <w:trPr>
          <w:trHeight w:val="290"/>
        </w:trPr>
        <w:tc>
          <w:tcPr>
            <w:tcW w:w="2757" w:type="dxa"/>
            <w:vMerge/>
            <w:hideMark/>
          </w:tcPr>
          <w:p w14:paraId="157BDE26"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C062641"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rhabdomyolysis</w:t>
            </w:r>
          </w:p>
        </w:tc>
        <w:tc>
          <w:tcPr>
            <w:tcW w:w="805" w:type="dxa"/>
            <w:noWrap/>
            <w:hideMark/>
          </w:tcPr>
          <w:p w14:paraId="22F677C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645DB52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79FB8B4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21B3B7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2712D089" w14:textId="77777777" w:rsidTr="00DD407B">
        <w:trPr>
          <w:trHeight w:val="290"/>
        </w:trPr>
        <w:tc>
          <w:tcPr>
            <w:tcW w:w="2757" w:type="dxa"/>
            <w:vMerge/>
            <w:hideMark/>
          </w:tcPr>
          <w:p w14:paraId="39314C14"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334068A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skin ulcer</w:t>
            </w:r>
          </w:p>
        </w:tc>
        <w:tc>
          <w:tcPr>
            <w:tcW w:w="805" w:type="dxa"/>
            <w:noWrap/>
            <w:hideMark/>
          </w:tcPr>
          <w:p w14:paraId="48FC33F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0E61C43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57B19B7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53A61F7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0BE917BB" w14:textId="77777777" w:rsidTr="00DD407B">
        <w:trPr>
          <w:trHeight w:val="290"/>
        </w:trPr>
        <w:tc>
          <w:tcPr>
            <w:tcW w:w="2757" w:type="dxa"/>
            <w:vMerge/>
            <w:hideMark/>
          </w:tcPr>
          <w:p w14:paraId="17D6CE3F"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26B2FC6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urticaria</w:t>
            </w:r>
          </w:p>
        </w:tc>
        <w:tc>
          <w:tcPr>
            <w:tcW w:w="805" w:type="dxa"/>
            <w:noWrap/>
            <w:hideMark/>
          </w:tcPr>
          <w:p w14:paraId="3B892FF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901F3F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7AF83CE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2044D69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249F8BEB" w14:textId="77777777" w:rsidTr="00DD407B">
        <w:trPr>
          <w:trHeight w:val="290"/>
        </w:trPr>
        <w:tc>
          <w:tcPr>
            <w:tcW w:w="2757" w:type="dxa"/>
            <w:vMerge/>
            <w:hideMark/>
          </w:tcPr>
          <w:p w14:paraId="08400F3E"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C957ABE"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miscellaneous muscular or dermal</w:t>
            </w:r>
          </w:p>
        </w:tc>
        <w:tc>
          <w:tcPr>
            <w:tcW w:w="805" w:type="dxa"/>
            <w:noWrap/>
            <w:hideMark/>
          </w:tcPr>
          <w:p w14:paraId="2D928DD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A590BA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75212AF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1479EDA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6A9FA6D0" w14:textId="77777777" w:rsidTr="00DD407B">
        <w:trPr>
          <w:trHeight w:val="290"/>
        </w:trPr>
        <w:tc>
          <w:tcPr>
            <w:tcW w:w="2757" w:type="dxa"/>
            <w:vMerge/>
            <w:hideMark/>
          </w:tcPr>
          <w:p w14:paraId="17C78533"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C4DAC4C"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facial swelling unrelated to plasma </w:t>
            </w:r>
          </w:p>
        </w:tc>
        <w:tc>
          <w:tcPr>
            <w:tcW w:w="805" w:type="dxa"/>
            <w:noWrap/>
            <w:hideMark/>
          </w:tcPr>
          <w:p w14:paraId="2AD7D75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56D2ED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38AB198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16FFB3C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3C6CC7C4" w14:textId="77777777" w:rsidTr="00DD407B">
        <w:trPr>
          <w:trHeight w:val="290"/>
        </w:trPr>
        <w:tc>
          <w:tcPr>
            <w:tcW w:w="2757" w:type="dxa"/>
            <w:vMerge/>
            <w:hideMark/>
          </w:tcPr>
          <w:p w14:paraId="09CF602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3A8121A"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hypersensitivity skin rash related to plasma</w:t>
            </w:r>
          </w:p>
        </w:tc>
        <w:tc>
          <w:tcPr>
            <w:tcW w:w="805" w:type="dxa"/>
            <w:noWrap/>
            <w:hideMark/>
          </w:tcPr>
          <w:p w14:paraId="11CB652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2F4972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3C57BB6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0CBCA75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09378307" w14:textId="77777777" w:rsidTr="00DD407B">
        <w:trPr>
          <w:trHeight w:val="290"/>
        </w:trPr>
        <w:tc>
          <w:tcPr>
            <w:tcW w:w="2757" w:type="dxa"/>
            <w:hideMark/>
          </w:tcPr>
          <w:p w14:paraId="34387A27"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Pulmonary</w:t>
            </w:r>
          </w:p>
        </w:tc>
        <w:tc>
          <w:tcPr>
            <w:tcW w:w="4088" w:type="dxa"/>
            <w:noWrap/>
            <w:hideMark/>
          </w:tcPr>
          <w:p w14:paraId="75B2FCBC"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pulmonary event </w:t>
            </w:r>
          </w:p>
        </w:tc>
        <w:tc>
          <w:tcPr>
            <w:tcW w:w="805" w:type="dxa"/>
            <w:noWrap/>
            <w:hideMark/>
          </w:tcPr>
          <w:p w14:paraId="6E96BEF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33</w:t>
            </w:r>
          </w:p>
        </w:tc>
        <w:tc>
          <w:tcPr>
            <w:tcW w:w="1170" w:type="dxa"/>
            <w:noWrap/>
            <w:hideMark/>
          </w:tcPr>
          <w:p w14:paraId="28280D2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22.4</w:t>
            </w:r>
          </w:p>
        </w:tc>
        <w:tc>
          <w:tcPr>
            <w:tcW w:w="900" w:type="dxa"/>
            <w:noWrap/>
            <w:hideMark/>
          </w:tcPr>
          <w:p w14:paraId="238C5BE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19</w:t>
            </w:r>
          </w:p>
        </w:tc>
        <w:tc>
          <w:tcPr>
            <w:tcW w:w="1170" w:type="dxa"/>
            <w:noWrap/>
            <w:hideMark/>
          </w:tcPr>
          <w:p w14:paraId="5AAF114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26.4</w:t>
            </w:r>
          </w:p>
        </w:tc>
      </w:tr>
      <w:tr w:rsidR="00D31597" w:rsidRPr="00D31597" w14:paraId="05EAF49F" w14:textId="77777777" w:rsidTr="00DD407B">
        <w:trPr>
          <w:trHeight w:val="290"/>
        </w:trPr>
        <w:tc>
          <w:tcPr>
            <w:tcW w:w="2757" w:type="dxa"/>
            <w:hideMark/>
          </w:tcPr>
          <w:p w14:paraId="31AA6508"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70F2B44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acute respiratory failure</w:t>
            </w:r>
          </w:p>
        </w:tc>
        <w:tc>
          <w:tcPr>
            <w:tcW w:w="805" w:type="dxa"/>
            <w:noWrap/>
            <w:hideMark/>
          </w:tcPr>
          <w:p w14:paraId="29FBEA5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24</w:t>
            </w:r>
          </w:p>
        </w:tc>
        <w:tc>
          <w:tcPr>
            <w:tcW w:w="1170" w:type="dxa"/>
            <w:noWrap/>
            <w:hideMark/>
          </w:tcPr>
          <w:p w14:paraId="405A6C9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16.3</w:t>
            </w:r>
          </w:p>
        </w:tc>
        <w:tc>
          <w:tcPr>
            <w:tcW w:w="900" w:type="dxa"/>
            <w:noWrap/>
            <w:hideMark/>
          </w:tcPr>
          <w:p w14:paraId="6805AEC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16</w:t>
            </w:r>
          </w:p>
        </w:tc>
        <w:tc>
          <w:tcPr>
            <w:tcW w:w="1170" w:type="dxa"/>
            <w:noWrap/>
            <w:hideMark/>
          </w:tcPr>
          <w:p w14:paraId="3D0F102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22.2</w:t>
            </w:r>
          </w:p>
        </w:tc>
      </w:tr>
      <w:tr w:rsidR="00D31597" w:rsidRPr="00D31597" w14:paraId="0DD4D3AE" w14:textId="77777777" w:rsidTr="00DD407B">
        <w:trPr>
          <w:trHeight w:val="290"/>
        </w:trPr>
        <w:tc>
          <w:tcPr>
            <w:tcW w:w="2757" w:type="dxa"/>
            <w:hideMark/>
          </w:tcPr>
          <w:p w14:paraId="21B72C70"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0B3092C4"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hypoxemia without respiratory failure </w:t>
            </w:r>
          </w:p>
        </w:tc>
        <w:tc>
          <w:tcPr>
            <w:tcW w:w="805" w:type="dxa"/>
            <w:noWrap/>
            <w:hideMark/>
          </w:tcPr>
          <w:p w14:paraId="617B270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C94BF0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01719C6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7E89F6F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6198B039" w14:textId="77777777" w:rsidTr="00DD407B">
        <w:trPr>
          <w:trHeight w:val="290"/>
        </w:trPr>
        <w:tc>
          <w:tcPr>
            <w:tcW w:w="2757" w:type="dxa"/>
            <w:hideMark/>
          </w:tcPr>
          <w:p w14:paraId="38C966CB"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21795682"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cough</w:t>
            </w:r>
          </w:p>
        </w:tc>
        <w:tc>
          <w:tcPr>
            <w:tcW w:w="805" w:type="dxa"/>
            <w:noWrap/>
            <w:hideMark/>
          </w:tcPr>
          <w:p w14:paraId="46F88E1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8710D6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341B457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1543B58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41D3D0DE" w14:textId="77777777" w:rsidTr="00DD407B">
        <w:trPr>
          <w:trHeight w:val="290"/>
        </w:trPr>
        <w:tc>
          <w:tcPr>
            <w:tcW w:w="2757" w:type="dxa"/>
            <w:hideMark/>
          </w:tcPr>
          <w:p w14:paraId="39AD57EB"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4A12AAB6"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miscellaneous pulmonary event </w:t>
            </w:r>
          </w:p>
        </w:tc>
        <w:tc>
          <w:tcPr>
            <w:tcW w:w="805" w:type="dxa"/>
            <w:noWrap/>
            <w:hideMark/>
          </w:tcPr>
          <w:p w14:paraId="492BE7E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346B5B7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15A0849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A0BCD6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793232D2" w14:textId="77777777" w:rsidTr="00DD407B">
        <w:trPr>
          <w:trHeight w:val="290"/>
        </w:trPr>
        <w:tc>
          <w:tcPr>
            <w:tcW w:w="2757" w:type="dxa"/>
            <w:hideMark/>
          </w:tcPr>
          <w:p w14:paraId="7600B66D"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1463756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pleural effusion</w:t>
            </w:r>
          </w:p>
        </w:tc>
        <w:tc>
          <w:tcPr>
            <w:tcW w:w="805" w:type="dxa"/>
            <w:noWrap/>
            <w:hideMark/>
          </w:tcPr>
          <w:p w14:paraId="469AAE6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w:t>
            </w:r>
          </w:p>
        </w:tc>
        <w:tc>
          <w:tcPr>
            <w:tcW w:w="1170" w:type="dxa"/>
            <w:noWrap/>
            <w:hideMark/>
          </w:tcPr>
          <w:p w14:paraId="3722818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3.4</w:t>
            </w:r>
          </w:p>
        </w:tc>
        <w:tc>
          <w:tcPr>
            <w:tcW w:w="900" w:type="dxa"/>
            <w:noWrap/>
            <w:hideMark/>
          </w:tcPr>
          <w:p w14:paraId="41D03AD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6C6EFEC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1A3A9A24" w14:textId="77777777" w:rsidTr="00DD407B">
        <w:trPr>
          <w:trHeight w:val="290"/>
        </w:trPr>
        <w:tc>
          <w:tcPr>
            <w:tcW w:w="2757" w:type="dxa"/>
            <w:hideMark/>
          </w:tcPr>
          <w:p w14:paraId="15D4AA96"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1AA0FF8E"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dyspnea</w:t>
            </w:r>
          </w:p>
        </w:tc>
        <w:tc>
          <w:tcPr>
            <w:tcW w:w="805" w:type="dxa"/>
            <w:noWrap/>
            <w:hideMark/>
          </w:tcPr>
          <w:p w14:paraId="2D78B3D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0A9917D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2E34D59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3BF3FCE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52C00AFD" w14:textId="77777777" w:rsidTr="00DD407B">
        <w:trPr>
          <w:trHeight w:val="290"/>
        </w:trPr>
        <w:tc>
          <w:tcPr>
            <w:tcW w:w="2757" w:type="dxa"/>
            <w:hideMark/>
          </w:tcPr>
          <w:p w14:paraId="55381797"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63EDE4C1"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lung atelectasis</w:t>
            </w:r>
          </w:p>
        </w:tc>
        <w:tc>
          <w:tcPr>
            <w:tcW w:w="805" w:type="dxa"/>
            <w:noWrap/>
            <w:hideMark/>
          </w:tcPr>
          <w:p w14:paraId="386DA55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16CE3A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296670D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5A037C2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459F819B" w14:textId="77777777" w:rsidTr="00DD407B">
        <w:trPr>
          <w:trHeight w:val="290"/>
        </w:trPr>
        <w:tc>
          <w:tcPr>
            <w:tcW w:w="2757" w:type="dxa"/>
            <w:hideMark/>
          </w:tcPr>
          <w:p w14:paraId="2C7265AD"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3BB3688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pneumothorax</w:t>
            </w:r>
          </w:p>
        </w:tc>
        <w:tc>
          <w:tcPr>
            <w:tcW w:w="805" w:type="dxa"/>
            <w:noWrap/>
            <w:hideMark/>
          </w:tcPr>
          <w:p w14:paraId="6CBEC6B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6DDAE82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0208C92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2619C4C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1792C74F" w14:textId="77777777" w:rsidTr="00DD407B">
        <w:trPr>
          <w:trHeight w:val="290"/>
        </w:trPr>
        <w:tc>
          <w:tcPr>
            <w:tcW w:w="2757" w:type="dxa"/>
            <w:hideMark/>
          </w:tcPr>
          <w:p w14:paraId="133BEA55"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7C997C3E"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pneumomediastinum</w:t>
            </w:r>
          </w:p>
        </w:tc>
        <w:tc>
          <w:tcPr>
            <w:tcW w:w="805" w:type="dxa"/>
            <w:noWrap/>
            <w:hideMark/>
          </w:tcPr>
          <w:p w14:paraId="27404DA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68F01F0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5EE3A9E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5EF9287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505A8BCC" w14:textId="77777777" w:rsidTr="00DD407B">
        <w:trPr>
          <w:trHeight w:val="290"/>
        </w:trPr>
        <w:tc>
          <w:tcPr>
            <w:tcW w:w="2757" w:type="dxa"/>
            <w:hideMark/>
          </w:tcPr>
          <w:p w14:paraId="74F4E641"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72325388"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worsening lung opacities on imaging </w:t>
            </w:r>
          </w:p>
        </w:tc>
        <w:tc>
          <w:tcPr>
            <w:tcW w:w="805" w:type="dxa"/>
            <w:noWrap/>
            <w:hideMark/>
          </w:tcPr>
          <w:p w14:paraId="0FBB756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2594BB8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55EAF73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321AFCA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66496DAF" w14:textId="77777777" w:rsidTr="00DD407B">
        <w:trPr>
          <w:trHeight w:val="290"/>
        </w:trPr>
        <w:tc>
          <w:tcPr>
            <w:tcW w:w="2757" w:type="dxa"/>
            <w:hideMark/>
          </w:tcPr>
          <w:p w14:paraId="3CB1ECBF" w14:textId="77777777" w:rsidR="00BF5103" w:rsidRPr="00D31597" w:rsidRDefault="00BF5103" w:rsidP="00DD407B">
            <w:pPr>
              <w:jc w:val="right"/>
              <w:rPr>
                <w:rFonts w:ascii="Arial" w:eastAsia="Times New Roman" w:hAnsi="Arial" w:cs="Arial"/>
                <w:color w:val="000000" w:themeColor="text1"/>
                <w:sz w:val="18"/>
                <w:szCs w:val="18"/>
              </w:rPr>
            </w:pPr>
          </w:p>
        </w:tc>
        <w:tc>
          <w:tcPr>
            <w:tcW w:w="4088" w:type="dxa"/>
            <w:noWrap/>
            <w:hideMark/>
          </w:tcPr>
          <w:p w14:paraId="10D43AD9"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respiratory tract hemorrhage</w:t>
            </w:r>
          </w:p>
        </w:tc>
        <w:tc>
          <w:tcPr>
            <w:tcW w:w="805" w:type="dxa"/>
            <w:noWrap/>
            <w:hideMark/>
          </w:tcPr>
          <w:p w14:paraId="38E25A0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5EA52F3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021114F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45D31B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4BA301AF" w14:textId="77777777" w:rsidTr="00DD407B">
        <w:trPr>
          <w:trHeight w:val="290"/>
        </w:trPr>
        <w:tc>
          <w:tcPr>
            <w:tcW w:w="2757" w:type="dxa"/>
            <w:hideMark/>
          </w:tcPr>
          <w:p w14:paraId="2A01BD80"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w:t>
            </w:r>
          </w:p>
        </w:tc>
        <w:tc>
          <w:tcPr>
            <w:tcW w:w="4088" w:type="dxa"/>
            <w:noWrap/>
            <w:hideMark/>
          </w:tcPr>
          <w:p w14:paraId="1FCF92B2"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bronchospasm</w:t>
            </w:r>
          </w:p>
        </w:tc>
        <w:tc>
          <w:tcPr>
            <w:tcW w:w="805" w:type="dxa"/>
            <w:noWrap/>
            <w:hideMark/>
          </w:tcPr>
          <w:p w14:paraId="793B7D2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7A3DD7E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3190875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10A601E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75177EB7" w14:textId="77777777" w:rsidTr="00DD407B">
        <w:trPr>
          <w:trHeight w:val="290"/>
        </w:trPr>
        <w:tc>
          <w:tcPr>
            <w:tcW w:w="2757" w:type="dxa"/>
            <w:vMerge w:val="restart"/>
            <w:noWrap/>
            <w:hideMark/>
          </w:tcPr>
          <w:p w14:paraId="47847476"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renal / metabolic</w:t>
            </w:r>
          </w:p>
        </w:tc>
        <w:tc>
          <w:tcPr>
            <w:tcW w:w="4088" w:type="dxa"/>
            <w:noWrap/>
            <w:hideMark/>
          </w:tcPr>
          <w:p w14:paraId="3F749D32"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renal/metabolic event </w:t>
            </w:r>
          </w:p>
        </w:tc>
        <w:tc>
          <w:tcPr>
            <w:tcW w:w="805" w:type="dxa"/>
            <w:noWrap/>
            <w:hideMark/>
          </w:tcPr>
          <w:p w14:paraId="77BF683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32</w:t>
            </w:r>
          </w:p>
        </w:tc>
        <w:tc>
          <w:tcPr>
            <w:tcW w:w="1170" w:type="dxa"/>
            <w:noWrap/>
            <w:hideMark/>
          </w:tcPr>
          <w:p w14:paraId="050D28A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21.8</w:t>
            </w:r>
          </w:p>
        </w:tc>
        <w:tc>
          <w:tcPr>
            <w:tcW w:w="900" w:type="dxa"/>
            <w:noWrap/>
            <w:hideMark/>
          </w:tcPr>
          <w:p w14:paraId="64DC295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18</w:t>
            </w:r>
          </w:p>
        </w:tc>
        <w:tc>
          <w:tcPr>
            <w:tcW w:w="1170" w:type="dxa"/>
            <w:noWrap/>
            <w:hideMark/>
          </w:tcPr>
          <w:p w14:paraId="6D29BBD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25.0</w:t>
            </w:r>
          </w:p>
        </w:tc>
      </w:tr>
      <w:tr w:rsidR="00D31597" w:rsidRPr="00D31597" w14:paraId="4341F60A" w14:textId="77777777" w:rsidTr="00DD407B">
        <w:trPr>
          <w:trHeight w:val="290"/>
        </w:trPr>
        <w:tc>
          <w:tcPr>
            <w:tcW w:w="2757" w:type="dxa"/>
            <w:vMerge/>
            <w:hideMark/>
          </w:tcPr>
          <w:p w14:paraId="2165366E"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2E5EED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acute kidney injury</w:t>
            </w:r>
          </w:p>
        </w:tc>
        <w:tc>
          <w:tcPr>
            <w:tcW w:w="805" w:type="dxa"/>
            <w:noWrap/>
            <w:hideMark/>
          </w:tcPr>
          <w:p w14:paraId="0A0919A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1170" w:type="dxa"/>
            <w:noWrap/>
            <w:hideMark/>
          </w:tcPr>
          <w:p w14:paraId="1A2B050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9.5</w:t>
            </w:r>
          </w:p>
        </w:tc>
        <w:tc>
          <w:tcPr>
            <w:tcW w:w="900" w:type="dxa"/>
            <w:noWrap/>
            <w:hideMark/>
          </w:tcPr>
          <w:p w14:paraId="7F6D793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w:t>
            </w:r>
          </w:p>
        </w:tc>
        <w:tc>
          <w:tcPr>
            <w:tcW w:w="1170" w:type="dxa"/>
            <w:noWrap/>
            <w:hideMark/>
          </w:tcPr>
          <w:p w14:paraId="25D04DB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9.7</w:t>
            </w:r>
          </w:p>
        </w:tc>
      </w:tr>
      <w:tr w:rsidR="00D31597" w:rsidRPr="00D31597" w14:paraId="59070E56" w14:textId="77777777" w:rsidTr="00DD407B">
        <w:trPr>
          <w:trHeight w:val="290"/>
        </w:trPr>
        <w:tc>
          <w:tcPr>
            <w:tcW w:w="2757" w:type="dxa"/>
            <w:vMerge/>
            <w:hideMark/>
          </w:tcPr>
          <w:p w14:paraId="5488BCF1"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CC54531"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ketoacidosis</w:t>
            </w:r>
          </w:p>
        </w:tc>
        <w:tc>
          <w:tcPr>
            <w:tcW w:w="805" w:type="dxa"/>
            <w:noWrap/>
            <w:hideMark/>
          </w:tcPr>
          <w:p w14:paraId="56FC21E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21AD37C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0D41316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1911C03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2E8A3148" w14:textId="77777777" w:rsidTr="00DD407B">
        <w:trPr>
          <w:trHeight w:val="290"/>
        </w:trPr>
        <w:tc>
          <w:tcPr>
            <w:tcW w:w="2757" w:type="dxa"/>
            <w:vMerge/>
            <w:hideMark/>
          </w:tcPr>
          <w:p w14:paraId="7EBDE0B7"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562C6C3"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metabolic acidosis</w:t>
            </w:r>
          </w:p>
        </w:tc>
        <w:tc>
          <w:tcPr>
            <w:tcW w:w="805" w:type="dxa"/>
            <w:noWrap/>
            <w:hideMark/>
          </w:tcPr>
          <w:p w14:paraId="4970117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6B5AC7E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c>
          <w:tcPr>
            <w:tcW w:w="900" w:type="dxa"/>
            <w:noWrap/>
            <w:hideMark/>
          </w:tcPr>
          <w:p w14:paraId="14B4330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60155C7E"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13E5035E" w14:textId="77777777" w:rsidTr="00DD407B">
        <w:trPr>
          <w:trHeight w:val="290"/>
        </w:trPr>
        <w:tc>
          <w:tcPr>
            <w:tcW w:w="2757" w:type="dxa"/>
            <w:vMerge/>
            <w:hideMark/>
          </w:tcPr>
          <w:p w14:paraId="06915307"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102AEC0B"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hematuria</w:t>
            </w:r>
          </w:p>
        </w:tc>
        <w:tc>
          <w:tcPr>
            <w:tcW w:w="805" w:type="dxa"/>
            <w:noWrap/>
            <w:hideMark/>
          </w:tcPr>
          <w:p w14:paraId="59AE13D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063B577A"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2D97A44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2D864A8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28FBDBDC" w14:textId="77777777" w:rsidTr="00DD407B">
        <w:trPr>
          <w:trHeight w:val="290"/>
        </w:trPr>
        <w:tc>
          <w:tcPr>
            <w:tcW w:w="2757" w:type="dxa"/>
            <w:vMerge/>
            <w:hideMark/>
          </w:tcPr>
          <w:p w14:paraId="53BEF215"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F59EDAA"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hyperkalemia</w:t>
            </w:r>
          </w:p>
        </w:tc>
        <w:tc>
          <w:tcPr>
            <w:tcW w:w="805" w:type="dxa"/>
            <w:noWrap/>
            <w:hideMark/>
          </w:tcPr>
          <w:p w14:paraId="17FF6B0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w:t>
            </w:r>
          </w:p>
        </w:tc>
        <w:tc>
          <w:tcPr>
            <w:tcW w:w="1170" w:type="dxa"/>
            <w:noWrap/>
            <w:hideMark/>
          </w:tcPr>
          <w:p w14:paraId="3CB99DF8"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4.8</w:t>
            </w:r>
          </w:p>
        </w:tc>
        <w:tc>
          <w:tcPr>
            <w:tcW w:w="900" w:type="dxa"/>
            <w:noWrap/>
            <w:hideMark/>
          </w:tcPr>
          <w:p w14:paraId="37EE164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43DA4E5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4FE064CD" w14:textId="77777777" w:rsidTr="00DD407B">
        <w:trPr>
          <w:trHeight w:val="290"/>
        </w:trPr>
        <w:tc>
          <w:tcPr>
            <w:tcW w:w="2757" w:type="dxa"/>
            <w:vMerge/>
            <w:hideMark/>
          </w:tcPr>
          <w:p w14:paraId="612E5D9D"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4ACA2FF1"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hypernatremia</w:t>
            </w:r>
          </w:p>
        </w:tc>
        <w:tc>
          <w:tcPr>
            <w:tcW w:w="805" w:type="dxa"/>
            <w:noWrap/>
            <w:hideMark/>
          </w:tcPr>
          <w:p w14:paraId="499E1D9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w:t>
            </w:r>
          </w:p>
        </w:tc>
        <w:tc>
          <w:tcPr>
            <w:tcW w:w="1170" w:type="dxa"/>
            <w:noWrap/>
            <w:hideMark/>
          </w:tcPr>
          <w:p w14:paraId="51E14EE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4.1</w:t>
            </w:r>
          </w:p>
        </w:tc>
        <w:tc>
          <w:tcPr>
            <w:tcW w:w="900" w:type="dxa"/>
            <w:noWrap/>
            <w:hideMark/>
          </w:tcPr>
          <w:p w14:paraId="4B9C6D6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5</w:t>
            </w:r>
          </w:p>
        </w:tc>
        <w:tc>
          <w:tcPr>
            <w:tcW w:w="1170" w:type="dxa"/>
            <w:noWrap/>
            <w:hideMark/>
          </w:tcPr>
          <w:p w14:paraId="4B1DC376"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6.9</w:t>
            </w:r>
          </w:p>
        </w:tc>
      </w:tr>
      <w:tr w:rsidR="00D31597" w:rsidRPr="00D31597" w14:paraId="64BE627C" w14:textId="77777777" w:rsidTr="00DD407B">
        <w:trPr>
          <w:trHeight w:val="290"/>
        </w:trPr>
        <w:tc>
          <w:tcPr>
            <w:tcW w:w="2757" w:type="dxa"/>
            <w:vMerge/>
            <w:hideMark/>
          </w:tcPr>
          <w:p w14:paraId="6E87EBA1"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F67738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hypokalemia</w:t>
            </w:r>
          </w:p>
        </w:tc>
        <w:tc>
          <w:tcPr>
            <w:tcW w:w="805" w:type="dxa"/>
            <w:noWrap/>
            <w:hideMark/>
          </w:tcPr>
          <w:p w14:paraId="6EC8CFFF"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7</w:t>
            </w:r>
          </w:p>
        </w:tc>
        <w:tc>
          <w:tcPr>
            <w:tcW w:w="1170" w:type="dxa"/>
            <w:noWrap/>
            <w:hideMark/>
          </w:tcPr>
          <w:p w14:paraId="28E05982"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4.8</w:t>
            </w:r>
          </w:p>
        </w:tc>
        <w:tc>
          <w:tcPr>
            <w:tcW w:w="900" w:type="dxa"/>
            <w:noWrap/>
            <w:hideMark/>
          </w:tcPr>
          <w:p w14:paraId="41D68B0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5EA1156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7690A186" w14:textId="77777777" w:rsidTr="00DD407B">
        <w:trPr>
          <w:trHeight w:val="290"/>
        </w:trPr>
        <w:tc>
          <w:tcPr>
            <w:tcW w:w="2757" w:type="dxa"/>
            <w:vMerge/>
            <w:hideMark/>
          </w:tcPr>
          <w:p w14:paraId="76D521FC"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6985B2CF"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hypocalcemia</w:t>
            </w:r>
          </w:p>
        </w:tc>
        <w:tc>
          <w:tcPr>
            <w:tcW w:w="805" w:type="dxa"/>
            <w:noWrap/>
            <w:hideMark/>
          </w:tcPr>
          <w:p w14:paraId="4929AF8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5F4093D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4B74238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4183C10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4B106C1E" w14:textId="77777777" w:rsidTr="00DD407B">
        <w:trPr>
          <w:trHeight w:val="290"/>
        </w:trPr>
        <w:tc>
          <w:tcPr>
            <w:tcW w:w="2757" w:type="dxa"/>
            <w:vMerge/>
            <w:hideMark/>
          </w:tcPr>
          <w:p w14:paraId="2591812D"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5A15599D"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miscellaneous renal/metabolic event </w:t>
            </w:r>
          </w:p>
        </w:tc>
        <w:tc>
          <w:tcPr>
            <w:tcW w:w="805" w:type="dxa"/>
            <w:noWrap/>
            <w:hideMark/>
          </w:tcPr>
          <w:p w14:paraId="001BB3B5"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41C9C7C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c>
          <w:tcPr>
            <w:tcW w:w="900" w:type="dxa"/>
            <w:noWrap/>
            <w:hideMark/>
          </w:tcPr>
          <w:p w14:paraId="7502BAE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w:t>
            </w:r>
          </w:p>
        </w:tc>
        <w:tc>
          <w:tcPr>
            <w:tcW w:w="1170" w:type="dxa"/>
            <w:noWrap/>
            <w:hideMark/>
          </w:tcPr>
          <w:p w14:paraId="04C9C17C"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2.8</w:t>
            </w:r>
          </w:p>
        </w:tc>
      </w:tr>
      <w:tr w:rsidR="00D31597" w:rsidRPr="00D31597" w14:paraId="18004CA2" w14:textId="77777777" w:rsidTr="00DD407B">
        <w:trPr>
          <w:trHeight w:val="290"/>
        </w:trPr>
        <w:tc>
          <w:tcPr>
            <w:tcW w:w="2757" w:type="dxa"/>
            <w:vMerge/>
            <w:hideMark/>
          </w:tcPr>
          <w:p w14:paraId="50108BF8"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25D69777"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hyponatremia</w:t>
            </w:r>
          </w:p>
        </w:tc>
        <w:tc>
          <w:tcPr>
            <w:tcW w:w="805" w:type="dxa"/>
            <w:noWrap/>
            <w:hideMark/>
          </w:tcPr>
          <w:p w14:paraId="347D7910"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3</w:t>
            </w:r>
          </w:p>
        </w:tc>
        <w:tc>
          <w:tcPr>
            <w:tcW w:w="1170" w:type="dxa"/>
            <w:noWrap/>
            <w:hideMark/>
          </w:tcPr>
          <w:p w14:paraId="4C9A2391"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2.0</w:t>
            </w:r>
          </w:p>
        </w:tc>
        <w:tc>
          <w:tcPr>
            <w:tcW w:w="900" w:type="dxa"/>
            <w:noWrap/>
            <w:hideMark/>
          </w:tcPr>
          <w:p w14:paraId="505359D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28A9DFE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1.4</w:t>
            </w:r>
          </w:p>
        </w:tc>
      </w:tr>
      <w:tr w:rsidR="00D31597" w:rsidRPr="00D31597" w14:paraId="624D02CD" w14:textId="77777777" w:rsidTr="00DD407B">
        <w:trPr>
          <w:trHeight w:val="290"/>
        </w:trPr>
        <w:tc>
          <w:tcPr>
            <w:tcW w:w="2757" w:type="dxa"/>
            <w:vMerge w:val="restart"/>
            <w:noWrap/>
            <w:hideMark/>
          </w:tcPr>
          <w:p w14:paraId="5E88ABE8"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vascular</w:t>
            </w:r>
          </w:p>
        </w:tc>
        <w:tc>
          <w:tcPr>
            <w:tcW w:w="4088" w:type="dxa"/>
            <w:noWrap/>
            <w:hideMark/>
          </w:tcPr>
          <w:p w14:paraId="3C37C0F1"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any vascular event </w:t>
            </w:r>
          </w:p>
        </w:tc>
        <w:tc>
          <w:tcPr>
            <w:tcW w:w="805" w:type="dxa"/>
            <w:noWrap/>
            <w:hideMark/>
          </w:tcPr>
          <w:p w14:paraId="41F1B95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16005A3"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0BC51F8D"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245815E7"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r w:rsidR="00D31597" w:rsidRPr="00D31597" w14:paraId="424838CC" w14:textId="77777777" w:rsidTr="00DD407B">
        <w:trPr>
          <w:trHeight w:val="290"/>
        </w:trPr>
        <w:tc>
          <w:tcPr>
            <w:tcW w:w="2757" w:type="dxa"/>
            <w:vMerge/>
            <w:hideMark/>
          </w:tcPr>
          <w:p w14:paraId="3F71620B" w14:textId="77777777" w:rsidR="00BF5103" w:rsidRPr="00D31597" w:rsidRDefault="00BF5103" w:rsidP="00DD407B">
            <w:pPr>
              <w:rPr>
                <w:rFonts w:ascii="Arial" w:eastAsia="Times New Roman" w:hAnsi="Arial" w:cs="Arial"/>
                <w:color w:val="000000" w:themeColor="text1"/>
                <w:sz w:val="18"/>
                <w:szCs w:val="18"/>
              </w:rPr>
            </w:pPr>
          </w:p>
        </w:tc>
        <w:tc>
          <w:tcPr>
            <w:tcW w:w="4088" w:type="dxa"/>
            <w:noWrap/>
            <w:hideMark/>
          </w:tcPr>
          <w:p w14:paraId="7BCB053A" w14:textId="77777777" w:rsidR="00BF5103" w:rsidRPr="00D31597" w:rsidRDefault="00BF5103" w:rsidP="00DD407B">
            <w:pP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 xml:space="preserve">distal extremity ischemia </w:t>
            </w:r>
          </w:p>
        </w:tc>
        <w:tc>
          <w:tcPr>
            <w:tcW w:w="805" w:type="dxa"/>
            <w:noWrap/>
            <w:hideMark/>
          </w:tcPr>
          <w:p w14:paraId="36947BFB"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1</w:t>
            </w:r>
          </w:p>
        </w:tc>
        <w:tc>
          <w:tcPr>
            <w:tcW w:w="1170" w:type="dxa"/>
            <w:noWrap/>
            <w:hideMark/>
          </w:tcPr>
          <w:p w14:paraId="7965140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0.7</w:t>
            </w:r>
          </w:p>
        </w:tc>
        <w:tc>
          <w:tcPr>
            <w:tcW w:w="900" w:type="dxa"/>
            <w:noWrap/>
            <w:hideMark/>
          </w:tcPr>
          <w:p w14:paraId="35BEA4E4"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w:t>
            </w:r>
          </w:p>
        </w:tc>
        <w:tc>
          <w:tcPr>
            <w:tcW w:w="1170" w:type="dxa"/>
            <w:noWrap/>
            <w:hideMark/>
          </w:tcPr>
          <w:p w14:paraId="6DC88FF9" w14:textId="77777777" w:rsidR="00BF5103" w:rsidRPr="00D31597" w:rsidRDefault="00BF5103" w:rsidP="00DD407B">
            <w:pPr>
              <w:jc w:val="center"/>
              <w:rPr>
                <w:rFonts w:ascii="Arial" w:eastAsia="Times New Roman" w:hAnsi="Arial" w:cs="Arial"/>
                <w:color w:val="000000" w:themeColor="text1"/>
                <w:sz w:val="18"/>
                <w:szCs w:val="18"/>
              </w:rPr>
            </w:pPr>
            <w:r w:rsidRPr="00D31597">
              <w:rPr>
                <w:rFonts w:ascii="Arial" w:eastAsia="Times New Roman" w:hAnsi="Arial" w:cs="Arial"/>
                <w:color w:val="000000" w:themeColor="text1"/>
                <w:sz w:val="18"/>
                <w:szCs w:val="18"/>
              </w:rPr>
              <w:t>0.0</w:t>
            </w:r>
          </w:p>
        </w:tc>
      </w:tr>
    </w:tbl>
    <w:p w14:paraId="67B7AEF7" w14:textId="77777777" w:rsidR="006921BA" w:rsidRPr="00D31597" w:rsidRDefault="006921BA" w:rsidP="004B4C26">
      <w:pPr>
        <w:rPr>
          <w:rFonts w:ascii="Arial" w:hAnsi="Arial" w:cs="Arial"/>
          <w:b/>
          <w:color w:val="000000" w:themeColor="text1"/>
        </w:rPr>
      </w:pPr>
    </w:p>
    <w:p w14:paraId="0CC0372A" w14:textId="77777777" w:rsidR="006921BA" w:rsidRPr="00D31597" w:rsidRDefault="006921BA" w:rsidP="004B4C26">
      <w:pPr>
        <w:rPr>
          <w:rFonts w:ascii="Arial" w:hAnsi="Arial" w:cs="Arial"/>
          <w:b/>
          <w:color w:val="000000" w:themeColor="text1"/>
        </w:rPr>
      </w:pPr>
    </w:p>
    <w:p w14:paraId="4510FC48" w14:textId="77777777" w:rsidR="006921BA" w:rsidRPr="00D31597" w:rsidRDefault="006921BA" w:rsidP="004B4C26">
      <w:pPr>
        <w:rPr>
          <w:rFonts w:ascii="Arial" w:hAnsi="Arial" w:cs="Arial"/>
          <w:b/>
          <w:color w:val="000000" w:themeColor="text1"/>
        </w:rPr>
      </w:pPr>
    </w:p>
    <w:p w14:paraId="37AB2E93" w14:textId="77777777" w:rsidR="006921BA" w:rsidRPr="00D31597" w:rsidRDefault="006921BA" w:rsidP="004B4C26">
      <w:pPr>
        <w:rPr>
          <w:rFonts w:ascii="Arial" w:hAnsi="Arial" w:cs="Arial"/>
          <w:b/>
          <w:color w:val="000000" w:themeColor="text1"/>
        </w:rPr>
      </w:pPr>
    </w:p>
    <w:p w14:paraId="3D267DC4" w14:textId="77777777" w:rsidR="006921BA" w:rsidRPr="00D31597" w:rsidRDefault="006921BA" w:rsidP="004B4C26">
      <w:pPr>
        <w:rPr>
          <w:rFonts w:ascii="Arial" w:hAnsi="Arial" w:cs="Arial"/>
          <w:b/>
          <w:color w:val="000000" w:themeColor="text1"/>
        </w:rPr>
      </w:pPr>
    </w:p>
    <w:p w14:paraId="08B3A32B" w14:textId="77777777" w:rsidR="006921BA" w:rsidRPr="00D31597" w:rsidRDefault="006921BA" w:rsidP="004B4C26">
      <w:pPr>
        <w:rPr>
          <w:rFonts w:ascii="Arial" w:hAnsi="Arial" w:cs="Arial"/>
          <w:b/>
          <w:color w:val="000000" w:themeColor="text1"/>
        </w:rPr>
      </w:pPr>
    </w:p>
    <w:p w14:paraId="6E876FBA" w14:textId="77777777" w:rsidR="006921BA" w:rsidRPr="00D31597" w:rsidRDefault="006921BA" w:rsidP="004B4C26">
      <w:pPr>
        <w:rPr>
          <w:rFonts w:ascii="Arial" w:hAnsi="Arial" w:cs="Arial"/>
          <w:b/>
          <w:color w:val="000000" w:themeColor="text1"/>
        </w:rPr>
      </w:pPr>
    </w:p>
    <w:p w14:paraId="5CD61ADE" w14:textId="77777777" w:rsidR="006921BA" w:rsidRPr="00D31597" w:rsidRDefault="006921BA" w:rsidP="004B4C26">
      <w:pPr>
        <w:rPr>
          <w:rFonts w:ascii="Arial" w:hAnsi="Arial" w:cs="Arial"/>
          <w:b/>
          <w:color w:val="000000" w:themeColor="text1"/>
        </w:rPr>
      </w:pPr>
    </w:p>
    <w:p w14:paraId="1CD1B0DC" w14:textId="77777777" w:rsidR="00BF5103" w:rsidRPr="00D31597" w:rsidRDefault="00BF5103" w:rsidP="004B4C26">
      <w:pPr>
        <w:rPr>
          <w:rFonts w:ascii="Arial" w:hAnsi="Arial" w:cs="Arial"/>
          <w:b/>
          <w:color w:val="000000" w:themeColor="text1"/>
        </w:rPr>
      </w:pPr>
    </w:p>
    <w:p w14:paraId="337AA537" w14:textId="77777777" w:rsidR="006921BA" w:rsidRPr="00D31597" w:rsidRDefault="006921BA" w:rsidP="004B4C26">
      <w:pPr>
        <w:rPr>
          <w:rFonts w:ascii="Arial" w:hAnsi="Arial" w:cs="Arial"/>
          <w:b/>
          <w:color w:val="000000" w:themeColor="text1"/>
        </w:rPr>
      </w:pPr>
    </w:p>
    <w:p w14:paraId="0320F8CA" w14:textId="77777777" w:rsidR="004B4C26" w:rsidRPr="00D31597" w:rsidRDefault="004B4C26" w:rsidP="004B4C26">
      <w:pPr>
        <w:rPr>
          <w:rFonts w:ascii="Arial" w:hAnsi="Arial" w:cs="Arial"/>
          <w:b/>
          <w:color w:val="000000" w:themeColor="text1"/>
          <w:sz w:val="20"/>
          <w:szCs w:val="20"/>
        </w:rPr>
      </w:pPr>
      <w:r w:rsidRPr="00D31597">
        <w:rPr>
          <w:rFonts w:ascii="Arial" w:hAnsi="Arial" w:cs="Arial"/>
          <w:b/>
          <w:color w:val="000000" w:themeColor="text1"/>
          <w:sz w:val="20"/>
          <w:szCs w:val="20"/>
        </w:rPr>
        <w:lastRenderedPageBreak/>
        <w:t>T</w:t>
      </w:r>
      <w:r w:rsidR="004479FA" w:rsidRPr="00D31597">
        <w:rPr>
          <w:rFonts w:ascii="Arial" w:hAnsi="Arial" w:cs="Arial"/>
          <w:b/>
          <w:color w:val="000000" w:themeColor="text1"/>
          <w:sz w:val="20"/>
          <w:szCs w:val="20"/>
        </w:rPr>
        <w:t>able S11</w:t>
      </w:r>
      <w:r w:rsidRPr="00D31597">
        <w:rPr>
          <w:rFonts w:ascii="Arial" w:hAnsi="Arial" w:cs="Arial"/>
          <w:b/>
          <w:color w:val="000000" w:themeColor="text1"/>
          <w:sz w:val="20"/>
          <w:szCs w:val="20"/>
        </w:rPr>
        <w:t xml:space="preserve">: </w:t>
      </w:r>
      <w:r w:rsidR="00F31C46" w:rsidRPr="00D31597">
        <w:rPr>
          <w:rFonts w:ascii="Arial" w:hAnsi="Arial" w:cs="Arial"/>
          <w:b/>
          <w:color w:val="000000" w:themeColor="text1"/>
          <w:sz w:val="20"/>
          <w:szCs w:val="20"/>
        </w:rPr>
        <w:t>Serious adverse events</w:t>
      </w:r>
      <w:r w:rsidRPr="00D31597">
        <w:rPr>
          <w:rFonts w:ascii="Arial" w:hAnsi="Arial" w:cs="Arial"/>
          <w:b/>
          <w:color w:val="000000" w:themeColor="text1"/>
          <w:sz w:val="20"/>
          <w:szCs w:val="20"/>
        </w:rPr>
        <w:t xml:space="preserve"> </w:t>
      </w:r>
    </w:p>
    <w:tbl>
      <w:tblPr>
        <w:tblStyle w:val="TableGrid"/>
        <w:tblpPr w:leftFromText="180" w:rightFromText="180" w:vertAnchor="text" w:horzAnchor="margin" w:tblpY="-5"/>
        <w:tblW w:w="0" w:type="auto"/>
        <w:tblLook w:val="04A0" w:firstRow="1" w:lastRow="0" w:firstColumn="1" w:lastColumn="0" w:noHBand="0" w:noVBand="1"/>
      </w:tblPr>
      <w:tblGrid>
        <w:gridCol w:w="4316"/>
        <w:gridCol w:w="2699"/>
        <w:gridCol w:w="2340"/>
      </w:tblGrid>
      <w:tr w:rsidR="00D31597" w:rsidRPr="00D31597" w14:paraId="0C266D60" w14:textId="77777777" w:rsidTr="006921BA">
        <w:tc>
          <w:tcPr>
            <w:tcW w:w="4316" w:type="dxa"/>
          </w:tcPr>
          <w:p w14:paraId="22F50DA4" w14:textId="77777777" w:rsidR="006921BA" w:rsidRPr="00D31597" w:rsidRDefault="006921BA" w:rsidP="006921BA">
            <w:pPr>
              <w:rPr>
                <w:rFonts w:ascii="Arial" w:hAnsi="Arial" w:cs="Arial"/>
                <w:b/>
                <w:color w:val="000000" w:themeColor="text1"/>
                <w:sz w:val="20"/>
                <w:szCs w:val="20"/>
              </w:rPr>
            </w:pPr>
            <w:r w:rsidRPr="00D31597">
              <w:rPr>
                <w:rFonts w:ascii="Arial" w:hAnsi="Arial" w:cs="Arial"/>
                <w:b/>
                <w:color w:val="000000" w:themeColor="text1"/>
                <w:sz w:val="20"/>
                <w:szCs w:val="20"/>
              </w:rPr>
              <w:t xml:space="preserve">Serious adverse event </w:t>
            </w:r>
          </w:p>
        </w:tc>
        <w:tc>
          <w:tcPr>
            <w:tcW w:w="2699" w:type="dxa"/>
          </w:tcPr>
          <w:p w14:paraId="2E18FF29" w14:textId="77777777" w:rsidR="006921BA" w:rsidRPr="00D31597" w:rsidRDefault="006921BA" w:rsidP="006921BA">
            <w:pPr>
              <w:jc w:val="center"/>
              <w:rPr>
                <w:rFonts w:ascii="Arial" w:hAnsi="Arial" w:cs="Arial"/>
                <w:b/>
                <w:color w:val="000000" w:themeColor="text1"/>
                <w:sz w:val="20"/>
                <w:szCs w:val="20"/>
              </w:rPr>
            </w:pPr>
            <w:r w:rsidRPr="00D31597">
              <w:rPr>
                <w:rFonts w:ascii="Arial" w:hAnsi="Arial" w:cs="Arial"/>
                <w:b/>
                <w:color w:val="000000" w:themeColor="text1"/>
                <w:sz w:val="20"/>
                <w:szCs w:val="20"/>
              </w:rPr>
              <w:t>Convalescent plasma</w:t>
            </w:r>
          </w:p>
          <w:p w14:paraId="10018351" w14:textId="77777777" w:rsidR="006921BA" w:rsidRPr="00D31597" w:rsidRDefault="006921BA" w:rsidP="006921BA">
            <w:pPr>
              <w:jc w:val="center"/>
              <w:rPr>
                <w:rFonts w:ascii="Arial" w:hAnsi="Arial" w:cs="Arial"/>
                <w:b/>
                <w:color w:val="000000" w:themeColor="text1"/>
                <w:sz w:val="20"/>
                <w:szCs w:val="20"/>
              </w:rPr>
            </w:pPr>
            <w:r w:rsidRPr="00D31597">
              <w:rPr>
                <w:rFonts w:ascii="Arial" w:hAnsi="Arial" w:cs="Arial"/>
                <w:b/>
                <w:color w:val="000000" w:themeColor="text1"/>
                <w:sz w:val="20"/>
                <w:szCs w:val="20"/>
              </w:rPr>
              <w:t>N=147</w:t>
            </w:r>
          </w:p>
          <w:p w14:paraId="25176F7A" w14:textId="77777777" w:rsidR="006921BA" w:rsidRPr="00D31597" w:rsidRDefault="006921BA" w:rsidP="006921BA">
            <w:pPr>
              <w:jc w:val="center"/>
              <w:rPr>
                <w:rFonts w:ascii="Arial" w:hAnsi="Arial" w:cs="Arial"/>
                <w:b/>
                <w:color w:val="000000" w:themeColor="text1"/>
                <w:sz w:val="20"/>
                <w:szCs w:val="20"/>
              </w:rPr>
            </w:pPr>
          </w:p>
        </w:tc>
        <w:tc>
          <w:tcPr>
            <w:tcW w:w="2340" w:type="dxa"/>
          </w:tcPr>
          <w:p w14:paraId="0F1C65E1" w14:textId="77777777" w:rsidR="006921BA" w:rsidRPr="00D31597" w:rsidRDefault="006921BA" w:rsidP="006921BA">
            <w:pPr>
              <w:jc w:val="center"/>
              <w:rPr>
                <w:rFonts w:ascii="Arial" w:hAnsi="Arial" w:cs="Arial"/>
                <w:b/>
                <w:color w:val="000000" w:themeColor="text1"/>
                <w:sz w:val="20"/>
                <w:szCs w:val="20"/>
              </w:rPr>
            </w:pPr>
            <w:r w:rsidRPr="00D31597">
              <w:rPr>
                <w:rFonts w:ascii="Arial" w:hAnsi="Arial" w:cs="Arial"/>
                <w:b/>
                <w:color w:val="000000" w:themeColor="text1"/>
                <w:sz w:val="20"/>
                <w:szCs w:val="20"/>
              </w:rPr>
              <w:t>Control plasma</w:t>
            </w:r>
          </w:p>
          <w:p w14:paraId="4F7D11F3" w14:textId="77777777" w:rsidR="006921BA" w:rsidRPr="00D31597" w:rsidRDefault="006921BA" w:rsidP="006921BA">
            <w:pPr>
              <w:jc w:val="center"/>
              <w:rPr>
                <w:rFonts w:ascii="Arial" w:hAnsi="Arial" w:cs="Arial"/>
                <w:b/>
                <w:color w:val="000000" w:themeColor="text1"/>
                <w:sz w:val="20"/>
                <w:szCs w:val="20"/>
              </w:rPr>
            </w:pPr>
            <w:r w:rsidRPr="00D31597">
              <w:rPr>
                <w:rFonts w:ascii="Arial" w:hAnsi="Arial" w:cs="Arial"/>
                <w:b/>
                <w:color w:val="000000" w:themeColor="text1"/>
                <w:sz w:val="20"/>
                <w:szCs w:val="20"/>
              </w:rPr>
              <w:t>N=72</w:t>
            </w:r>
          </w:p>
        </w:tc>
      </w:tr>
      <w:tr w:rsidR="00D31597" w:rsidRPr="00D31597" w14:paraId="346FA475" w14:textId="77777777" w:rsidTr="006921BA">
        <w:tc>
          <w:tcPr>
            <w:tcW w:w="4316" w:type="dxa"/>
          </w:tcPr>
          <w:p w14:paraId="393EA40A" w14:textId="77777777" w:rsidR="006921BA" w:rsidRPr="00D31597" w:rsidRDefault="006921BA" w:rsidP="006921BA">
            <w:pPr>
              <w:rPr>
                <w:rFonts w:ascii="Arial" w:hAnsi="Arial" w:cs="Arial"/>
                <w:color w:val="000000" w:themeColor="text1"/>
                <w:sz w:val="20"/>
                <w:szCs w:val="20"/>
                <w:vertAlign w:val="superscript"/>
              </w:rPr>
            </w:pPr>
            <w:r w:rsidRPr="00D31597">
              <w:rPr>
                <w:rFonts w:ascii="Arial" w:hAnsi="Arial" w:cs="Arial"/>
                <w:color w:val="000000" w:themeColor="text1"/>
                <w:sz w:val="20"/>
                <w:szCs w:val="20"/>
              </w:rPr>
              <w:t>Patients with ≥1 serious adverse event reported - any organ system</w:t>
            </w:r>
            <w:r w:rsidR="00BC32C6" w:rsidRPr="00D31597">
              <w:rPr>
                <w:rFonts w:ascii="Arial" w:hAnsi="Arial" w:cs="Arial"/>
                <w:color w:val="000000" w:themeColor="text1"/>
                <w:sz w:val="20"/>
                <w:szCs w:val="20"/>
                <w:vertAlign w:val="superscript"/>
              </w:rPr>
              <w:t>a</w:t>
            </w:r>
          </w:p>
          <w:p w14:paraId="3327D4E5" w14:textId="77777777" w:rsidR="006921BA" w:rsidRPr="00D31597" w:rsidRDefault="006921BA" w:rsidP="006921BA">
            <w:pPr>
              <w:rPr>
                <w:rFonts w:ascii="Arial" w:hAnsi="Arial" w:cs="Arial"/>
                <w:b/>
                <w:color w:val="000000" w:themeColor="text1"/>
                <w:sz w:val="20"/>
                <w:szCs w:val="20"/>
              </w:rPr>
            </w:pPr>
          </w:p>
        </w:tc>
        <w:tc>
          <w:tcPr>
            <w:tcW w:w="2699" w:type="dxa"/>
          </w:tcPr>
          <w:p w14:paraId="1A1F370D"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39 (26.5)</w:t>
            </w:r>
          </w:p>
        </w:tc>
        <w:tc>
          <w:tcPr>
            <w:tcW w:w="2340" w:type="dxa"/>
          </w:tcPr>
          <w:p w14:paraId="3A8FA9BE"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26 (36.1)</w:t>
            </w:r>
          </w:p>
        </w:tc>
      </w:tr>
      <w:tr w:rsidR="00D31597" w:rsidRPr="00D31597" w14:paraId="498FC7D5" w14:textId="77777777" w:rsidTr="006921BA">
        <w:tc>
          <w:tcPr>
            <w:tcW w:w="4316" w:type="dxa"/>
          </w:tcPr>
          <w:p w14:paraId="3A04EC74" w14:textId="77777777" w:rsidR="006921BA" w:rsidRPr="00D31597" w:rsidRDefault="006921BA" w:rsidP="006921BA">
            <w:pPr>
              <w:rPr>
                <w:rFonts w:ascii="Arial" w:hAnsi="Arial" w:cs="Arial"/>
                <w:color w:val="000000" w:themeColor="text1"/>
                <w:sz w:val="20"/>
                <w:szCs w:val="20"/>
              </w:rPr>
            </w:pPr>
            <w:r w:rsidRPr="00D31597">
              <w:rPr>
                <w:rFonts w:ascii="Arial" w:hAnsi="Arial" w:cs="Arial"/>
                <w:color w:val="000000" w:themeColor="text1"/>
                <w:sz w:val="20"/>
                <w:szCs w:val="20"/>
              </w:rPr>
              <w:t xml:space="preserve">Patients with ≥1 serious cardiovascular adverse event </w:t>
            </w:r>
          </w:p>
          <w:p w14:paraId="69EFF0B6" w14:textId="77777777" w:rsidR="006921BA" w:rsidRPr="00D31597" w:rsidRDefault="006921BA" w:rsidP="006921BA">
            <w:pPr>
              <w:rPr>
                <w:rFonts w:ascii="Arial" w:hAnsi="Arial" w:cs="Arial"/>
                <w:b/>
                <w:color w:val="000000" w:themeColor="text1"/>
                <w:sz w:val="20"/>
                <w:szCs w:val="20"/>
              </w:rPr>
            </w:pPr>
          </w:p>
        </w:tc>
        <w:tc>
          <w:tcPr>
            <w:tcW w:w="2699" w:type="dxa"/>
          </w:tcPr>
          <w:p w14:paraId="34F25667"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16 (10.9)</w:t>
            </w:r>
          </w:p>
        </w:tc>
        <w:tc>
          <w:tcPr>
            <w:tcW w:w="2340" w:type="dxa"/>
          </w:tcPr>
          <w:p w14:paraId="4FE9708E"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12 (16.7)</w:t>
            </w:r>
          </w:p>
        </w:tc>
      </w:tr>
      <w:tr w:rsidR="00D31597" w:rsidRPr="00D31597" w14:paraId="67416EE3" w14:textId="77777777" w:rsidTr="006921BA">
        <w:tc>
          <w:tcPr>
            <w:tcW w:w="4316" w:type="dxa"/>
          </w:tcPr>
          <w:p w14:paraId="2BF224D3" w14:textId="77777777" w:rsidR="006921BA" w:rsidRPr="00D31597" w:rsidRDefault="006921BA" w:rsidP="006921BA">
            <w:pPr>
              <w:rPr>
                <w:rFonts w:ascii="Arial" w:hAnsi="Arial" w:cs="Arial"/>
                <w:color w:val="000000" w:themeColor="text1"/>
                <w:sz w:val="20"/>
                <w:szCs w:val="20"/>
              </w:rPr>
            </w:pPr>
            <w:r w:rsidRPr="00D31597">
              <w:rPr>
                <w:rFonts w:ascii="Arial" w:hAnsi="Arial" w:cs="Arial"/>
                <w:color w:val="000000" w:themeColor="text1"/>
                <w:sz w:val="20"/>
                <w:szCs w:val="20"/>
              </w:rPr>
              <w:t xml:space="preserve">Patients with ≥1 serious pulmonary adverse event reported </w:t>
            </w:r>
          </w:p>
          <w:p w14:paraId="037B8274" w14:textId="77777777" w:rsidR="006921BA" w:rsidRPr="00D31597" w:rsidRDefault="006921BA" w:rsidP="006921BA">
            <w:pPr>
              <w:rPr>
                <w:rFonts w:ascii="Arial" w:hAnsi="Arial" w:cs="Arial"/>
                <w:b/>
                <w:color w:val="000000" w:themeColor="text1"/>
                <w:sz w:val="20"/>
                <w:szCs w:val="20"/>
              </w:rPr>
            </w:pPr>
          </w:p>
        </w:tc>
        <w:tc>
          <w:tcPr>
            <w:tcW w:w="2699" w:type="dxa"/>
          </w:tcPr>
          <w:p w14:paraId="344860C7"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24 (16.3)</w:t>
            </w:r>
          </w:p>
        </w:tc>
        <w:tc>
          <w:tcPr>
            <w:tcW w:w="2340" w:type="dxa"/>
          </w:tcPr>
          <w:p w14:paraId="57B57474"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16 (22.2)</w:t>
            </w:r>
          </w:p>
        </w:tc>
      </w:tr>
      <w:tr w:rsidR="00D31597" w:rsidRPr="00D31597" w14:paraId="367626C2" w14:textId="77777777" w:rsidTr="006921BA">
        <w:tc>
          <w:tcPr>
            <w:tcW w:w="4316" w:type="dxa"/>
          </w:tcPr>
          <w:p w14:paraId="5447F81E" w14:textId="77777777" w:rsidR="006921BA" w:rsidRPr="00D31597" w:rsidRDefault="006921BA" w:rsidP="006921BA">
            <w:pPr>
              <w:rPr>
                <w:rFonts w:ascii="Arial" w:hAnsi="Arial" w:cs="Arial"/>
                <w:color w:val="000000" w:themeColor="text1"/>
                <w:sz w:val="20"/>
                <w:szCs w:val="20"/>
              </w:rPr>
            </w:pPr>
            <w:r w:rsidRPr="00D31597">
              <w:rPr>
                <w:rFonts w:ascii="Arial" w:hAnsi="Arial" w:cs="Arial"/>
                <w:color w:val="000000" w:themeColor="text1"/>
                <w:sz w:val="20"/>
                <w:szCs w:val="20"/>
              </w:rPr>
              <w:t xml:space="preserve">Patients with ≥1 serious renal/metabolic adverse event reported </w:t>
            </w:r>
          </w:p>
          <w:p w14:paraId="68068830" w14:textId="77777777" w:rsidR="006921BA" w:rsidRPr="00D31597" w:rsidRDefault="006921BA" w:rsidP="006921BA">
            <w:pPr>
              <w:rPr>
                <w:rFonts w:ascii="Arial" w:hAnsi="Arial" w:cs="Arial"/>
                <w:b/>
                <w:color w:val="000000" w:themeColor="text1"/>
                <w:sz w:val="20"/>
                <w:szCs w:val="20"/>
              </w:rPr>
            </w:pPr>
          </w:p>
        </w:tc>
        <w:tc>
          <w:tcPr>
            <w:tcW w:w="2699" w:type="dxa"/>
          </w:tcPr>
          <w:p w14:paraId="5DA38BDA"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7 (4.8)</w:t>
            </w:r>
          </w:p>
        </w:tc>
        <w:tc>
          <w:tcPr>
            <w:tcW w:w="2340" w:type="dxa"/>
          </w:tcPr>
          <w:p w14:paraId="6639120B"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5 (6.9)</w:t>
            </w:r>
          </w:p>
        </w:tc>
      </w:tr>
      <w:tr w:rsidR="00D31597" w:rsidRPr="00D31597" w14:paraId="15C783E7" w14:textId="77777777" w:rsidTr="006921BA">
        <w:tc>
          <w:tcPr>
            <w:tcW w:w="4316" w:type="dxa"/>
          </w:tcPr>
          <w:p w14:paraId="6DB9B67E" w14:textId="77777777" w:rsidR="006921BA" w:rsidRPr="00D31597" w:rsidRDefault="006921BA" w:rsidP="006921BA">
            <w:pPr>
              <w:rPr>
                <w:rFonts w:ascii="Arial" w:hAnsi="Arial" w:cs="Arial"/>
                <w:color w:val="000000" w:themeColor="text1"/>
                <w:sz w:val="20"/>
                <w:szCs w:val="20"/>
              </w:rPr>
            </w:pPr>
            <w:r w:rsidRPr="00D31597">
              <w:rPr>
                <w:rFonts w:ascii="Arial" w:hAnsi="Arial" w:cs="Arial"/>
                <w:color w:val="000000" w:themeColor="text1"/>
                <w:sz w:val="20"/>
                <w:szCs w:val="20"/>
              </w:rPr>
              <w:t xml:space="preserve">Patients with ≥1 serious infectious adverse event reported </w:t>
            </w:r>
          </w:p>
          <w:p w14:paraId="089AEDB2" w14:textId="77777777" w:rsidR="006921BA" w:rsidRPr="00D31597" w:rsidRDefault="006921BA" w:rsidP="006921BA">
            <w:pPr>
              <w:rPr>
                <w:rFonts w:ascii="Arial" w:hAnsi="Arial" w:cs="Arial"/>
                <w:b/>
                <w:color w:val="000000" w:themeColor="text1"/>
                <w:sz w:val="20"/>
                <w:szCs w:val="20"/>
              </w:rPr>
            </w:pPr>
          </w:p>
        </w:tc>
        <w:tc>
          <w:tcPr>
            <w:tcW w:w="2699" w:type="dxa"/>
          </w:tcPr>
          <w:p w14:paraId="3A9D8B20"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5 (3.4)</w:t>
            </w:r>
          </w:p>
        </w:tc>
        <w:tc>
          <w:tcPr>
            <w:tcW w:w="2340" w:type="dxa"/>
          </w:tcPr>
          <w:p w14:paraId="48EF0CB6"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10 (13.9)</w:t>
            </w:r>
          </w:p>
        </w:tc>
      </w:tr>
      <w:tr w:rsidR="00D31597" w:rsidRPr="00D31597" w14:paraId="75EF56E7" w14:textId="77777777" w:rsidTr="006921BA">
        <w:tc>
          <w:tcPr>
            <w:tcW w:w="4316" w:type="dxa"/>
          </w:tcPr>
          <w:p w14:paraId="221BE9F8" w14:textId="77777777" w:rsidR="006921BA" w:rsidRPr="00D31597" w:rsidRDefault="006921BA" w:rsidP="006921BA">
            <w:pPr>
              <w:rPr>
                <w:rFonts w:ascii="Arial" w:hAnsi="Arial" w:cs="Arial"/>
                <w:color w:val="000000" w:themeColor="text1"/>
                <w:sz w:val="20"/>
                <w:szCs w:val="20"/>
              </w:rPr>
            </w:pPr>
            <w:r w:rsidRPr="00D31597">
              <w:rPr>
                <w:rFonts w:ascii="Arial" w:hAnsi="Arial" w:cs="Arial"/>
                <w:color w:val="000000" w:themeColor="text1"/>
                <w:sz w:val="20"/>
                <w:szCs w:val="20"/>
              </w:rPr>
              <w:t xml:space="preserve">Patients with ≥1 serious hematologic adverse event reported </w:t>
            </w:r>
          </w:p>
          <w:p w14:paraId="23EB99A6" w14:textId="77777777" w:rsidR="006921BA" w:rsidRPr="00D31597" w:rsidRDefault="006921BA" w:rsidP="006921BA">
            <w:pPr>
              <w:rPr>
                <w:rFonts w:ascii="Arial" w:hAnsi="Arial" w:cs="Arial"/>
                <w:b/>
                <w:color w:val="000000" w:themeColor="text1"/>
                <w:sz w:val="20"/>
                <w:szCs w:val="20"/>
              </w:rPr>
            </w:pPr>
          </w:p>
        </w:tc>
        <w:tc>
          <w:tcPr>
            <w:tcW w:w="2699" w:type="dxa"/>
          </w:tcPr>
          <w:p w14:paraId="207244E1"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6 (4.1)</w:t>
            </w:r>
          </w:p>
        </w:tc>
        <w:tc>
          <w:tcPr>
            <w:tcW w:w="2340" w:type="dxa"/>
          </w:tcPr>
          <w:p w14:paraId="5AC941D4"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0 (0.0)</w:t>
            </w:r>
          </w:p>
        </w:tc>
      </w:tr>
      <w:tr w:rsidR="00D31597" w:rsidRPr="00D31597" w14:paraId="0F6F25F1" w14:textId="77777777" w:rsidTr="006921BA">
        <w:tc>
          <w:tcPr>
            <w:tcW w:w="4316" w:type="dxa"/>
          </w:tcPr>
          <w:p w14:paraId="79E5C38A" w14:textId="77777777" w:rsidR="006921BA" w:rsidRPr="00D31597" w:rsidRDefault="006921BA" w:rsidP="006921BA">
            <w:pPr>
              <w:rPr>
                <w:rFonts w:ascii="Arial" w:hAnsi="Arial" w:cs="Arial"/>
                <w:color w:val="000000" w:themeColor="text1"/>
                <w:sz w:val="20"/>
                <w:szCs w:val="20"/>
              </w:rPr>
            </w:pPr>
            <w:r w:rsidRPr="00D31597">
              <w:rPr>
                <w:rFonts w:ascii="Arial" w:hAnsi="Arial" w:cs="Arial"/>
                <w:color w:val="000000" w:themeColor="text1"/>
                <w:sz w:val="20"/>
                <w:szCs w:val="20"/>
              </w:rPr>
              <w:t xml:space="preserve">Patients with ≥1 serious inflammatory adverse event reported </w:t>
            </w:r>
          </w:p>
          <w:p w14:paraId="7E8B8D6D" w14:textId="77777777" w:rsidR="006921BA" w:rsidRPr="00D31597" w:rsidRDefault="006921BA" w:rsidP="006921BA">
            <w:pPr>
              <w:rPr>
                <w:rFonts w:ascii="Arial" w:hAnsi="Arial" w:cs="Arial"/>
                <w:b/>
                <w:color w:val="000000" w:themeColor="text1"/>
                <w:sz w:val="20"/>
                <w:szCs w:val="20"/>
              </w:rPr>
            </w:pPr>
          </w:p>
        </w:tc>
        <w:tc>
          <w:tcPr>
            <w:tcW w:w="2699" w:type="dxa"/>
          </w:tcPr>
          <w:p w14:paraId="4ABD7805"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1 (0.7)</w:t>
            </w:r>
          </w:p>
        </w:tc>
        <w:tc>
          <w:tcPr>
            <w:tcW w:w="2340" w:type="dxa"/>
          </w:tcPr>
          <w:p w14:paraId="61B24788"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0 (0.0)</w:t>
            </w:r>
          </w:p>
        </w:tc>
      </w:tr>
      <w:tr w:rsidR="00D31597" w:rsidRPr="00D31597" w14:paraId="289F9E38" w14:textId="77777777" w:rsidTr="006921BA">
        <w:tc>
          <w:tcPr>
            <w:tcW w:w="4316" w:type="dxa"/>
          </w:tcPr>
          <w:p w14:paraId="360F59DB" w14:textId="77777777" w:rsidR="006921BA" w:rsidRPr="00D31597" w:rsidRDefault="006921BA" w:rsidP="006921BA">
            <w:pPr>
              <w:rPr>
                <w:rFonts w:ascii="Arial" w:hAnsi="Arial" w:cs="Arial"/>
                <w:color w:val="000000" w:themeColor="text1"/>
                <w:sz w:val="20"/>
                <w:szCs w:val="20"/>
              </w:rPr>
            </w:pPr>
            <w:r w:rsidRPr="00D31597">
              <w:rPr>
                <w:rFonts w:ascii="Arial" w:hAnsi="Arial" w:cs="Arial"/>
                <w:color w:val="000000" w:themeColor="text1"/>
                <w:sz w:val="20"/>
                <w:szCs w:val="20"/>
              </w:rPr>
              <w:t xml:space="preserve">Patients with ≥1 serious gastrointestinal/hepatic adverse event reported </w:t>
            </w:r>
          </w:p>
        </w:tc>
        <w:tc>
          <w:tcPr>
            <w:tcW w:w="2699" w:type="dxa"/>
          </w:tcPr>
          <w:p w14:paraId="05F6EF18"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0 (0.0)</w:t>
            </w:r>
          </w:p>
        </w:tc>
        <w:tc>
          <w:tcPr>
            <w:tcW w:w="2340" w:type="dxa"/>
          </w:tcPr>
          <w:p w14:paraId="6D3F1899" w14:textId="77777777" w:rsidR="006921BA" w:rsidRPr="00D31597" w:rsidRDefault="006921BA" w:rsidP="006921BA">
            <w:pPr>
              <w:jc w:val="center"/>
              <w:rPr>
                <w:rFonts w:ascii="Arial" w:hAnsi="Arial" w:cs="Arial"/>
                <w:color w:val="000000" w:themeColor="text1"/>
                <w:sz w:val="20"/>
                <w:szCs w:val="20"/>
              </w:rPr>
            </w:pPr>
            <w:r w:rsidRPr="00D31597">
              <w:rPr>
                <w:rFonts w:ascii="Arial" w:hAnsi="Arial" w:cs="Arial"/>
                <w:color w:val="000000" w:themeColor="text1"/>
                <w:sz w:val="20"/>
                <w:szCs w:val="20"/>
              </w:rPr>
              <w:t>1 (1.4)</w:t>
            </w:r>
          </w:p>
        </w:tc>
      </w:tr>
    </w:tbl>
    <w:p w14:paraId="0E858EE8" w14:textId="77777777" w:rsidR="00AF5046" w:rsidRPr="00D31597" w:rsidRDefault="00AF5046" w:rsidP="00430D79">
      <w:pPr>
        <w:rPr>
          <w:rFonts w:ascii="Arial" w:hAnsi="Arial" w:cs="Arial"/>
          <w:b/>
          <w:color w:val="000000" w:themeColor="text1"/>
        </w:rPr>
      </w:pPr>
    </w:p>
    <w:p w14:paraId="34C8157A" w14:textId="77777777" w:rsidR="002F1C2E" w:rsidRPr="00D31597" w:rsidRDefault="002F1C2E" w:rsidP="00430D79">
      <w:pPr>
        <w:rPr>
          <w:rFonts w:ascii="Arial" w:hAnsi="Arial" w:cs="Arial"/>
          <w:b/>
          <w:color w:val="000000" w:themeColor="text1"/>
        </w:rPr>
      </w:pPr>
    </w:p>
    <w:p w14:paraId="7AECAFD3" w14:textId="77777777" w:rsidR="002F1C2E" w:rsidRPr="00D31597" w:rsidRDefault="002F1C2E" w:rsidP="00430D79">
      <w:pPr>
        <w:rPr>
          <w:rFonts w:ascii="Arial" w:hAnsi="Arial" w:cs="Arial"/>
          <w:b/>
          <w:color w:val="000000" w:themeColor="text1"/>
        </w:rPr>
      </w:pPr>
    </w:p>
    <w:p w14:paraId="65222EEE" w14:textId="77777777" w:rsidR="002F1C2E" w:rsidRPr="00D31597" w:rsidRDefault="002F1C2E" w:rsidP="00430D79">
      <w:pPr>
        <w:rPr>
          <w:rFonts w:ascii="Arial" w:hAnsi="Arial" w:cs="Arial"/>
          <w:b/>
          <w:color w:val="000000" w:themeColor="text1"/>
        </w:rPr>
      </w:pPr>
    </w:p>
    <w:p w14:paraId="6B6F5546" w14:textId="77777777" w:rsidR="002F1C2E" w:rsidRPr="00D31597" w:rsidRDefault="002F1C2E" w:rsidP="00430D79">
      <w:pPr>
        <w:rPr>
          <w:rFonts w:ascii="Arial" w:hAnsi="Arial" w:cs="Arial"/>
          <w:b/>
          <w:color w:val="000000" w:themeColor="text1"/>
        </w:rPr>
      </w:pPr>
    </w:p>
    <w:p w14:paraId="29273F17" w14:textId="77777777" w:rsidR="002F1C2E" w:rsidRPr="00D31597" w:rsidRDefault="002F1C2E" w:rsidP="00430D79">
      <w:pPr>
        <w:rPr>
          <w:rFonts w:ascii="Arial" w:hAnsi="Arial" w:cs="Arial"/>
          <w:b/>
          <w:color w:val="000000" w:themeColor="text1"/>
        </w:rPr>
      </w:pPr>
    </w:p>
    <w:p w14:paraId="61AC151E" w14:textId="77777777" w:rsidR="002F1C2E" w:rsidRPr="00D31597" w:rsidRDefault="002F1C2E" w:rsidP="00430D79">
      <w:pPr>
        <w:rPr>
          <w:rFonts w:ascii="Arial" w:hAnsi="Arial" w:cs="Arial"/>
          <w:b/>
          <w:color w:val="000000" w:themeColor="text1"/>
        </w:rPr>
      </w:pPr>
    </w:p>
    <w:p w14:paraId="21B30FD8" w14:textId="77777777" w:rsidR="002F1C2E" w:rsidRPr="00D31597" w:rsidRDefault="002F1C2E" w:rsidP="00430D79">
      <w:pPr>
        <w:rPr>
          <w:rFonts w:ascii="Arial" w:hAnsi="Arial" w:cs="Arial"/>
          <w:b/>
          <w:color w:val="000000" w:themeColor="text1"/>
        </w:rPr>
      </w:pPr>
    </w:p>
    <w:p w14:paraId="6D73932E" w14:textId="77777777" w:rsidR="002F1C2E" w:rsidRPr="00D31597" w:rsidRDefault="002F1C2E" w:rsidP="00430D79">
      <w:pPr>
        <w:rPr>
          <w:rFonts w:ascii="Arial" w:hAnsi="Arial" w:cs="Arial"/>
          <w:b/>
          <w:color w:val="000000" w:themeColor="text1"/>
        </w:rPr>
      </w:pPr>
    </w:p>
    <w:p w14:paraId="05E23105" w14:textId="77777777" w:rsidR="002F1C2E" w:rsidRPr="00D31597" w:rsidRDefault="002F1C2E" w:rsidP="00430D79">
      <w:pPr>
        <w:rPr>
          <w:rFonts w:ascii="Arial" w:hAnsi="Arial" w:cs="Arial"/>
          <w:b/>
          <w:color w:val="000000" w:themeColor="text1"/>
        </w:rPr>
      </w:pPr>
    </w:p>
    <w:p w14:paraId="517F301B" w14:textId="77777777" w:rsidR="002F1C2E" w:rsidRPr="00D31597" w:rsidRDefault="002F1C2E" w:rsidP="00430D79">
      <w:pPr>
        <w:rPr>
          <w:rFonts w:ascii="Arial" w:hAnsi="Arial" w:cs="Arial"/>
          <w:b/>
          <w:color w:val="000000" w:themeColor="text1"/>
        </w:rPr>
      </w:pPr>
    </w:p>
    <w:p w14:paraId="17656ADB" w14:textId="77777777" w:rsidR="002F1C2E" w:rsidRPr="00D31597" w:rsidRDefault="002F1C2E" w:rsidP="00430D79">
      <w:pPr>
        <w:rPr>
          <w:rFonts w:ascii="Arial" w:hAnsi="Arial" w:cs="Arial"/>
          <w:b/>
          <w:color w:val="000000" w:themeColor="text1"/>
        </w:rPr>
      </w:pPr>
    </w:p>
    <w:p w14:paraId="28C10E61" w14:textId="77777777" w:rsidR="002F1C2E" w:rsidRPr="00D31597" w:rsidRDefault="002F1C2E" w:rsidP="00430D79">
      <w:pPr>
        <w:rPr>
          <w:rFonts w:ascii="Arial" w:hAnsi="Arial" w:cs="Arial"/>
          <w:b/>
          <w:color w:val="000000" w:themeColor="text1"/>
        </w:rPr>
      </w:pPr>
    </w:p>
    <w:p w14:paraId="11516945" w14:textId="77777777" w:rsidR="002F1C2E" w:rsidRPr="00D31597" w:rsidRDefault="002F1C2E" w:rsidP="00430D79">
      <w:pPr>
        <w:rPr>
          <w:rFonts w:ascii="Arial" w:hAnsi="Arial" w:cs="Arial"/>
          <w:b/>
          <w:color w:val="000000" w:themeColor="text1"/>
        </w:rPr>
      </w:pPr>
    </w:p>
    <w:p w14:paraId="7B404139" w14:textId="77777777" w:rsidR="002F1C2E" w:rsidRPr="00D31597" w:rsidRDefault="002F1C2E" w:rsidP="00430D79">
      <w:pPr>
        <w:rPr>
          <w:rFonts w:ascii="Arial" w:hAnsi="Arial" w:cs="Arial"/>
          <w:b/>
          <w:color w:val="000000" w:themeColor="text1"/>
        </w:rPr>
      </w:pPr>
    </w:p>
    <w:p w14:paraId="6B131AA5" w14:textId="77777777" w:rsidR="002F1C2E" w:rsidRPr="00D31597" w:rsidRDefault="00BC32C6" w:rsidP="00430D79">
      <w:pPr>
        <w:rPr>
          <w:rFonts w:ascii="Arial" w:hAnsi="Arial" w:cs="Arial"/>
          <w:color w:val="000000" w:themeColor="text1"/>
          <w:sz w:val="20"/>
          <w:szCs w:val="20"/>
        </w:rPr>
      </w:pPr>
      <w:r w:rsidRPr="00D31597">
        <w:rPr>
          <w:rFonts w:ascii="Arial" w:hAnsi="Arial" w:cs="Arial"/>
          <w:color w:val="000000" w:themeColor="text1"/>
          <w:sz w:val="20"/>
          <w:szCs w:val="20"/>
        </w:rPr>
        <w:t xml:space="preserve">Legend: </w:t>
      </w:r>
      <w:proofErr w:type="spellStart"/>
      <w:r w:rsidRPr="00D31597">
        <w:rPr>
          <w:rFonts w:ascii="Arial" w:hAnsi="Arial" w:cs="Arial"/>
          <w:color w:val="000000" w:themeColor="text1"/>
          <w:sz w:val="20"/>
          <w:szCs w:val="20"/>
          <w:vertAlign w:val="superscript"/>
        </w:rPr>
        <w:t>a</w:t>
      </w:r>
      <w:r w:rsidRPr="00D31597">
        <w:rPr>
          <w:rFonts w:ascii="Arial" w:hAnsi="Arial" w:cs="Arial"/>
          <w:color w:val="000000" w:themeColor="text1"/>
          <w:sz w:val="20"/>
          <w:szCs w:val="20"/>
        </w:rPr>
        <w:t>Patients</w:t>
      </w:r>
      <w:proofErr w:type="spellEnd"/>
      <w:r w:rsidRPr="00D31597">
        <w:rPr>
          <w:rFonts w:ascii="Arial" w:hAnsi="Arial" w:cs="Arial"/>
          <w:color w:val="000000" w:themeColor="text1"/>
          <w:sz w:val="20"/>
          <w:szCs w:val="20"/>
        </w:rPr>
        <w:t xml:space="preserve"> may have had &gt;1 serious adverse event across different organ systems</w:t>
      </w:r>
    </w:p>
    <w:p w14:paraId="56F21E5B" w14:textId="77777777" w:rsidR="002F1C2E" w:rsidRPr="00D31597" w:rsidRDefault="002F1C2E" w:rsidP="00430D79">
      <w:pPr>
        <w:rPr>
          <w:rFonts w:ascii="Arial" w:hAnsi="Arial" w:cs="Arial"/>
          <w:b/>
          <w:color w:val="000000" w:themeColor="text1"/>
        </w:rPr>
      </w:pPr>
    </w:p>
    <w:p w14:paraId="218370FC" w14:textId="77777777" w:rsidR="002F1C2E" w:rsidRPr="00D31597" w:rsidRDefault="002F1C2E" w:rsidP="00430D79">
      <w:pPr>
        <w:rPr>
          <w:rFonts w:ascii="Arial" w:hAnsi="Arial" w:cs="Arial"/>
          <w:b/>
          <w:color w:val="000000" w:themeColor="text1"/>
        </w:rPr>
      </w:pPr>
    </w:p>
    <w:p w14:paraId="4A924AEA" w14:textId="77777777" w:rsidR="004A6506" w:rsidRPr="00D31597" w:rsidRDefault="004A6506" w:rsidP="00430D79">
      <w:pPr>
        <w:rPr>
          <w:rFonts w:ascii="Arial" w:hAnsi="Arial" w:cs="Arial"/>
          <w:b/>
          <w:color w:val="000000" w:themeColor="text1"/>
        </w:rPr>
      </w:pPr>
    </w:p>
    <w:p w14:paraId="6950C4E7" w14:textId="77777777" w:rsidR="00A8158C" w:rsidRPr="00D31597" w:rsidRDefault="00A8158C" w:rsidP="00430D79">
      <w:pPr>
        <w:rPr>
          <w:rFonts w:ascii="Arial" w:hAnsi="Arial" w:cs="Arial"/>
          <w:b/>
          <w:color w:val="000000" w:themeColor="text1"/>
        </w:rPr>
      </w:pPr>
    </w:p>
    <w:p w14:paraId="5A9EC036" w14:textId="77777777" w:rsidR="006921BA" w:rsidRPr="00D31597" w:rsidRDefault="006921BA" w:rsidP="00430D79">
      <w:pPr>
        <w:rPr>
          <w:rFonts w:ascii="Arial" w:hAnsi="Arial" w:cs="Arial"/>
          <w:b/>
          <w:color w:val="000000" w:themeColor="text1"/>
        </w:rPr>
      </w:pPr>
    </w:p>
    <w:p w14:paraId="1740BFD8" w14:textId="77777777" w:rsidR="00BF5103" w:rsidRPr="00D31597" w:rsidRDefault="00BF5103" w:rsidP="00430D79">
      <w:pPr>
        <w:rPr>
          <w:rFonts w:ascii="Arial" w:hAnsi="Arial" w:cs="Arial"/>
          <w:b/>
          <w:color w:val="000000" w:themeColor="text1"/>
        </w:rPr>
      </w:pPr>
    </w:p>
    <w:p w14:paraId="2A0C8E59" w14:textId="77777777" w:rsidR="002F1C2E" w:rsidRPr="00D31597" w:rsidRDefault="002F1C2E" w:rsidP="00430D79">
      <w:pPr>
        <w:rPr>
          <w:rFonts w:ascii="Arial" w:hAnsi="Arial" w:cs="Arial"/>
          <w:b/>
          <w:color w:val="000000" w:themeColor="text1"/>
        </w:rPr>
      </w:pPr>
      <w:r w:rsidRPr="00D31597">
        <w:rPr>
          <w:rFonts w:ascii="Arial" w:hAnsi="Arial" w:cs="Arial"/>
          <w:b/>
          <w:color w:val="000000" w:themeColor="text1"/>
        </w:rPr>
        <w:t xml:space="preserve">Supplemental Figures </w:t>
      </w:r>
    </w:p>
    <w:p w14:paraId="3EBDADBF" w14:textId="77777777" w:rsidR="0044701F" w:rsidRPr="00D31597" w:rsidRDefault="00A64D0C" w:rsidP="00A64D0C">
      <w:pPr>
        <w:rPr>
          <w:rFonts w:ascii="Arial" w:hAnsi="Arial" w:cs="Arial"/>
          <w:b/>
          <w:color w:val="000000" w:themeColor="text1"/>
        </w:rPr>
      </w:pPr>
      <w:r w:rsidRPr="00D31597">
        <w:rPr>
          <w:rFonts w:ascii="Arial" w:hAnsi="Arial" w:cs="Arial"/>
          <w:b/>
          <w:color w:val="000000" w:themeColor="text1"/>
        </w:rPr>
        <w:t>Figure S1</w:t>
      </w:r>
    </w:p>
    <w:p w14:paraId="0DBF41D2" w14:textId="77777777" w:rsidR="0044701F" w:rsidRPr="00D31597" w:rsidRDefault="0031634E" w:rsidP="00A64D0C">
      <w:pPr>
        <w:rPr>
          <w:rFonts w:ascii="Arial" w:hAnsi="Arial" w:cs="Arial"/>
          <w:b/>
          <w:color w:val="000000" w:themeColor="text1"/>
          <w:sz w:val="16"/>
          <w:szCs w:val="16"/>
        </w:rPr>
      </w:pPr>
      <w:r w:rsidRPr="00D31597">
        <w:rPr>
          <w:rFonts w:ascii="Arial" w:hAnsi="Arial" w:cs="Arial"/>
          <w:b/>
          <w:noProof/>
          <w:color w:val="000000" w:themeColor="text1"/>
          <w:sz w:val="16"/>
          <w:szCs w:val="16"/>
        </w:rPr>
        <w:drawing>
          <wp:inline distT="0" distB="0" distL="0" distR="0" wp14:anchorId="7BB95DDC" wp14:editId="1152CBC4">
            <wp:extent cx="8229600" cy="462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S1 - Unadjusted Forest Plot.tif"/>
                    <pic:cNvPicPr/>
                  </pic:nvPicPr>
                  <pic:blipFill>
                    <a:blip r:embed="rId4">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7D4CC910" w14:textId="77777777" w:rsidR="00A64D0C" w:rsidRPr="00D31597" w:rsidRDefault="00A64D0C" w:rsidP="00A64D0C">
      <w:pPr>
        <w:rPr>
          <w:rFonts w:ascii="Arial" w:hAnsi="Arial" w:cs="Arial"/>
          <w:color w:val="000000" w:themeColor="text1"/>
          <w:sz w:val="18"/>
          <w:szCs w:val="18"/>
        </w:rPr>
      </w:pPr>
      <w:r w:rsidRPr="00D31597">
        <w:rPr>
          <w:rFonts w:ascii="Arial" w:hAnsi="Arial" w:cs="Arial"/>
          <w:b/>
          <w:color w:val="000000" w:themeColor="text1"/>
          <w:sz w:val="16"/>
          <w:szCs w:val="16"/>
        </w:rPr>
        <w:t xml:space="preserve"> </w:t>
      </w:r>
      <w:r w:rsidR="0044701F" w:rsidRPr="00D31597">
        <w:rPr>
          <w:rFonts w:ascii="Arial" w:hAnsi="Arial" w:cs="Arial"/>
          <w:color w:val="000000" w:themeColor="text1"/>
          <w:sz w:val="18"/>
          <w:szCs w:val="18"/>
        </w:rPr>
        <w:t xml:space="preserve">Abbreviations: </w:t>
      </w:r>
      <w:proofErr w:type="spellStart"/>
      <w:r w:rsidR="0044701F" w:rsidRPr="00D31597">
        <w:rPr>
          <w:rFonts w:ascii="Arial" w:hAnsi="Arial" w:cs="Arial"/>
          <w:color w:val="000000" w:themeColor="text1"/>
          <w:sz w:val="18"/>
          <w:szCs w:val="18"/>
        </w:rPr>
        <w:t>pOR</w:t>
      </w:r>
      <w:proofErr w:type="spellEnd"/>
      <w:r w:rsidR="0044701F" w:rsidRPr="00D31597">
        <w:rPr>
          <w:rFonts w:ascii="Arial" w:hAnsi="Arial" w:cs="Arial"/>
          <w:color w:val="000000" w:themeColor="text1"/>
          <w:sz w:val="18"/>
          <w:szCs w:val="18"/>
        </w:rPr>
        <w:t>: proportional odds ratio, IMV: invasive mechanical ventilation, ECMO: extracorporeal membrane oxygenation, NYC: New York City</w:t>
      </w:r>
    </w:p>
    <w:p w14:paraId="05CA585D" w14:textId="77777777" w:rsidR="0044701F" w:rsidRPr="00D31597" w:rsidRDefault="00EB18B5" w:rsidP="00A64D0C">
      <w:pPr>
        <w:rPr>
          <w:rFonts w:ascii="Arial" w:hAnsi="Arial" w:cs="Arial"/>
          <w:color w:val="000000" w:themeColor="text1"/>
          <w:sz w:val="18"/>
          <w:szCs w:val="18"/>
        </w:rPr>
      </w:pPr>
      <w:r w:rsidRPr="00D31597">
        <w:rPr>
          <w:rFonts w:ascii="Arial" w:hAnsi="Arial" w:cs="Arial"/>
          <w:color w:val="000000" w:themeColor="text1"/>
          <w:sz w:val="18"/>
          <w:szCs w:val="18"/>
        </w:rPr>
        <w:t xml:space="preserve">Legend: </w:t>
      </w:r>
      <w:proofErr w:type="spellStart"/>
      <w:r w:rsidRPr="00D31597">
        <w:rPr>
          <w:rFonts w:ascii="Arial" w:hAnsi="Arial" w:cs="Arial"/>
          <w:color w:val="000000" w:themeColor="text1"/>
          <w:sz w:val="18"/>
          <w:szCs w:val="18"/>
          <w:vertAlign w:val="superscript"/>
        </w:rPr>
        <w:t>a</w:t>
      </w:r>
      <w:r w:rsidRPr="00D31597">
        <w:rPr>
          <w:rFonts w:ascii="Arial" w:hAnsi="Arial" w:cs="Arial"/>
          <w:color w:val="000000" w:themeColor="text1"/>
          <w:sz w:val="18"/>
          <w:szCs w:val="18"/>
        </w:rPr>
        <w:t>Pre</w:t>
      </w:r>
      <w:proofErr w:type="spellEnd"/>
      <w:r w:rsidRPr="00D31597">
        <w:rPr>
          <w:rFonts w:ascii="Arial" w:hAnsi="Arial" w:cs="Arial"/>
          <w:color w:val="000000" w:themeColor="text1"/>
          <w:sz w:val="18"/>
          <w:szCs w:val="18"/>
        </w:rPr>
        <w:t>-specified subgroups</w:t>
      </w:r>
    </w:p>
    <w:p w14:paraId="3EAC8A7A" w14:textId="77777777" w:rsidR="0044701F" w:rsidRPr="00D31597" w:rsidRDefault="0044701F" w:rsidP="00A64D0C">
      <w:pPr>
        <w:rPr>
          <w:rFonts w:ascii="Arial" w:hAnsi="Arial" w:cs="Arial"/>
          <w:b/>
          <w:color w:val="000000" w:themeColor="text1"/>
        </w:rPr>
      </w:pPr>
      <w:r w:rsidRPr="00D31597">
        <w:rPr>
          <w:rFonts w:ascii="Arial" w:hAnsi="Arial" w:cs="Arial"/>
          <w:b/>
          <w:color w:val="000000" w:themeColor="text1"/>
        </w:rPr>
        <w:lastRenderedPageBreak/>
        <w:t>Figure S2</w:t>
      </w:r>
    </w:p>
    <w:p w14:paraId="7C4947FA" w14:textId="77777777" w:rsidR="0044701F" w:rsidRPr="00D31597" w:rsidRDefault="0031634E" w:rsidP="00A64D0C">
      <w:pPr>
        <w:rPr>
          <w:rFonts w:ascii="Arial" w:hAnsi="Arial" w:cs="Arial"/>
          <w:b/>
          <w:noProof/>
          <w:color w:val="000000" w:themeColor="text1"/>
        </w:rPr>
      </w:pPr>
      <w:r w:rsidRPr="00D31597">
        <w:rPr>
          <w:rFonts w:ascii="Arial" w:hAnsi="Arial" w:cs="Arial"/>
          <w:b/>
          <w:noProof/>
          <w:color w:val="000000" w:themeColor="text1"/>
        </w:rPr>
        <w:drawing>
          <wp:inline distT="0" distB="0" distL="0" distR="0" wp14:anchorId="305FE802" wp14:editId="6A546B57">
            <wp:extent cx="8229600" cy="462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S2 - Age-Sex-Sx adjusted Forest Plot.tif"/>
                    <pic:cNvPicPr/>
                  </pic:nvPicPr>
                  <pic:blipFill>
                    <a:blip r:embed="rId5">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225B43F9" w14:textId="77777777" w:rsidR="0044701F" w:rsidRPr="00D31597" w:rsidRDefault="0044701F" w:rsidP="0044701F">
      <w:pPr>
        <w:rPr>
          <w:rFonts w:ascii="Arial" w:hAnsi="Arial" w:cs="Arial"/>
          <w:color w:val="000000" w:themeColor="text1"/>
          <w:sz w:val="18"/>
          <w:szCs w:val="18"/>
        </w:rPr>
      </w:pPr>
      <w:r w:rsidRPr="00D31597">
        <w:rPr>
          <w:rFonts w:ascii="Arial" w:hAnsi="Arial" w:cs="Arial"/>
          <w:color w:val="000000" w:themeColor="text1"/>
          <w:sz w:val="18"/>
          <w:szCs w:val="18"/>
        </w:rPr>
        <w:t xml:space="preserve">Abbreviations: </w:t>
      </w:r>
      <w:proofErr w:type="spellStart"/>
      <w:r w:rsidRPr="00D31597">
        <w:rPr>
          <w:rFonts w:ascii="Arial" w:hAnsi="Arial" w:cs="Arial"/>
          <w:color w:val="000000" w:themeColor="text1"/>
          <w:sz w:val="18"/>
          <w:szCs w:val="18"/>
        </w:rPr>
        <w:t>pOR</w:t>
      </w:r>
      <w:proofErr w:type="spellEnd"/>
      <w:r w:rsidRPr="00D31597">
        <w:rPr>
          <w:rFonts w:ascii="Arial" w:hAnsi="Arial" w:cs="Arial"/>
          <w:color w:val="000000" w:themeColor="text1"/>
          <w:sz w:val="18"/>
          <w:szCs w:val="18"/>
        </w:rPr>
        <w:t>: proportional odds ratio, IMV: invasive mechanical ventilation, ECMO: extracorporeal membrane oxygenation, NYC: New York City</w:t>
      </w:r>
    </w:p>
    <w:p w14:paraId="224B6E91" w14:textId="65BD93BB" w:rsidR="0044701F" w:rsidRPr="00D31597" w:rsidRDefault="000E6B0F" w:rsidP="00A64D0C">
      <w:pPr>
        <w:rPr>
          <w:rFonts w:ascii="Arial" w:hAnsi="Arial" w:cs="Arial"/>
          <w:color w:val="000000" w:themeColor="text1"/>
          <w:sz w:val="18"/>
          <w:szCs w:val="18"/>
        </w:rPr>
      </w:pPr>
      <w:r w:rsidRPr="00D31597">
        <w:rPr>
          <w:rFonts w:ascii="Arial" w:hAnsi="Arial" w:cs="Arial"/>
          <w:color w:val="000000" w:themeColor="text1"/>
          <w:sz w:val="18"/>
          <w:szCs w:val="18"/>
        </w:rPr>
        <w:t xml:space="preserve">Legend: </w:t>
      </w:r>
      <w:proofErr w:type="spellStart"/>
      <w:r w:rsidRPr="00D31597">
        <w:rPr>
          <w:rFonts w:ascii="Arial" w:hAnsi="Arial" w:cs="Arial"/>
          <w:color w:val="000000" w:themeColor="text1"/>
          <w:sz w:val="18"/>
          <w:szCs w:val="18"/>
          <w:vertAlign w:val="superscript"/>
        </w:rPr>
        <w:t>a</w:t>
      </w:r>
      <w:r w:rsidRPr="00D31597">
        <w:rPr>
          <w:rFonts w:ascii="Arial" w:hAnsi="Arial" w:cs="Arial"/>
          <w:color w:val="000000" w:themeColor="text1"/>
          <w:sz w:val="18"/>
          <w:szCs w:val="18"/>
        </w:rPr>
        <w:t>Pre</w:t>
      </w:r>
      <w:proofErr w:type="spellEnd"/>
      <w:r w:rsidRPr="00D31597">
        <w:rPr>
          <w:rFonts w:ascii="Arial" w:hAnsi="Arial" w:cs="Arial"/>
          <w:color w:val="000000" w:themeColor="text1"/>
          <w:sz w:val="18"/>
          <w:szCs w:val="18"/>
        </w:rPr>
        <w:t xml:space="preserve">-specified subgroups, </w:t>
      </w:r>
      <w:proofErr w:type="spellStart"/>
      <w:r w:rsidRPr="00D31597">
        <w:rPr>
          <w:rFonts w:ascii="Arial" w:hAnsi="Arial" w:cs="Arial"/>
          <w:color w:val="000000" w:themeColor="text1"/>
          <w:sz w:val="18"/>
          <w:szCs w:val="18"/>
          <w:vertAlign w:val="superscript"/>
        </w:rPr>
        <w:t>b</w:t>
      </w:r>
      <w:r w:rsidR="000528DC" w:rsidRPr="00D31597">
        <w:rPr>
          <w:rFonts w:ascii="Arial" w:hAnsi="Arial" w:cs="Arial"/>
          <w:color w:val="000000" w:themeColor="text1"/>
          <w:sz w:val="18"/>
          <w:szCs w:val="18"/>
        </w:rPr>
        <w:t>Age</w:t>
      </w:r>
      <w:proofErr w:type="spellEnd"/>
      <w:r w:rsidR="000528DC" w:rsidRPr="00D31597">
        <w:rPr>
          <w:rFonts w:ascii="Arial" w:hAnsi="Arial" w:cs="Arial"/>
          <w:color w:val="000000" w:themeColor="text1"/>
          <w:sz w:val="18"/>
          <w:szCs w:val="18"/>
        </w:rPr>
        <w:t>- and sex-adjusted</w:t>
      </w:r>
      <w:r w:rsidR="0031634E" w:rsidRPr="00D31597">
        <w:rPr>
          <w:rFonts w:ascii="Arial" w:hAnsi="Arial" w:cs="Arial"/>
          <w:color w:val="000000" w:themeColor="text1"/>
          <w:sz w:val="18"/>
          <w:szCs w:val="18"/>
        </w:rPr>
        <w:t xml:space="preserve"> estimate presented in Figure 4</w:t>
      </w:r>
      <w:r w:rsidR="000528DC" w:rsidRPr="00D31597">
        <w:rPr>
          <w:rFonts w:ascii="Arial" w:hAnsi="Arial" w:cs="Arial"/>
          <w:color w:val="000000" w:themeColor="text1"/>
          <w:sz w:val="18"/>
          <w:szCs w:val="18"/>
        </w:rPr>
        <w:t>,</w:t>
      </w:r>
      <w:r w:rsidR="000528DC" w:rsidRPr="00D31597">
        <w:rPr>
          <w:rFonts w:ascii="Arial" w:hAnsi="Arial" w:cs="Arial"/>
          <w:color w:val="000000" w:themeColor="text1"/>
          <w:sz w:val="18"/>
          <w:szCs w:val="18"/>
          <w:vertAlign w:val="superscript"/>
        </w:rPr>
        <w:t xml:space="preserve"> </w:t>
      </w:r>
      <w:proofErr w:type="spellStart"/>
      <w:r w:rsidR="000528DC" w:rsidRPr="00D31597">
        <w:rPr>
          <w:rFonts w:ascii="Arial" w:hAnsi="Arial" w:cs="Arial"/>
          <w:color w:val="000000" w:themeColor="text1"/>
          <w:sz w:val="18"/>
          <w:szCs w:val="18"/>
          <w:vertAlign w:val="superscript"/>
        </w:rPr>
        <w:t>c</w:t>
      </w:r>
      <w:r w:rsidRPr="00D31597">
        <w:rPr>
          <w:rFonts w:ascii="Arial" w:hAnsi="Arial" w:cs="Arial"/>
          <w:color w:val="000000" w:themeColor="text1"/>
          <w:sz w:val="18"/>
          <w:szCs w:val="18"/>
        </w:rPr>
        <w:t>Adjusted</w:t>
      </w:r>
      <w:proofErr w:type="spellEnd"/>
      <w:r w:rsidRPr="00D31597">
        <w:rPr>
          <w:rFonts w:ascii="Arial" w:hAnsi="Arial" w:cs="Arial"/>
          <w:color w:val="000000" w:themeColor="text1"/>
          <w:sz w:val="18"/>
          <w:szCs w:val="18"/>
        </w:rPr>
        <w:t xml:space="preserve"> for age</w:t>
      </w:r>
      <w:r w:rsidR="00E54ADC" w:rsidRPr="00D31597">
        <w:rPr>
          <w:rFonts w:ascii="Arial" w:hAnsi="Arial" w:cs="Arial"/>
          <w:color w:val="000000" w:themeColor="text1"/>
          <w:sz w:val="18"/>
          <w:szCs w:val="18"/>
        </w:rPr>
        <w:t xml:space="preserve"> and duration of symptoms</w:t>
      </w:r>
      <w:r w:rsidRPr="00D31597">
        <w:rPr>
          <w:rFonts w:ascii="Arial" w:hAnsi="Arial" w:cs="Arial"/>
          <w:color w:val="000000" w:themeColor="text1"/>
          <w:sz w:val="18"/>
          <w:szCs w:val="18"/>
        </w:rPr>
        <w:t xml:space="preserve">, </w:t>
      </w:r>
      <w:proofErr w:type="spellStart"/>
      <w:r w:rsidR="000528DC" w:rsidRPr="00D31597">
        <w:rPr>
          <w:rFonts w:ascii="Arial" w:hAnsi="Arial" w:cs="Arial"/>
          <w:color w:val="000000" w:themeColor="text1"/>
          <w:sz w:val="18"/>
          <w:szCs w:val="18"/>
          <w:vertAlign w:val="superscript"/>
        </w:rPr>
        <w:t>d</w:t>
      </w:r>
      <w:r w:rsidRPr="00D31597">
        <w:rPr>
          <w:rFonts w:ascii="Arial" w:hAnsi="Arial" w:cs="Arial"/>
          <w:color w:val="000000" w:themeColor="text1"/>
          <w:sz w:val="18"/>
          <w:szCs w:val="18"/>
        </w:rPr>
        <w:t>Adjusted</w:t>
      </w:r>
      <w:proofErr w:type="spellEnd"/>
      <w:r w:rsidRPr="00D31597">
        <w:rPr>
          <w:rFonts w:ascii="Arial" w:hAnsi="Arial" w:cs="Arial"/>
          <w:color w:val="000000" w:themeColor="text1"/>
          <w:sz w:val="18"/>
          <w:szCs w:val="18"/>
        </w:rPr>
        <w:t xml:space="preserve"> for sex</w:t>
      </w:r>
      <w:r w:rsidR="00E54ADC" w:rsidRPr="00D31597">
        <w:rPr>
          <w:rFonts w:ascii="Arial" w:hAnsi="Arial" w:cs="Arial"/>
          <w:color w:val="000000" w:themeColor="text1"/>
          <w:sz w:val="18"/>
          <w:szCs w:val="18"/>
        </w:rPr>
        <w:t xml:space="preserve"> and duration of symptoms</w:t>
      </w:r>
      <w:r w:rsidRPr="00D31597">
        <w:rPr>
          <w:rFonts w:ascii="Arial" w:hAnsi="Arial" w:cs="Arial"/>
          <w:color w:val="000000" w:themeColor="text1"/>
          <w:sz w:val="18"/>
          <w:szCs w:val="18"/>
        </w:rPr>
        <w:t xml:space="preserve">.   </w:t>
      </w:r>
      <w:proofErr w:type="spellStart"/>
      <w:r w:rsidR="00D1394A" w:rsidRPr="00D31597">
        <w:rPr>
          <w:rFonts w:ascii="Arial" w:hAnsi="Arial" w:cs="Arial"/>
          <w:color w:val="000000" w:themeColor="text1"/>
          <w:sz w:val="18"/>
          <w:szCs w:val="18"/>
        </w:rPr>
        <w:t>pOR</w:t>
      </w:r>
      <w:proofErr w:type="spellEnd"/>
      <w:r w:rsidR="00D1394A" w:rsidRPr="00D31597">
        <w:rPr>
          <w:rFonts w:ascii="Arial" w:hAnsi="Arial" w:cs="Arial"/>
          <w:color w:val="000000" w:themeColor="text1"/>
          <w:sz w:val="18"/>
          <w:szCs w:val="18"/>
        </w:rPr>
        <w:t xml:space="preserve"> &gt; 1 associated with improved </w:t>
      </w:r>
      <w:proofErr w:type="gramStart"/>
      <w:r w:rsidR="00D1394A" w:rsidRPr="00D31597">
        <w:rPr>
          <w:rFonts w:ascii="Arial" w:hAnsi="Arial" w:cs="Arial"/>
          <w:color w:val="000000" w:themeColor="text1"/>
          <w:sz w:val="18"/>
          <w:szCs w:val="18"/>
        </w:rPr>
        <w:t>28 day</w:t>
      </w:r>
      <w:proofErr w:type="gramEnd"/>
      <w:r w:rsidR="00D1394A" w:rsidRPr="00D31597">
        <w:rPr>
          <w:rFonts w:ascii="Arial" w:hAnsi="Arial" w:cs="Arial"/>
          <w:color w:val="000000" w:themeColor="text1"/>
          <w:sz w:val="18"/>
          <w:szCs w:val="18"/>
        </w:rPr>
        <w:t xml:space="preserve"> clinical status with convalescent plasma.</w:t>
      </w:r>
    </w:p>
    <w:p w14:paraId="42DD729D" w14:textId="77777777" w:rsidR="0031634E" w:rsidRPr="00D31597" w:rsidRDefault="0031634E" w:rsidP="00A64D0C">
      <w:pPr>
        <w:rPr>
          <w:rFonts w:ascii="Arial" w:hAnsi="Arial" w:cs="Arial"/>
          <w:color w:val="000000" w:themeColor="text1"/>
          <w:sz w:val="18"/>
          <w:szCs w:val="18"/>
        </w:rPr>
      </w:pPr>
    </w:p>
    <w:p w14:paraId="4482C4E1" w14:textId="77777777" w:rsidR="0031634E" w:rsidRPr="00D31597" w:rsidRDefault="0031634E" w:rsidP="0031634E">
      <w:pPr>
        <w:rPr>
          <w:rFonts w:ascii="Arial" w:hAnsi="Arial" w:cs="Arial"/>
          <w:b/>
          <w:color w:val="000000" w:themeColor="text1"/>
        </w:rPr>
      </w:pPr>
      <w:r w:rsidRPr="00D31597">
        <w:rPr>
          <w:rFonts w:ascii="Arial" w:hAnsi="Arial" w:cs="Arial"/>
          <w:b/>
          <w:color w:val="000000" w:themeColor="text1"/>
        </w:rPr>
        <w:lastRenderedPageBreak/>
        <w:t>Figure S3</w:t>
      </w:r>
    </w:p>
    <w:p w14:paraId="67C7CF64" w14:textId="77777777" w:rsidR="0031634E" w:rsidRPr="00D31597" w:rsidRDefault="0031634E" w:rsidP="0031634E">
      <w:pPr>
        <w:rPr>
          <w:rFonts w:ascii="Arial" w:hAnsi="Arial" w:cs="Arial"/>
          <w:b/>
          <w:color w:val="000000" w:themeColor="text1"/>
        </w:rPr>
      </w:pPr>
      <w:r w:rsidRPr="00D31597">
        <w:rPr>
          <w:rFonts w:ascii="Arial" w:hAnsi="Arial" w:cs="Arial"/>
          <w:b/>
          <w:noProof/>
          <w:color w:val="000000" w:themeColor="text1"/>
        </w:rPr>
        <w:drawing>
          <wp:inline distT="0" distB="0" distL="0" distR="0" wp14:anchorId="43A6E7E9" wp14:editId="751BA06C">
            <wp:extent cx="8229600" cy="462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s S4 - Forest Plot 28d mortality.tif"/>
                    <pic:cNvPicPr/>
                  </pic:nvPicPr>
                  <pic:blipFill>
                    <a:blip r:embed="rId6">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776C1F7E" w14:textId="77777777" w:rsidR="0031634E" w:rsidRPr="00D31597" w:rsidRDefault="0031634E" w:rsidP="0031634E">
      <w:pPr>
        <w:rPr>
          <w:rFonts w:ascii="Arial" w:hAnsi="Arial" w:cs="Arial"/>
          <w:color w:val="000000" w:themeColor="text1"/>
          <w:sz w:val="18"/>
          <w:szCs w:val="18"/>
        </w:rPr>
      </w:pPr>
      <w:r w:rsidRPr="00D31597">
        <w:rPr>
          <w:rFonts w:ascii="Arial" w:hAnsi="Arial" w:cs="Arial"/>
          <w:color w:val="000000" w:themeColor="text1"/>
          <w:sz w:val="18"/>
          <w:szCs w:val="18"/>
        </w:rPr>
        <w:t>Abbreviations: OR: odds ratio, IMV: invasive mechanical ventilation, ECMO: extracorporeal membrane oxygenation, NYC: New York City</w:t>
      </w:r>
    </w:p>
    <w:p w14:paraId="279A0E8E" w14:textId="06A798AD" w:rsidR="00D1394A" w:rsidRPr="00D31597" w:rsidRDefault="0031634E" w:rsidP="0031634E">
      <w:pPr>
        <w:rPr>
          <w:rFonts w:ascii="Arial" w:hAnsi="Arial" w:cs="Arial"/>
          <w:color w:val="000000" w:themeColor="text1"/>
          <w:sz w:val="18"/>
          <w:szCs w:val="18"/>
        </w:rPr>
      </w:pPr>
      <w:r w:rsidRPr="00D31597">
        <w:rPr>
          <w:rFonts w:ascii="Arial" w:hAnsi="Arial" w:cs="Arial"/>
          <w:color w:val="000000" w:themeColor="text1"/>
          <w:sz w:val="18"/>
          <w:szCs w:val="18"/>
        </w:rPr>
        <w:t xml:space="preserve">Legend: </w:t>
      </w:r>
      <w:proofErr w:type="spellStart"/>
      <w:r w:rsidRPr="00D31597">
        <w:rPr>
          <w:rFonts w:ascii="Arial" w:hAnsi="Arial" w:cs="Arial"/>
          <w:color w:val="000000" w:themeColor="text1"/>
          <w:sz w:val="18"/>
          <w:szCs w:val="18"/>
          <w:vertAlign w:val="superscript"/>
        </w:rPr>
        <w:t>a</w:t>
      </w:r>
      <w:r w:rsidR="00922D2B" w:rsidRPr="00D31597">
        <w:rPr>
          <w:rFonts w:ascii="Arial" w:hAnsi="Arial" w:cs="Arial"/>
          <w:color w:val="000000" w:themeColor="text1"/>
          <w:sz w:val="18"/>
          <w:szCs w:val="18"/>
        </w:rPr>
        <w:t>Pre</w:t>
      </w:r>
      <w:proofErr w:type="spellEnd"/>
      <w:r w:rsidR="00922D2B" w:rsidRPr="00D31597">
        <w:rPr>
          <w:rFonts w:ascii="Arial" w:hAnsi="Arial" w:cs="Arial"/>
          <w:color w:val="000000" w:themeColor="text1"/>
          <w:sz w:val="18"/>
          <w:szCs w:val="18"/>
        </w:rPr>
        <w:t xml:space="preserve">-specified subgroups. </w:t>
      </w:r>
      <w:r w:rsidR="00D1394A" w:rsidRPr="00D31597">
        <w:rPr>
          <w:rFonts w:ascii="Arial" w:hAnsi="Arial" w:cs="Arial"/>
          <w:color w:val="000000" w:themeColor="text1"/>
          <w:sz w:val="18"/>
          <w:szCs w:val="18"/>
        </w:rPr>
        <w:t xml:space="preserve">OR </w:t>
      </w:r>
      <w:r w:rsidR="00922D2B" w:rsidRPr="00D31597">
        <w:rPr>
          <w:rFonts w:ascii="Arial" w:hAnsi="Arial" w:cs="Arial"/>
          <w:color w:val="000000" w:themeColor="text1"/>
          <w:sz w:val="18"/>
          <w:szCs w:val="18"/>
        </w:rPr>
        <w:t>&lt;1 indicates lower 28-day mortality in</w:t>
      </w:r>
      <w:r w:rsidR="00D1394A" w:rsidRPr="00D31597">
        <w:rPr>
          <w:rFonts w:ascii="Arial" w:hAnsi="Arial" w:cs="Arial"/>
          <w:color w:val="000000" w:themeColor="text1"/>
          <w:sz w:val="18"/>
          <w:szCs w:val="18"/>
        </w:rPr>
        <w:t xml:space="preserve"> convalescent plasma</w:t>
      </w:r>
      <w:r w:rsidR="00922D2B" w:rsidRPr="00D31597">
        <w:rPr>
          <w:rFonts w:ascii="Arial" w:hAnsi="Arial" w:cs="Arial"/>
          <w:color w:val="000000" w:themeColor="text1"/>
          <w:sz w:val="18"/>
          <w:szCs w:val="18"/>
        </w:rPr>
        <w:t xml:space="preserve"> group compared to control plasma group</w:t>
      </w:r>
      <w:r w:rsidR="00D1394A" w:rsidRPr="00D31597">
        <w:rPr>
          <w:rFonts w:ascii="Arial" w:hAnsi="Arial" w:cs="Arial"/>
          <w:color w:val="000000" w:themeColor="text1"/>
          <w:sz w:val="18"/>
          <w:szCs w:val="18"/>
        </w:rPr>
        <w:t>.</w:t>
      </w:r>
    </w:p>
    <w:p w14:paraId="6878C20D" w14:textId="77777777" w:rsidR="0031634E" w:rsidRPr="00D31597" w:rsidRDefault="0031634E" w:rsidP="00A64D0C">
      <w:pPr>
        <w:rPr>
          <w:rFonts w:ascii="Arial" w:hAnsi="Arial" w:cs="Arial"/>
          <w:color w:val="000000" w:themeColor="text1"/>
          <w:sz w:val="18"/>
          <w:szCs w:val="18"/>
        </w:rPr>
      </w:pPr>
    </w:p>
    <w:sectPr w:rsidR="0031634E" w:rsidRPr="00D31597" w:rsidSect="003C5E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79"/>
    <w:rsid w:val="000352D0"/>
    <w:rsid w:val="000528DC"/>
    <w:rsid w:val="0005792C"/>
    <w:rsid w:val="00066267"/>
    <w:rsid w:val="000E6B0F"/>
    <w:rsid w:val="00216936"/>
    <w:rsid w:val="00262A01"/>
    <w:rsid w:val="002B0C07"/>
    <w:rsid w:val="002D68A3"/>
    <w:rsid w:val="002F1C2E"/>
    <w:rsid w:val="0031634E"/>
    <w:rsid w:val="003C5EAD"/>
    <w:rsid w:val="00414280"/>
    <w:rsid w:val="00430D79"/>
    <w:rsid w:val="0043346C"/>
    <w:rsid w:val="0044701F"/>
    <w:rsid w:val="004479FA"/>
    <w:rsid w:val="00482C2D"/>
    <w:rsid w:val="00491E57"/>
    <w:rsid w:val="004A6506"/>
    <w:rsid w:val="004B4C26"/>
    <w:rsid w:val="005B1941"/>
    <w:rsid w:val="005D0F72"/>
    <w:rsid w:val="005F3C46"/>
    <w:rsid w:val="006921BA"/>
    <w:rsid w:val="006D6F50"/>
    <w:rsid w:val="007113B3"/>
    <w:rsid w:val="00781CF3"/>
    <w:rsid w:val="00781D63"/>
    <w:rsid w:val="0079792C"/>
    <w:rsid w:val="007B330C"/>
    <w:rsid w:val="007B78E1"/>
    <w:rsid w:val="00817A7D"/>
    <w:rsid w:val="008E4E96"/>
    <w:rsid w:val="00922D2B"/>
    <w:rsid w:val="00956D87"/>
    <w:rsid w:val="00A64D0C"/>
    <w:rsid w:val="00A8158C"/>
    <w:rsid w:val="00A87924"/>
    <w:rsid w:val="00AC20F6"/>
    <w:rsid w:val="00AF5046"/>
    <w:rsid w:val="00B318B2"/>
    <w:rsid w:val="00B96FD1"/>
    <w:rsid w:val="00BC32C6"/>
    <w:rsid w:val="00BF5103"/>
    <w:rsid w:val="00C25648"/>
    <w:rsid w:val="00C539D8"/>
    <w:rsid w:val="00CF2298"/>
    <w:rsid w:val="00D1394A"/>
    <w:rsid w:val="00D31597"/>
    <w:rsid w:val="00DD407B"/>
    <w:rsid w:val="00E54ADC"/>
    <w:rsid w:val="00E70E39"/>
    <w:rsid w:val="00E84DFD"/>
    <w:rsid w:val="00EB18B5"/>
    <w:rsid w:val="00F10892"/>
    <w:rsid w:val="00F31C46"/>
    <w:rsid w:val="00F75A32"/>
    <w:rsid w:val="00FA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BD48"/>
  <w15:chartTrackingRefBased/>
  <w15:docId w15:val="{17272091-8DC2-4A59-BC60-68B22796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D7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30D79"/>
    <w:rPr>
      <w:sz w:val="16"/>
      <w:szCs w:val="16"/>
    </w:rPr>
  </w:style>
  <w:style w:type="paragraph" w:styleId="CommentText">
    <w:name w:val="annotation text"/>
    <w:basedOn w:val="Normal"/>
    <w:link w:val="CommentTextChar"/>
    <w:uiPriority w:val="99"/>
    <w:semiHidden/>
    <w:unhideWhenUsed/>
    <w:rsid w:val="00430D7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430D79"/>
    <w:rPr>
      <w:sz w:val="20"/>
      <w:szCs w:val="20"/>
    </w:rPr>
  </w:style>
  <w:style w:type="character" w:styleId="Hyperlink">
    <w:name w:val="Hyperlink"/>
    <w:basedOn w:val="DefaultParagraphFont"/>
    <w:uiPriority w:val="99"/>
    <w:unhideWhenUsed/>
    <w:rsid w:val="00430D79"/>
    <w:rPr>
      <w:color w:val="0000FF"/>
      <w:u w:val="single"/>
    </w:rPr>
  </w:style>
  <w:style w:type="paragraph" w:styleId="BalloonText">
    <w:name w:val="Balloon Text"/>
    <w:basedOn w:val="Normal"/>
    <w:link w:val="BalloonTextChar"/>
    <w:uiPriority w:val="99"/>
    <w:semiHidden/>
    <w:unhideWhenUsed/>
    <w:rsid w:val="00430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D79"/>
    <w:rPr>
      <w:rFonts w:ascii="Segoe UI" w:hAnsi="Segoe UI" w:cs="Segoe UI"/>
      <w:sz w:val="18"/>
      <w:szCs w:val="18"/>
    </w:rPr>
  </w:style>
  <w:style w:type="table" w:styleId="TableGrid">
    <w:name w:val="Table Grid"/>
    <w:basedOn w:val="TableNormal"/>
    <w:uiPriority w:val="39"/>
    <w:rsid w:val="00E7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70E39"/>
    <w:pPr>
      <w:spacing w:after="200" w:line="240" w:lineRule="auto"/>
    </w:pPr>
    <w:rPr>
      <w:i/>
      <w:iCs/>
      <w:color w:val="44546A" w:themeColor="text2"/>
      <w:sz w:val="18"/>
      <w:szCs w:val="18"/>
    </w:rPr>
  </w:style>
  <w:style w:type="character" w:customStyle="1" w:styleId="docsum-pmid">
    <w:name w:val="docsum-pmid"/>
    <w:basedOn w:val="DefaultParagraphFont"/>
    <w:rsid w:val="00AC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347577">
      <w:bodyDiv w:val="1"/>
      <w:marLeft w:val="0"/>
      <w:marRight w:val="0"/>
      <w:marTop w:val="0"/>
      <w:marBottom w:val="0"/>
      <w:divBdr>
        <w:top w:val="none" w:sz="0" w:space="0" w:color="auto"/>
        <w:left w:val="none" w:sz="0" w:space="0" w:color="auto"/>
        <w:bottom w:val="none" w:sz="0" w:space="0" w:color="auto"/>
        <w:right w:val="none" w:sz="0" w:space="0" w:color="auto"/>
      </w:divBdr>
    </w:div>
    <w:div w:id="820120625">
      <w:bodyDiv w:val="1"/>
      <w:marLeft w:val="0"/>
      <w:marRight w:val="0"/>
      <w:marTop w:val="0"/>
      <w:marBottom w:val="0"/>
      <w:divBdr>
        <w:top w:val="none" w:sz="0" w:space="0" w:color="auto"/>
        <w:left w:val="none" w:sz="0" w:space="0" w:color="auto"/>
        <w:bottom w:val="none" w:sz="0" w:space="0" w:color="auto"/>
        <w:right w:val="none" w:sz="0" w:space="0" w:color="auto"/>
      </w:divBdr>
    </w:div>
    <w:div w:id="1407990998">
      <w:bodyDiv w:val="1"/>
      <w:marLeft w:val="0"/>
      <w:marRight w:val="0"/>
      <w:marTop w:val="0"/>
      <w:marBottom w:val="0"/>
      <w:divBdr>
        <w:top w:val="none" w:sz="0" w:space="0" w:color="auto"/>
        <w:left w:val="none" w:sz="0" w:space="0" w:color="auto"/>
        <w:bottom w:val="none" w:sz="0" w:space="0" w:color="auto"/>
        <w:right w:val="none" w:sz="0" w:space="0" w:color="auto"/>
      </w:divBdr>
    </w:div>
    <w:div w:id="1428967748">
      <w:bodyDiv w:val="1"/>
      <w:marLeft w:val="0"/>
      <w:marRight w:val="0"/>
      <w:marTop w:val="0"/>
      <w:marBottom w:val="0"/>
      <w:divBdr>
        <w:top w:val="none" w:sz="0" w:space="0" w:color="auto"/>
        <w:left w:val="none" w:sz="0" w:space="0" w:color="auto"/>
        <w:bottom w:val="none" w:sz="0" w:space="0" w:color="auto"/>
        <w:right w:val="none" w:sz="0" w:space="0" w:color="auto"/>
      </w:divBdr>
    </w:div>
    <w:div w:id="1607732963">
      <w:bodyDiv w:val="1"/>
      <w:marLeft w:val="0"/>
      <w:marRight w:val="0"/>
      <w:marTop w:val="0"/>
      <w:marBottom w:val="0"/>
      <w:divBdr>
        <w:top w:val="none" w:sz="0" w:space="0" w:color="auto"/>
        <w:left w:val="none" w:sz="0" w:space="0" w:color="auto"/>
        <w:bottom w:val="none" w:sz="0" w:space="0" w:color="auto"/>
        <w:right w:val="none" w:sz="0" w:space="0" w:color="auto"/>
      </w:divBdr>
    </w:div>
    <w:div w:id="1848860550">
      <w:bodyDiv w:val="1"/>
      <w:marLeft w:val="0"/>
      <w:marRight w:val="0"/>
      <w:marTop w:val="0"/>
      <w:marBottom w:val="0"/>
      <w:divBdr>
        <w:top w:val="none" w:sz="0" w:space="0" w:color="auto"/>
        <w:left w:val="none" w:sz="0" w:space="0" w:color="auto"/>
        <w:bottom w:val="none" w:sz="0" w:space="0" w:color="auto"/>
        <w:right w:val="none" w:sz="0" w:space="0" w:color="auto"/>
      </w:divBdr>
    </w:div>
    <w:div w:id="20112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Relationship Id="rId5" Type="http://schemas.openxmlformats.org/officeDocument/2006/relationships/image" Target="media/image2.tif"/><Relationship Id="rId4"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Cummings</dc:creator>
  <cp:keywords/>
  <dc:description/>
  <cp:lastModifiedBy>O'Donnell, Max R.</cp:lastModifiedBy>
  <cp:revision>2</cp:revision>
  <dcterms:created xsi:type="dcterms:W3CDTF">2021-03-11T16:02:00Z</dcterms:created>
  <dcterms:modified xsi:type="dcterms:W3CDTF">2021-03-11T16:02:00Z</dcterms:modified>
</cp:coreProperties>
</file>