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6F" w:rsidRPr="00C87E96" w:rsidRDefault="006F45EE">
      <w:pPr>
        <w:rPr>
          <w:rFonts w:ascii="Times New Roman" w:hAnsi="Times New Roman" w:cs="Times New Roman"/>
          <w:sz w:val="20"/>
          <w:szCs w:val="20"/>
        </w:rPr>
      </w:pPr>
      <w:r w:rsidRPr="00C87E96">
        <w:rPr>
          <w:rFonts w:ascii="Times New Roman" w:hAnsi="Times New Roman" w:cs="Times New Roman"/>
          <w:sz w:val="20"/>
          <w:szCs w:val="20"/>
        </w:rPr>
        <w:t>Table 1: Characteristics of included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880"/>
        <w:gridCol w:w="2880"/>
        <w:gridCol w:w="2628"/>
      </w:tblGrid>
      <w:tr w:rsidR="006F45EE" w:rsidRPr="00C87E96" w:rsidTr="00354BAA">
        <w:tc>
          <w:tcPr>
            <w:tcW w:w="1188" w:type="dxa"/>
          </w:tcPr>
          <w:p w:rsidR="006F45EE" w:rsidRPr="00C87E96" w:rsidRDefault="006F4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Study name</w:t>
            </w:r>
          </w:p>
        </w:tc>
        <w:tc>
          <w:tcPr>
            <w:tcW w:w="2880" w:type="dxa"/>
          </w:tcPr>
          <w:p w:rsidR="006F45EE" w:rsidRPr="00C87E96" w:rsidRDefault="006F4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Deftereos</w:t>
            </w:r>
            <w:proofErr w:type="spellEnd"/>
            <w:r w:rsidRPr="00C87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E96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  <w:p w:rsidR="006F45EE" w:rsidRPr="00C87E96" w:rsidRDefault="006F4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7E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 xml:space="preserve"> April to 27</w:t>
            </w:r>
            <w:r w:rsidRPr="00C87E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 xml:space="preserve"> April 2020</w:t>
            </w:r>
          </w:p>
        </w:tc>
        <w:tc>
          <w:tcPr>
            <w:tcW w:w="2880" w:type="dxa"/>
          </w:tcPr>
          <w:p w:rsidR="006F45EE" w:rsidRPr="00C87E96" w:rsidRDefault="006F4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 xml:space="preserve">Lopes </w:t>
            </w:r>
            <w:r w:rsidRPr="00C87E96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  <w:p w:rsidR="006F45EE" w:rsidRPr="00C87E96" w:rsidRDefault="006F4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87E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 xml:space="preserve"> April to 6</w:t>
            </w:r>
            <w:r w:rsidRPr="00C87E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 xml:space="preserve"> July 2020</w:t>
            </w:r>
          </w:p>
        </w:tc>
        <w:tc>
          <w:tcPr>
            <w:tcW w:w="2628" w:type="dxa"/>
          </w:tcPr>
          <w:p w:rsidR="006F45EE" w:rsidRPr="00C87E96" w:rsidRDefault="006F4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Scarsi</w:t>
            </w:r>
            <w:proofErr w:type="spellEnd"/>
            <w:r w:rsidRPr="00C87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E96">
              <w:rPr>
                <w:rFonts w:ascii="Times New Roman" w:hAnsi="Times New Roman" w:cs="Times New Roman"/>
                <w:i/>
                <w:sz w:val="20"/>
                <w:szCs w:val="20"/>
              </w:rPr>
              <w:t>et al</w:t>
            </w: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  <w:p w:rsidR="006F45EE" w:rsidRPr="00C87E96" w:rsidRDefault="00B30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87E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5EE" w:rsidRPr="00C87E96">
              <w:rPr>
                <w:rFonts w:ascii="Times New Roman" w:hAnsi="Times New Roman" w:cs="Times New Roman"/>
                <w:sz w:val="20"/>
                <w:szCs w:val="20"/>
              </w:rPr>
              <w:t xml:space="preserve"> March to 5</w:t>
            </w:r>
            <w:r w:rsidR="006F45EE" w:rsidRPr="00C87E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6F45EE" w:rsidRPr="00C87E96">
              <w:rPr>
                <w:rFonts w:ascii="Times New Roman" w:hAnsi="Times New Roman" w:cs="Times New Roman"/>
                <w:sz w:val="20"/>
                <w:szCs w:val="20"/>
              </w:rPr>
              <w:t xml:space="preserve"> April 2020</w:t>
            </w:r>
          </w:p>
        </w:tc>
      </w:tr>
      <w:tr w:rsidR="006F45EE" w:rsidRPr="00C87E96" w:rsidTr="00354BAA">
        <w:tc>
          <w:tcPr>
            <w:tcW w:w="1188" w:type="dxa"/>
          </w:tcPr>
          <w:p w:rsidR="006F45EE" w:rsidRPr="00C87E96" w:rsidRDefault="006F4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 xml:space="preserve">Country </w:t>
            </w:r>
          </w:p>
        </w:tc>
        <w:tc>
          <w:tcPr>
            <w:tcW w:w="2880" w:type="dxa"/>
          </w:tcPr>
          <w:p w:rsidR="006F45EE" w:rsidRPr="00C87E96" w:rsidRDefault="007A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 xml:space="preserve">Greece </w:t>
            </w:r>
          </w:p>
        </w:tc>
        <w:tc>
          <w:tcPr>
            <w:tcW w:w="2880" w:type="dxa"/>
          </w:tcPr>
          <w:p w:rsidR="006F45EE" w:rsidRPr="00C87E96" w:rsidRDefault="007A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 xml:space="preserve">Brazil </w:t>
            </w:r>
          </w:p>
        </w:tc>
        <w:tc>
          <w:tcPr>
            <w:tcW w:w="2628" w:type="dxa"/>
          </w:tcPr>
          <w:p w:rsidR="006F45EE" w:rsidRPr="00C87E96" w:rsidRDefault="007A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 xml:space="preserve">Italy  </w:t>
            </w:r>
          </w:p>
        </w:tc>
      </w:tr>
      <w:tr w:rsidR="006F45EE" w:rsidRPr="00C87E96" w:rsidTr="00354BAA">
        <w:tc>
          <w:tcPr>
            <w:tcW w:w="1188" w:type="dxa"/>
          </w:tcPr>
          <w:p w:rsidR="006F45EE" w:rsidRPr="00C87E96" w:rsidRDefault="00A52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Type of study</w:t>
            </w:r>
          </w:p>
        </w:tc>
        <w:tc>
          <w:tcPr>
            <w:tcW w:w="2880" w:type="dxa"/>
          </w:tcPr>
          <w:p w:rsidR="006F45EE" w:rsidRPr="00C87E96" w:rsidRDefault="00B30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Prospective, open-label, randomized clinical trial</w:t>
            </w:r>
          </w:p>
        </w:tc>
        <w:tc>
          <w:tcPr>
            <w:tcW w:w="2880" w:type="dxa"/>
          </w:tcPr>
          <w:p w:rsidR="006F45EE" w:rsidRPr="00C87E96" w:rsidRDefault="00B30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Randomized, double-blinded, placebo controlled clinical trial</w:t>
            </w:r>
          </w:p>
        </w:tc>
        <w:tc>
          <w:tcPr>
            <w:tcW w:w="2628" w:type="dxa"/>
          </w:tcPr>
          <w:p w:rsidR="006F45EE" w:rsidRPr="00C87E96" w:rsidRDefault="00B30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Prospective cohort study</w:t>
            </w:r>
          </w:p>
        </w:tc>
      </w:tr>
      <w:tr w:rsidR="00A5204C" w:rsidRPr="00C87E96" w:rsidTr="00354BAA">
        <w:tc>
          <w:tcPr>
            <w:tcW w:w="1188" w:type="dxa"/>
          </w:tcPr>
          <w:p w:rsidR="00A5204C" w:rsidRPr="00C87E96" w:rsidRDefault="00A5204C" w:rsidP="00A9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Sample size</w:t>
            </w:r>
          </w:p>
        </w:tc>
        <w:tc>
          <w:tcPr>
            <w:tcW w:w="2880" w:type="dxa"/>
          </w:tcPr>
          <w:p w:rsidR="00A5204C" w:rsidRPr="00C87E96" w:rsidRDefault="00A5204C" w:rsidP="00A9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80" w:type="dxa"/>
          </w:tcPr>
          <w:p w:rsidR="00A5204C" w:rsidRPr="00C87E96" w:rsidRDefault="00A5204C" w:rsidP="00A9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28" w:type="dxa"/>
          </w:tcPr>
          <w:p w:rsidR="00A5204C" w:rsidRPr="00C87E96" w:rsidRDefault="00A5204C" w:rsidP="00A9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</w:tr>
      <w:tr w:rsidR="00A5204C" w:rsidRPr="00C87E96" w:rsidTr="00354BAA">
        <w:tc>
          <w:tcPr>
            <w:tcW w:w="1188" w:type="dxa"/>
          </w:tcPr>
          <w:p w:rsidR="00A5204C" w:rsidRPr="00C87E96" w:rsidRDefault="00D17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Inclusion criteria</w:t>
            </w:r>
          </w:p>
        </w:tc>
        <w:tc>
          <w:tcPr>
            <w:tcW w:w="2880" w:type="dxa"/>
          </w:tcPr>
          <w:p w:rsidR="00A5204C" w:rsidRPr="00C87E96" w:rsidRDefault="00D17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Age &gt;18 years, both gender</w:t>
            </w:r>
          </w:p>
          <w:p w:rsidR="00D17A05" w:rsidRPr="00C87E96" w:rsidRDefault="00D17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Symptomatic &amp; RT-PCR confirmed COVID-19</w:t>
            </w:r>
          </w:p>
          <w:p w:rsidR="00D17A05" w:rsidRPr="00C87E96" w:rsidRDefault="00D17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QT interval &lt;450 millisecond.</w:t>
            </w:r>
          </w:p>
        </w:tc>
        <w:tc>
          <w:tcPr>
            <w:tcW w:w="2880" w:type="dxa"/>
          </w:tcPr>
          <w:p w:rsidR="00A5204C" w:rsidRPr="00C87E96" w:rsidRDefault="00D17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Age &gt;18 years, both gender</w:t>
            </w:r>
          </w:p>
          <w:p w:rsidR="00D17A05" w:rsidRPr="00C87E96" w:rsidRDefault="00D17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RT-PCR confirmed moderate to severe COVID-19 pneumonia</w:t>
            </w:r>
          </w:p>
          <w:p w:rsidR="00D17A05" w:rsidRPr="00C87E96" w:rsidRDefault="00D17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QT interval &lt;450 millisecond.</w:t>
            </w:r>
          </w:p>
          <w:p w:rsidR="00D17A05" w:rsidRPr="00C87E96" w:rsidRDefault="00D17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A5204C" w:rsidRPr="00C87E96" w:rsidRDefault="00A26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Virologicaly and radiographically  confirmed COVID-19 of both gender</w:t>
            </w:r>
          </w:p>
        </w:tc>
      </w:tr>
      <w:tr w:rsidR="00A5204C" w:rsidRPr="00C87E96" w:rsidTr="00354BAA">
        <w:tc>
          <w:tcPr>
            <w:tcW w:w="1188" w:type="dxa"/>
          </w:tcPr>
          <w:p w:rsidR="00A264A1" w:rsidRPr="00C87E96" w:rsidRDefault="00A26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Primary outcome</w:t>
            </w:r>
          </w:p>
        </w:tc>
        <w:tc>
          <w:tcPr>
            <w:tcW w:w="2880" w:type="dxa"/>
          </w:tcPr>
          <w:p w:rsidR="00A5204C" w:rsidRPr="00C87E96" w:rsidRDefault="0030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Biochemical phase- maximum high sensitivity cardiac troponin level, time for C- reactive protein to reach more than 3 times of upper limit of reference</w:t>
            </w:r>
          </w:p>
          <w:p w:rsidR="0030167A" w:rsidRPr="00C87E96" w:rsidRDefault="0030167A" w:rsidP="0030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Clinical phase- time to deterioration by 2 points on a 7-point clinical status scale</w:t>
            </w:r>
          </w:p>
        </w:tc>
        <w:tc>
          <w:tcPr>
            <w:tcW w:w="2880" w:type="dxa"/>
          </w:tcPr>
          <w:p w:rsidR="00A5204C" w:rsidRPr="00C87E96" w:rsidRDefault="0035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Clinical parameters ranging from requirement of supplemental oxygen to death</w:t>
            </w:r>
          </w:p>
        </w:tc>
        <w:tc>
          <w:tcPr>
            <w:tcW w:w="2628" w:type="dxa"/>
          </w:tcPr>
          <w:p w:rsidR="00A5204C" w:rsidRPr="00C87E96" w:rsidRDefault="0035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All-cause mortality</w:t>
            </w:r>
          </w:p>
        </w:tc>
      </w:tr>
      <w:tr w:rsidR="00A5204C" w:rsidRPr="00C87E96" w:rsidTr="00354BAA">
        <w:tc>
          <w:tcPr>
            <w:tcW w:w="1188" w:type="dxa"/>
          </w:tcPr>
          <w:p w:rsidR="00A5204C" w:rsidRPr="00C87E96" w:rsidRDefault="00A26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Secondary outcome</w:t>
            </w:r>
          </w:p>
        </w:tc>
        <w:tc>
          <w:tcPr>
            <w:tcW w:w="2880" w:type="dxa"/>
          </w:tcPr>
          <w:p w:rsidR="00A5204C" w:rsidRPr="00C87E96" w:rsidRDefault="0030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All-cause mortality</w:t>
            </w:r>
          </w:p>
          <w:p w:rsidR="0030167A" w:rsidRPr="00C87E96" w:rsidRDefault="0030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Requirement of mechanical ventilator</w:t>
            </w:r>
          </w:p>
          <w:p w:rsidR="0030167A" w:rsidRPr="00C87E96" w:rsidRDefault="0030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Adverse effects</w:t>
            </w:r>
          </w:p>
        </w:tc>
        <w:tc>
          <w:tcPr>
            <w:tcW w:w="2880" w:type="dxa"/>
          </w:tcPr>
          <w:p w:rsidR="00A5204C" w:rsidRPr="00C87E96" w:rsidRDefault="0035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Change in clinical parameter</w:t>
            </w:r>
          </w:p>
          <w:p w:rsidR="00354BAA" w:rsidRPr="00C87E96" w:rsidRDefault="0035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Adverse effects</w:t>
            </w:r>
          </w:p>
        </w:tc>
        <w:tc>
          <w:tcPr>
            <w:tcW w:w="2628" w:type="dxa"/>
          </w:tcPr>
          <w:p w:rsidR="00A5204C" w:rsidRPr="00C87E96" w:rsidRDefault="0035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Adverse effects</w:t>
            </w:r>
          </w:p>
        </w:tc>
      </w:tr>
      <w:tr w:rsidR="00A5204C" w:rsidRPr="00C87E96" w:rsidTr="00354BAA">
        <w:tc>
          <w:tcPr>
            <w:tcW w:w="1188" w:type="dxa"/>
          </w:tcPr>
          <w:p w:rsidR="00A5204C" w:rsidRPr="00C87E96" w:rsidRDefault="00A26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Follow up period</w:t>
            </w:r>
          </w:p>
        </w:tc>
        <w:tc>
          <w:tcPr>
            <w:tcW w:w="2880" w:type="dxa"/>
          </w:tcPr>
          <w:p w:rsidR="00A5204C" w:rsidRPr="00C87E96" w:rsidRDefault="00A26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21 days</w:t>
            </w:r>
          </w:p>
        </w:tc>
        <w:tc>
          <w:tcPr>
            <w:tcW w:w="2880" w:type="dxa"/>
          </w:tcPr>
          <w:p w:rsidR="00A5204C" w:rsidRPr="00C87E96" w:rsidRDefault="00A26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7 days</w:t>
            </w:r>
          </w:p>
        </w:tc>
        <w:tc>
          <w:tcPr>
            <w:tcW w:w="2628" w:type="dxa"/>
          </w:tcPr>
          <w:p w:rsidR="00A5204C" w:rsidRPr="00C87E96" w:rsidRDefault="00A26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21 days</w:t>
            </w:r>
          </w:p>
        </w:tc>
      </w:tr>
      <w:tr w:rsidR="00A264A1" w:rsidRPr="00C87E96" w:rsidTr="00354BAA">
        <w:tc>
          <w:tcPr>
            <w:tcW w:w="1188" w:type="dxa"/>
          </w:tcPr>
          <w:p w:rsidR="00A264A1" w:rsidRPr="00C87E96" w:rsidRDefault="00A26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Colchicine dose</w:t>
            </w:r>
          </w:p>
        </w:tc>
        <w:tc>
          <w:tcPr>
            <w:tcW w:w="2880" w:type="dxa"/>
          </w:tcPr>
          <w:p w:rsidR="00A264A1" w:rsidRPr="00C87E96" w:rsidRDefault="00354BAA" w:rsidP="0035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A loading dose of 1.5 milligram (mg) followed by 0.5 mg after 1 hour.  Maintenance dose of 0.5 mg twice daily</w:t>
            </w:r>
          </w:p>
        </w:tc>
        <w:tc>
          <w:tcPr>
            <w:tcW w:w="2880" w:type="dxa"/>
          </w:tcPr>
          <w:p w:rsidR="00A264A1" w:rsidRPr="00C87E96" w:rsidRDefault="00354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0.5 mg 3 times daily for 5 days followed by 0.5 mg 2 times daily for 5 days.</w:t>
            </w:r>
          </w:p>
        </w:tc>
        <w:tc>
          <w:tcPr>
            <w:tcW w:w="2628" w:type="dxa"/>
          </w:tcPr>
          <w:p w:rsidR="00A264A1" w:rsidRPr="00C87E96" w:rsidRDefault="00F0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E96">
              <w:rPr>
                <w:rFonts w:ascii="Times New Roman" w:hAnsi="Times New Roman" w:cs="Times New Roman"/>
                <w:sz w:val="20"/>
                <w:szCs w:val="20"/>
              </w:rPr>
              <w:t>1mg per day</w:t>
            </w:r>
          </w:p>
        </w:tc>
      </w:tr>
    </w:tbl>
    <w:p w:rsidR="006F45EE" w:rsidRPr="00C87E96" w:rsidRDefault="006F45E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F45EE" w:rsidRPr="00C87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B425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1B"/>
    <w:rsid w:val="0024481B"/>
    <w:rsid w:val="0030167A"/>
    <w:rsid w:val="00354BAA"/>
    <w:rsid w:val="006A6C6F"/>
    <w:rsid w:val="006F45EE"/>
    <w:rsid w:val="007A33C6"/>
    <w:rsid w:val="00A264A1"/>
    <w:rsid w:val="00A340D7"/>
    <w:rsid w:val="00A5204C"/>
    <w:rsid w:val="00B30D73"/>
    <w:rsid w:val="00C87E96"/>
    <w:rsid w:val="00D17A05"/>
    <w:rsid w:val="00F0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 BBSR</dc:creator>
  <cp:keywords/>
  <dc:description/>
  <cp:lastModifiedBy>AIIMS BBSR</cp:lastModifiedBy>
  <cp:revision>7</cp:revision>
  <dcterms:created xsi:type="dcterms:W3CDTF">2020-09-17T07:09:00Z</dcterms:created>
  <dcterms:modified xsi:type="dcterms:W3CDTF">2020-10-01T06:52:00Z</dcterms:modified>
</cp:coreProperties>
</file>