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22508" w14:textId="2ADEAA9D" w:rsidR="001C6C1C" w:rsidRPr="00CC63A8" w:rsidRDefault="00C54623" w:rsidP="00E84C2E">
      <w:pPr>
        <w:spacing w:line="360" w:lineRule="auto"/>
        <w:jc w:val="center"/>
        <w:rPr>
          <w:rFonts w:ascii="Arial" w:hAnsi="Arial" w:cs="Arial"/>
          <w:sz w:val="28"/>
          <w:szCs w:val="28"/>
        </w:rPr>
      </w:pPr>
      <w:r w:rsidRPr="00F63CC6">
        <w:rPr>
          <w:rFonts w:ascii="Arial" w:hAnsi="Arial" w:cs="Arial"/>
          <w:sz w:val="28"/>
          <w:szCs w:val="28"/>
        </w:rPr>
        <w:t>S</w:t>
      </w:r>
      <w:r w:rsidR="001C6C1C" w:rsidRPr="00F63CC6">
        <w:rPr>
          <w:rFonts w:ascii="Arial" w:hAnsi="Arial" w:cs="Arial"/>
          <w:sz w:val="28"/>
          <w:szCs w:val="28"/>
        </w:rPr>
        <w:t xml:space="preserve">uperantigenic </w:t>
      </w:r>
      <w:r w:rsidR="006B6D66" w:rsidRPr="00F63CC6">
        <w:rPr>
          <w:rFonts w:ascii="Arial" w:hAnsi="Arial" w:cs="Arial"/>
          <w:sz w:val="28"/>
          <w:szCs w:val="28"/>
        </w:rPr>
        <w:t xml:space="preserve">TCR </w:t>
      </w:r>
      <w:r w:rsidR="001C6C1C" w:rsidRPr="00F63CC6">
        <w:rPr>
          <w:rFonts w:ascii="Arial" w:hAnsi="Arial" w:cs="Arial"/>
          <w:sz w:val="28"/>
          <w:szCs w:val="28"/>
        </w:rPr>
        <w:t xml:space="preserve">Vbeta </w:t>
      </w:r>
      <w:r w:rsidR="001C6C1C" w:rsidRPr="00CC63A8">
        <w:rPr>
          <w:rFonts w:ascii="Arial" w:hAnsi="Arial" w:cs="Arial"/>
          <w:sz w:val="28"/>
          <w:szCs w:val="28"/>
        </w:rPr>
        <w:t>21.3 signature</w:t>
      </w:r>
      <w:r w:rsidRPr="00CC63A8">
        <w:rPr>
          <w:rFonts w:ascii="Arial" w:hAnsi="Arial" w:cs="Arial"/>
          <w:sz w:val="28"/>
          <w:szCs w:val="28"/>
        </w:rPr>
        <w:t xml:space="preserve"> in </w:t>
      </w:r>
      <w:r w:rsidR="00CC63A8" w:rsidRPr="00CC63A8">
        <w:rPr>
          <w:rFonts w:ascii="Arial" w:hAnsi="Arial" w:cs="Arial"/>
          <w:sz w:val="28"/>
          <w:szCs w:val="28"/>
        </w:rPr>
        <w:t>Multisystem Inflammatory Syndrome in Children</w:t>
      </w:r>
    </w:p>
    <w:p w14:paraId="1430D6CB" w14:textId="77777777" w:rsidR="0088402F" w:rsidRDefault="0088402F" w:rsidP="002362EB">
      <w:pPr>
        <w:spacing w:line="360" w:lineRule="auto"/>
        <w:jc w:val="both"/>
        <w:rPr>
          <w:rFonts w:ascii="Arial" w:hAnsi="Arial" w:cs="Arial"/>
        </w:rPr>
      </w:pPr>
    </w:p>
    <w:p w14:paraId="5F4C577D" w14:textId="77777777" w:rsidR="00BF207B" w:rsidRDefault="00BF207B" w:rsidP="002362EB">
      <w:pPr>
        <w:spacing w:line="360" w:lineRule="auto"/>
        <w:jc w:val="both"/>
        <w:rPr>
          <w:rFonts w:ascii="Arial" w:hAnsi="Arial" w:cs="Arial"/>
        </w:rPr>
      </w:pPr>
    </w:p>
    <w:p w14:paraId="0EC543E2" w14:textId="2B078A9D" w:rsidR="00BF207B" w:rsidRDefault="00BF207B" w:rsidP="002B5229">
      <w:pPr>
        <w:spacing w:line="360" w:lineRule="auto"/>
        <w:jc w:val="both"/>
        <w:rPr>
          <w:rFonts w:ascii="Arial" w:hAnsi="Arial" w:cs="Arial"/>
        </w:rPr>
      </w:pPr>
      <w:r>
        <w:rPr>
          <w:rFonts w:ascii="Arial" w:hAnsi="Arial" w:cs="Arial"/>
        </w:rPr>
        <w:t>Supplemental methods</w:t>
      </w:r>
    </w:p>
    <w:p w14:paraId="34BBFDE2" w14:textId="77777777" w:rsidR="00BF207B" w:rsidRDefault="00BF207B" w:rsidP="002B5229">
      <w:pPr>
        <w:spacing w:line="360" w:lineRule="auto"/>
        <w:jc w:val="both"/>
        <w:rPr>
          <w:rFonts w:ascii="Arial" w:hAnsi="Arial" w:cs="Arial"/>
        </w:rPr>
        <w:sectPr w:rsidR="00BF207B" w:rsidSect="002C0A5E">
          <w:footerReference w:type="even" r:id="rId9"/>
          <w:footerReference w:type="default" r:id="rId10"/>
          <w:pgSz w:w="11900" w:h="16840"/>
          <w:pgMar w:top="1417" w:right="1417" w:bottom="1417" w:left="1417" w:header="708" w:footer="708" w:gutter="0"/>
          <w:cols w:space="708"/>
          <w:docGrid w:linePitch="360"/>
        </w:sectPr>
      </w:pPr>
    </w:p>
    <w:p w14:paraId="30ACE95D" w14:textId="77777777" w:rsidR="0088402F" w:rsidRDefault="0088402F" w:rsidP="002B5229">
      <w:pPr>
        <w:spacing w:after="160" w:line="259" w:lineRule="auto"/>
        <w:jc w:val="both"/>
        <w:rPr>
          <w:rFonts w:ascii="Arial" w:eastAsia="Calibri" w:hAnsi="Arial" w:cs="Arial"/>
          <w:b/>
          <w:lang w:val="en-US" w:eastAsia="en-US"/>
        </w:rPr>
      </w:pPr>
      <w:r>
        <w:rPr>
          <w:rFonts w:ascii="Arial" w:eastAsia="Calibri" w:hAnsi="Arial" w:cs="Arial"/>
          <w:b/>
          <w:lang w:val="en-US" w:eastAsia="en-US"/>
        </w:rPr>
        <w:lastRenderedPageBreak/>
        <w:t>Methods</w:t>
      </w:r>
    </w:p>
    <w:p w14:paraId="7481506D" w14:textId="77777777" w:rsidR="0088402F" w:rsidRPr="00B5015B" w:rsidRDefault="0088402F" w:rsidP="002B5229">
      <w:pPr>
        <w:spacing w:after="160" w:line="259" w:lineRule="auto"/>
        <w:jc w:val="both"/>
        <w:rPr>
          <w:rFonts w:ascii="Arial" w:eastAsia="Calibri" w:hAnsi="Arial" w:cs="Arial"/>
          <w:lang w:val="en-US" w:eastAsia="en-US"/>
        </w:rPr>
      </w:pPr>
      <w:r w:rsidRPr="00B5015B">
        <w:rPr>
          <w:rFonts w:ascii="Arial" w:eastAsia="Calibri" w:hAnsi="Arial" w:cs="Arial"/>
          <w:lang w:val="en-US" w:eastAsia="en-US"/>
        </w:rPr>
        <w:t>Patients and ethics</w:t>
      </w:r>
    </w:p>
    <w:p w14:paraId="1FF755EB" w14:textId="77777777" w:rsidR="0088402F" w:rsidRPr="00F87018" w:rsidRDefault="0088402F" w:rsidP="002B5229">
      <w:pPr>
        <w:spacing w:after="160" w:line="259" w:lineRule="auto"/>
        <w:jc w:val="both"/>
        <w:rPr>
          <w:rFonts w:ascii="Arial" w:eastAsia="Calibri" w:hAnsi="Arial" w:cs="Arial"/>
          <w:lang w:val="en-US" w:eastAsia="en-US"/>
        </w:rPr>
      </w:pPr>
      <w:r w:rsidRPr="00F87018">
        <w:rPr>
          <w:rFonts w:ascii="Arial" w:eastAsia="Calibri" w:hAnsi="Arial" w:cs="Arial"/>
          <w:lang w:val="en-US" w:eastAsia="en-US"/>
        </w:rPr>
        <w:t>HPI COVID: Written informed consent was obtained for data collection and blood sampling relating to patients and healthy control subjects. The clinical study for children has been registered on ClinicalTrial.gov(NCT04376476) and approved by the national review board for biomedical research in April 2020 (Comité de Protection des Personnes Sud Méditerranée I, Marseille, France) (ID-RCB: 2020-A01102-37).</w:t>
      </w:r>
      <w:r w:rsidRPr="00F87018">
        <w:rPr>
          <w:rFonts w:ascii="Arial" w:hAnsi="Arial" w:cs="Arial"/>
        </w:rPr>
        <w:t xml:space="preserve"> </w:t>
      </w:r>
    </w:p>
    <w:p w14:paraId="6EA7D6A2" w14:textId="77777777" w:rsidR="0088402F" w:rsidRPr="00F87018" w:rsidRDefault="0088402F" w:rsidP="002B5229">
      <w:pPr>
        <w:spacing w:after="160" w:line="259" w:lineRule="auto"/>
        <w:jc w:val="both"/>
        <w:rPr>
          <w:rFonts w:ascii="Arial" w:eastAsia="Calibri" w:hAnsi="Arial" w:cs="Arial"/>
          <w:lang w:val="en-US" w:eastAsia="en-US"/>
        </w:rPr>
      </w:pPr>
      <w:r w:rsidRPr="00F87018">
        <w:rPr>
          <w:rFonts w:ascii="Arial" w:eastAsia="Calibri" w:hAnsi="Arial" w:cs="Arial"/>
          <w:lang w:val="en-US" w:eastAsia="en-US"/>
        </w:rPr>
        <w:t>COVID-SER: For mild adult COVID-19 cohort, the clinical study registered on ClinicalTrial.gov (NCT04341142) has been fully detailed 48. Written informed consent was obtained from all participants and approval was obtained from the national review board for biomedical research in April 2020 (Comité de Protection des Personnes Sud Méditerranée I, Marseille, France; ID RCB 2020-A00932-37).</w:t>
      </w:r>
    </w:p>
    <w:p w14:paraId="37E202E2" w14:textId="77777777" w:rsidR="0088402F" w:rsidRPr="00F87018" w:rsidRDefault="0088402F" w:rsidP="002B5229">
      <w:pPr>
        <w:spacing w:after="160" w:line="259" w:lineRule="auto"/>
        <w:jc w:val="both"/>
        <w:rPr>
          <w:rFonts w:ascii="Arial" w:eastAsia="Calibri" w:hAnsi="Arial" w:cs="Arial"/>
          <w:lang w:val="en-US" w:eastAsia="en-US"/>
        </w:rPr>
      </w:pPr>
      <w:r w:rsidRPr="00F87018">
        <w:rPr>
          <w:rFonts w:ascii="Arial" w:eastAsia="Calibri" w:hAnsi="Arial" w:cs="Arial"/>
          <w:lang w:val="en-US" w:eastAsia="en-US"/>
        </w:rPr>
        <w:t xml:space="preserve">COVID-rea: For severe adult COVID-19  cohort, this study was registered to the French National Data Protection Agency under the number 20-097 and was approved by an ethical committee for biomedical research (Comité de Protection des Personnes HCL) under the number N°20-41. In agreement with the General Data Protection Regulation (Regulation (EU) 2016/679 and Directive 95/46/EC) and the French data protection law (Law n°78-17 on 06/01/1978 and Décret n°2019-536 on 29/05/2019), we obtained consent from each patient or his next of kin. </w:t>
      </w:r>
    </w:p>
    <w:p w14:paraId="6F090B92" w14:textId="77777777" w:rsidR="0088402F" w:rsidRPr="00B5015B" w:rsidRDefault="0088402F" w:rsidP="002B5229">
      <w:pPr>
        <w:spacing w:after="160" w:line="259" w:lineRule="auto"/>
        <w:jc w:val="both"/>
        <w:rPr>
          <w:rFonts w:ascii="Arial" w:eastAsia="Calibri" w:hAnsi="Arial" w:cs="Arial"/>
          <w:lang w:val="en-US" w:eastAsia="en-US"/>
        </w:rPr>
      </w:pPr>
      <w:r w:rsidRPr="00B5015B">
        <w:rPr>
          <w:rFonts w:ascii="Arial" w:eastAsia="Calibri" w:hAnsi="Arial" w:cs="Arial"/>
          <w:lang w:val="en-US" w:eastAsia="en-US"/>
        </w:rPr>
        <w:t>T-cell V</w:t>
      </w:r>
      <w:r w:rsidRPr="00B5015B">
        <w:rPr>
          <w:rFonts w:ascii="Arial" w:eastAsia="Calibri" w:hAnsi="Arial" w:cs="Arial"/>
          <w:lang w:eastAsia="en-US"/>
        </w:rPr>
        <w:t>β</w:t>
      </w:r>
      <w:r w:rsidRPr="00B5015B">
        <w:rPr>
          <w:rFonts w:ascii="Arial" w:eastAsia="Calibri" w:hAnsi="Arial" w:cs="Arial"/>
          <w:lang w:val="en-US" w:eastAsia="en-US"/>
        </w:rPr>
        <w:t xml:space="preserve"> repertoire analysis</w:t>
      </w:r>
    </w:p>
    <w:p w14:paraId="490DD933" w14:textId="77777777" w:rsidR="0088402F" w:rsidRPr="00F87018" w:rsidRDefault="0088402F" w:rsidP="002B5229">
      <w:pPr>
        <w:spacing w:after="160" w:line="259" w:lineRule="auto"/>
        <w:jc w:val="both"/>
        <w:rPr>
          <w:rFonts w:ascii="Arial" w:eastAsia="Calibri" w:hAnsi="Arial" w:cs="Arial"/>
          <w:lang w:eastAsia="en-US"/>
        </w:rPr>
      </w:pPr>
      <w:r w:rsidRPr="00F87018">
        <w:rPr>
          <w:rFonts w:ascii="Arial" w:eastAsia="Calibri" w:hAnsi="Arial" w:cs="Arial"/>
          <w:lang w:eastAsia="en-US"/>
        </w:rPr>
        <w:t>The phenotypic analysis of T-cell Vβ repertoire was performed on whole blood sample using the IOTest Beta Mark kit (Beckman-Coulter) containing 24 monoclonal antibodies (mAbs) identifying ~ 70% of the T cell repertoire. Whole blood cells were stained with APC-Alexa Fluor 750-conjugated anti-CD3, Pacific Blue-conjugated anti-CD4, Krome Orange-conjugated anti-CD8 and each combination of 3 FITC-, PE- and FITC/PE-conjugated anti-Vβ mAbs (Beckman-Coulter) in 8 sample tubes. Whole blood sample were lysed with OptiLyse C Lysing Solution (Beckman-Coulter), washed and fixed in 0.5% formaldehyde in PBS. 0.5 to 10</w:t>
      </w:r>
      <w:r w:rsidRPr="00F87018">
        <w:rPr>
          <w:rFonts w:ascii="Arial" w:eastAsia="Calibri" w:hAnsi="Arial" w:cs="Arial"/>
          <w:vertAlign w:val="superscript"/>
          <w:lang w:eastAsia="en-US"/>
        </w:rPr>
        <w:t>4</w:t>
      </w:r>
      <w:r w:rsidRPr="00F87018">
        <w:rPr>
          <w:rFonts w:ascii="Arial" w:eastAsia="Calibri" w:hAnsi="Arial" w:cs="Arial"/>
          <w:lang w:eastAsia="en-US"/>
        </w:rPr>
        <w:t xml:space="preserve"> T cells were acquired on a NAVIOS flow cytometer and data were analysed using NAVIOS software. Lymphocytes were first gated according to FSC/SSC parameter, then by selection of CD3+, CD4+ and CD3+CD4- positive cells. The proportion of each Vβ family was compared to the minimum and the mean+2SD of each reference values obtained from data from IOTest Beta Mark® kit to evaluate expanded or restricted Vβ family. Expansions or restrictions were defined respectively for values above the mean+2SD or below the minimum reference values of the corresponding family.</w:t>
      </w:r>
    </w:p>
    <w:p w14:paraId="3352486E" w14:textId="77777777" w:rsidR="0088402F" w:rsidRPr="00B5015B" w:rsidRDefault="0088402F" w:rsidP="002B5229">
      <w:pPr>
        <w:spacing w:after="160" w:line="259" w:lineRule="auto"/>
        <w:jc w:val="both"/>
        <w:rPr>
          <w:rFonts w:ascii="Arial" w:eastAsia="Calibri" w:hAnsi="Arial" w:cs="Arial"/>
          <w:lang w:eastAsia="en-US"/>
        </w:rPr>
      </w:pPr>
      <w:r w:rsidRPr="00B5015B">
        <w:rPr>
          <w:rFonts w:ascii="Arial" w:eastAsia="Calibri" w:hAnsi="Arial" w:cs="Arial"/>
          <w:lang w:eastAsia="en-US"/>
        </w:rPr>
        <w:t>Lymphocytes immunophenotyping</w:t>
      </w:r>
    </w:p>
    <w:p w14:paraId="76B161B3" w14:textId="77777777" w:rsidR="0088402F" w:rsidRPr="00F87018" w:rsidRDefault="0088402F" w:rsidP="002B5229">
      <w:pPr>
        <w:spacing w:after="160" w:line="259" w:lineRule="auto"/>
        <w:jc w:val="both"/>
        <w:rPr>
          <w:rFonts w:ascii="Arial" w:eastAsia="Calibri" w:hAnsi="Arial" w:cs="Arial"/>
          <w:lang w:eastAsia="en-US"/>
        </w:rPr>
      </w:pPr>
      <w:r w:rsidRPr="00F87018">
        <w:rPr>
          <w:rFonts w:ascii="Arial" w:eastAsia="Calibri" w:hAnsi="Arial" w:cs="Arial"/>
          <w:lang w:eastAsia="en-US"/>
        </w:rPr>
        <w:t>CD3, CD4 and CD8 T lymphocyte subsets were enumerated on EDTA-anticoagulated peripheral whole blood by single-platform the fully automated volumetric single plateforme technology flow cytometer AQUIOS CL (Beckman-Coulter) as previously described</w:t>
      </w:r>
      <w:r w:rsidRPr="00F87018">
        <w:rPr>
          <w:rFonts w:ascii="Arial" w:eastAsia="Calibri" w:hAnsi="Arial" w:cs="Arial"/>
          <w:lang w:eastAsia="en-US"/>
        </w:rPr>
        <w:fldChar w:fldCharType="begin"/>
      </w:r>
      <w:r>
        <w:rPr>
          <w:rFonts w:ascii="Arial" w:eastAsia="Calibri" w:hAnsi="Arial" w:cs="Arial"/>
          <w:lang w:eastAsia="en-US"/>
        </w:rPr>
        <w:instrText xml:space="preserve"> ADDIN ZOTERO_ITEM CSL_CITATION {"citationID":"a2kvd478ic6","properties":{"formattedCitation":"(35)","plainCitation":"(35)","noteIndex":0},"citationItems":[{"id":36492,"uris":["http://zotero.org/users/1756872/items/MD2ZWXCG"],"uri":["http://zotero.org/users/1756872/items/MD2ZWXCG"],"itemData":{"id":36492,"type":"article-journal","abstract":"BACKGROUND: Bead-based single platform cytometry technology (SPT) is the gold standard when performing CD4 absolute counting. However, it presents drawbacks as precision depends on various critical steps (for example, pipetting methodology, overtime stability of beads, stability of fluidics, regular recalibration…) and thus requires skilled operators. The fully automated volumetric SPT AQUIOS CL (Beckman Coulter) has recently emerged as an alternative with no need of beads. It may help improving results standardisation and fulfilling requirements for certification (ISO 15189). In this study, we assessed SPT AQUIOS CL performances in accordance to requirements for ISO 15189 accreditation.\nMETHODS: We evaluated repeatability and reproducibility (precision), bias (trueness), uncertainty (total error), range limits (linearity, quantification, detection limits), and inter-reagent/inter-sample contaminations in enumerating CD4+ T-cells. Concomitantly, we compared AQUIOS CL CD4+ T-cell values with the results obtained with our routine bead-based SPT (that is, FC500 Beckman Coulter, bead-based SPT), on blood samples from 148 patients representative of clinical laboratory routine workload.\nRESULTS: Every result (repeatability, reproducibility, trueness, total error) was below the acceptable thresholds proposed in international recommendations. Contamination results and range limits (linearity, quantification, and detection limits) were all found perfectly suitable to routine analysis. The comparison between AQUIOS CL and FC500 exhibited excellent correlation and agreement (Pearson R = 0.99, P &lt; 0.001; Lin's concordance correlation coefficient: Lin ρc  = 0.991, Cb = 0.999), and Bland-Altman analysis did not reveal any systematic error.\nCONCLUSIONS: Our results demonstrate that, upon subsequent validation in more routine conditions, the AQUIOS CL could be a suitable tool for clinical flow cytometry laboratories facing accreditation process. © 2016 International Clinical Cytometry Society.","container-title":"Cytometry. Part B, Clinical Cytometry","DOI":"10.1002/cyto.b.21360","ISSN":"1552-4957","issue":"6","journalAbbreviation":"Cytometry B Clin Cytom","language":"eng","note":"PMID: 26804473","page":"456-464","source":"PubMed","title":"Evaluation of a novel automated volumetric flow cytometer for absolute CD4+ T lymphocyte quantitation","volume":"92","author":[{"family":"Gossez","given":"Morgane"},{"family":"Malcus","given":"Christophe"},{"family":"Demaret","given":"Julie"},{"family":"Frater","given":"John"},{"family":"Poitevin-Later","given":"Françoise"},{"family":"Monneret","given":"Guillaume"}],"issued":{"date-parts":[["2017",11]]}}}],"schema":"https://github.com/citation-style-language/schema/raw/master/csl-citation.json"} </w:instrText>
      </w:r>
      <w:r w:rsidRPr="00F87018">
        <w:rPr>
          <w:rFonts w:ascii="Arial" w:eastAsia="Calibri" w:hAnsi="Arial" w:cs="Arial"/>
          <w:lang w:eastAsia="en-US"/>
        </w:rPr>
        <w:fldChar w:fldCharType="separate"/>
      </w:r>
      <w:r w:rsidRPr="00F87018">
        <w:rPr>
          <w:rFonts w:ascii="Arial" w:hAnsi="Arial" w:cs="Arial"/>
          <w:szCs w:val="24"/>
        </w:rPr>
        <w:t>(35)</w:t>
      </w:r>
      <w:r w:rsidRPr="00F87018">
        <w:rPr>
          <w:rFonts w:ascii="Arial" w:eastAsia="Calibri" w:hAnsi="Arial" w:cs="Arial"/>
          <w:lang w:eastAsia="en-US"/>
        </w:rPr>
        <w:fldChar w:fldCharType="end"/>
      </w:r>
      <w:r w:rsidRPr="00F87018">
        <w:rPr>
          <w:rFonts w:ascii="Arial" w:eastAsia="Calibri" w:hAnsi="Arial" w:cs="Arial"/>
          <w:lang w:eastAsia="en-US"/>
        </w:rPr>
        <w:t>.</w:t>
      </w:r>
    </w:p>
    <w:p w14:paraId="0DFE03A5" w14:textId="77777777" w:rsidR="0088402F" w:rsidRPr="00F87018" w:rsidRDefault="0088402F" w:rsidP="002B5229">
      <w:pPr>
        <w:spacing w:after="160" w:line="259" w:lineRule="auto"/>
        <w:jc w:val="both"/>
        <w:rPr>
          <w:rFonts w:ascii="Arial" w:eastAsia="Calibri" w:hAnsi="Arial" w:cs="Arial"/>
          <w:lang w:eastAsia="en-US"/>
        </w:rPr>
      </w:pPr>
      <w:r w:rsidRPr="00F87018">
        <w:rPr>
          <w:rFonts w:ascii="Arial" w:eastAsia="Calibri" w:hAnsi="Arial" w:cs="Arial"/>
          <w:lang w:eastAsia="en-US"/>
        </w:rPr>
        <w:t xml:space="preserve">The phenotypic characterisation of B, NK and T activated lymphocyte subsets were performed on EDTA-anticoagulated whole blood using the following combination of monoclonal antibodies: APC-Alexa Fluor 750-conjugated anti-CD3, Pacific Blue-conjugated anti-CD4, Krome Orange-conjugated anti-CD8, FITC-conjugated anti-HLA-DR, APC-conjugated anti-CD19, Krome Orange-conjugated anti-CD16 and ECD-conjugated anti-CD56 (Beckman-Coulter). The preparations were lysed and fixed by thoroughly mixing and incubating for 10 min successively with 500µL of OptiLyse C reagent (Beckman-Coulter) and </w:t>
      </w:r>
      <w:r w:rsidRPr="00F87018">
        <w:rPr>
          <w:rFonts w:ascii="Arial" w:eastAsia="Calibri" w:hAnsi="Arial" w:cs="Arial"/>
          <w:lang w:eastAsia="en-US"/>
        </w:rPr>
        <w:lastRenderedPageBreak/>
        <w:t xml:space="preserve">1mL of PBS. The cells were centrifuged for 5min at 400g, resuspended in 500µl of PBS and acquired on a NAVIOS flow cytometer (Beckman-Coulter). </w:t>
      </w:r>
    </w:p>
    <w:p w14:paraId="64DE8EE8" w14:textId="77777777" w:rsidR="0088402F" w:rsidRPr="00B5015B" w:rsidRDefault="0088402F" w:rsidP="002B5229">
      <w:pPr>
        <w:spacing w:after="160" w:line="259" w:lineRule="auto"/>
        <w:jc w:val="both"/>
        <w:rPr>
          <w:rFonts w:ascii="Arial" w:eastAsia="Calibri" w:hAnsi="Arial" w:cs="Arial"/>
          <w:lang w:eastAsia="en-US"/>
        </w:rPr>
      </w:pPr>
      <w:r w:rsidRPr="00B5015B">
        <w:rPr>
          <w:rFonts w:ascii="Arial" w:eastAsia="Calibri" w:hAnsi="Arial" w:cs="Arial"/>
          <w:lang w:eastAsia="en-US"/>
        </w:rPr>
        <w:t>Monocy</w:t>
      </w:r>
      <w:r>
        <w:rPr>
          <w:rFonts w:ascii="Arial" w:eastAsia="Calibri" w:hAnsi="Arial" w:cs="Arial"/>
          <w:lang w:eastAsia="en-US"/>
        </w:rPr>
        <w:t>te HLA-DR expression assessment</w:t>
      </w:r>
    </w:p>
    <w:p w14:paraId="491D3C70" w14:textId="77777777" w:rsidR="0088402F" w:rsidRPr="00F87018" w:rsidRDefault="0088402F" w:rsidP="002B5229">
      <w:pPr>
        <w:spacing w:after="160" w:line="259" w:lineRule="auto"/>
        <w:jc w:val="both"/>
        <w:rPr>
          <w:rFonts w:ascii="Arial" w:eastAsia="Calibri" w:hAnsi="Arial" w:cs="Arial"/>
          <w:lang w:eastAsia="en-US"/>
        </w:rPr>
      </w:pPr>
      <w:r w:rsidRPr="00F87018">
        <w:rPr>
          <w:rFonts w:ascii="Arial" w:eastAsia="Calibri" w:hAnsi="Arial" w:cs="Arial"/>
          <w:lang w:eastAsia="en-US"/>
        </w:rPr>
        <w:t>Monocyte HLA-DR expression was determined on EDTA-anticoagulated peripheral whole blood as previously describedde</w:t>
      </w:r>
      <w:r w:rsidRPr="00F87018">
        <w:rPr>
          <w:rFonts w:ascii="Arial" w:eastAsia="Calibri" w:hAnsi="Arial" w:cs="Arial"/>
          <w:lang w:eastAsia="en-US"/>
        </w:rPr>
        <w:fldChar w:fldCharType="begin"/>
      </w:r>
      <w:r>
        <w:rPr>
          <w:rFonts w:ascii="Arial" w:eastAsia="Calibri" w:hAnsi="Arial" w:cs="Arial"/>
          <w:lang w:eastAsia="en-US"/>
        </w:rPr>
        <w:instrText xml:space="preserve"> ADDIN ZOTERO_ITEM CSL_CITATION {"citationID":"a2omho91n6j","properties":{"formattedCitation":"(36)","plainCitation":"(36)","noteIndex":0},"citationItems":[{"id":36494,"uris":["http://zotero.org/users/1756872/items/RCGAM5GW"],"uri":["http://zotero.org/users/1756872/items/RCGAM5GW"],"itemData":{"id":36494,"type":"article-journal","abstract":"BACKGROUND: Diminished expression of human leukocyte antigen DR on circulating monocytes (mHLA-DR) is a reliable indicator of immunosuppression in critically ill patients, predictive of both adverse outcome and septic complications. The objective of the present work was to test, in an inter-laboratory clinical study, a standardized protocol for mHLA-DR measurement by flow cytometry.\nMETHODS: mHLA-DR was assessed in fresh whole blood according to a standardized staining protocol. Cells were analyzed on different flow cytometers (FC500, Navios, FACS Canto II) in different laboratories (Lyon and Grenoble). Results were expressed as numbers of antibodies bound per cell (AB/C).\nRESULTS: Correlations between results were excellent (Pearson and interclass correlation coefficients &gt; 0.98). Coefficients of variations for intra-assay precision ranged from 1.9 to 3.2%.\nCONCLUSION: The present report highlights the robustness of this standardized flow cytometric protocol for mHLA-DR measurement in multicentric clinical studies.","container-title":"Cytometry. Part B, Clinical Cytometry","DOI":"10.1002/cyto.b.21043","ISSN":"1552-4957","issue":"1","journalAbbreviation":"Cytometry B Clin Cytom","language":"eng","note":"PMID: 22987669","page":"59-62","source":"PubMed","title":"Inter-laboratory assessment of flow cytometric monocyte HLA-DR expression in clinical samples","volume":"84","author":[{"family":"Demaret","given":"Julie"},{"family":"Walencik","given":"Alexandre"},{"family":"Jacob","given":"Marie-Christine"},{"family":"Timsit","given":"Jean-François"},{"family":"Venet","given":"Fabienne"},{"family":"Lepape","given":"Alain"},{"family":"Monneret","given":"Guillaume"}],"issued":{"date-parts":[["2013",2]]}}}],"schema":"https://github.com/citation-style-language/schema/raw/master/csl-citation.json"} </w:instrText>
      </w:r>
      <w:r w:rsidRPr="00F87018">
        <w:rPr>
          <w:rFonts w:ascii="Arial" w:eastAsia="Calibri" w:hAnsi="Arial" w:cs="Arial"/>
          <w:lang w:eastAsia="en-US"/>
        </w:rPr>
        <w:fldChar w:fldCharType="separate"/>
      </w:r>
      <w:r w:rsidRPr="00F87018">
        <w:rPr>
          <w:rFonts w:ascii="Arial" w:hAnsi="Arial" w:cs="Arial"/>
          <w:szCs w:val="24"/>
        </w:rPr>
        <w:t>(36)</w:t>
      </w:r>
      <w:r w:rsidRPr="00F87018">
        <w:rPr>
          <w:rFonts w:ascii="Arial" w:eastAsia="Calibri" w:hAnsi="Arial" w:cs="Arial"/>
          <w:lang w:eastAsia="en-US"/>
        </w:rPr>
        <w:fldChar w:fldCharType="end"/>
      </w:r>
      <w:r w:rsidRPr="00F87018">
        <w:rPr>
          <w:rFonts w:ascii="Arial" w:eastAsia="Calibri" w:hAnsi="Arial" w:cs="Arial"/>
          <w:lang w:eastAsia="en-US"/>
        </w:rPr>
        <w:t>.</w:t>
      </w:r>
    </w:p>
    <w:p w14:paraId="01A46C95" w14:textId="77777777" w:rsidR="0088402F" w:rsidRPr="00B5015B" w:rsidRDefault="0088402F" w:rsidP="002B5229">
      <w:pPr>
        <w:spacing w:after="160" w:line="259" w:lineRule="auto"/>
        <w:jc w:val="both"/>
        <w:rPr>
          <w:rFonts w:ascii="Arial" w:eastAsia="Calibri" w:hAnsi="Arial" w:cs="Arial"/>
          <w:lang w:val="en-US" w:eastAsia="en-US"/>
        </w:rPr>
      </w:pPr>
      <w:r w:rsidRPr="00B5015B">
        <w:rPr>
          <w:rFonts w:ascii="Arial" w:eastAsia="Calibri" w:hAnsi="Arial" w:cs="Arial"/>
          <w:lang w:val="en-US" w:eastAsia="en-US"/>
        </w:rPr>
        <w:t>TCR-sequencing</w:t>
      </w:r>
    </w:p>
    <w:p w14:paraId="1BE64614" w14:textId="77777777" w:rsidR="0088402F" w:rsidRPr="00F87018" w:rsidRDefault="0088402F" w:rsidP="002B5229">
      <w:pPr>
        <w:spacing w:after="160" w:line="259" w:lineRule="auto"/>
        <w:jc w:val="both"/>
        <w:rPr>
          <w:rFonts w:ascii="Arial" w:eastAsia="Calibri" w:hAnsi="Arial" w:cs="Arial"/>
          <w:lang w:val="en-US" w:eastAsia="en-US"/>
        </w:rPr>
      </w:pPr>
      <w:r w:rsidRPr="00F87018">
        <w:rPr>
          <w:rFonts w:ascii="Arial" w:eastAsia="Calibri" w:hAnsi="Arial" w:cs="Arial"/>
          <w:lang w:val="en-US" w:eastAsia="en-US"/>
        </w:rPr>
        <w:t>RNA was extracted from whole blood as reported above. T cell receptor (TCR) alpha/beta libraries were prepared from 300ng of RNA from each sample with SMARTer Human TCR a/b Profiling Kit (Takarabio) following provider protocol as previously described (32). Briefly, the reverse transcription was performed using a mixture of TRBC and TRAC reverse primers and further extended with a template-switching oligonucleotide (SMART-Seq v4). cDNAs were then amplified following two semi-nested PCR: a first PCR with TRBC and TRAC reverse primers as well as a forward primer hybridizing to the SMART-Seq v4 sequence added by template-switching and a second PCR targeting the PCR1 amplicons with reverse and forward primer including Illumina Indexes allowing for sample barcoding. PCR2 are then purified using AMPUre XP beads (Beckman-Coulter). The sequencing was then carried out on a NOVAseq 6000 Illumina sequencer using 2x250bp read length protocol. Paired-end sequences were aligned and annotated using MiXCR 3.0.13</w:t>
      </w:r>
      <w:r w:rsidRPr="00F87018">
        <w:rPr>
          <w:rFonts w:ascii="Arial" w:eastAsia="Calibri" w:hAnsi="Arial" w:cs="Arial"/>
          <w:lang w:val="en-US" w:eastAsia="en-US"/>
        </w:rPr>
        <w:fldChar w:fldCharType="begin"/>
      </w:r>
      <w:r>
        <w:rPr>
          <w:rFonts w:ascii="Arial" w:eastAsia="Calibri" w:hAnsi="Arial" w:cs="Arial"/>
          <w:lang w:val="en-US" w:eastAsia="en-US"/>
        </w:rPr>
        <w:instrText xml:space="preserve"> ADDIN ZOTERO_ITEM CSL_CITATION {"citationID":"a1pft3rqfdr","properties":{"formattedCitation":"(37)","plainCitation":"(37)","noteIndex":0},"citationItems":[{"id":"9V3W6D3H/27FicOWk","uris":["http://zotero.org/users/5212322/items/V2S8JCWQ"],"uri":["http://zotero.org/users/5212322/items/V2S8JCWQ"],"itemData":{"id":"9V3W6D3H/27FicOWk","type":"article-journal","container-title":"Nature Methods","DOI":"10.1038/nmeth.3364","ISSN":"1548-7105","issue":"5","language":"en","note":"number: 5\npublisher: Nature Publishing Group","page":"380-381","source":"www.nature.com","title":"MiXCR: software for comprehensive adaptive immunity profiling","title-short":"MiXCR","volume":"12","author":[{"family":"Bolotin","given":"Dmitriy A."},{"family":"Poslavsky","given":"Stanislav"},{"family":"Mitrophanov","given":"Igor"},{"family":"Shugay","given":"Mikhail"},{"family":"Mamedov","given":"Ilgar Z."},{"family":"Putintseva","given":"Ekaterina V."},{"family":"Chudakov","given":"Dmitriy M."}],"issued":{"date-parts":[["2015",5]]}}}],"schema":"https://github.com/citation-style-language/schema/raw/master/csl-citation.json"} </w:instrText>
      </w:r>
      <w:r w:rsidRPr="00F87018">
        <w:rPr>
          <w:rFonts w:ascii="Arial" w:eastAsia="Calibri" w:hAnsi="Arial" w:cs="Arial"/>
          <w:lang w:val="en-US" w:eastAsia="en-US"/>
        </w:rPr>
        <w:fldChar w:fldCharType="separate"/>
      </w:r>
      <w:r w:rsidRPr="00F87018">
        <w:rPr>
          <w:rFonts w:ascii="Arial" w:hAnsi="Arial" w:cs="Arial"/>
          <w:szCs w:val="24"/>
        </w:rPr>
        <w:t>(37)</w:t>
      </w:r>
      <w:r w:rsidRPr="00F87018">
        <w:rPr>
          <w:rFonts w:ascii="Arial" w:eastAsia="Calibri" w:hAnsi="Arial" w:cs="Arial"/>
          <w:lang w:val="en-US" w:eastAsia="en-US"/>
        </w:rPr>
        <w:fldChar w:fldCharType="end"/>
      </w:r>
    </w:p>
    <w:p w14:paraId="6C1B3EB6" w14:textId="77777777" w:rsidR="0088402F" w:rsidRPr="00B5015B" w:rsidRDefault="0088402F" w:rsidP="002B5229">
      <w:pPr>
        <w:spacing w:after="160" w:line="259" w:lineRule="auto"/>
        <w:jc w:val="both"/>
        <w:rPr>
          <w:rFonts w:ascii="Arial" w:eastAsia="Calibri" w:hAnsi="Arial" w:cs="Arial"/>
          <w:lang w:val="en-US" w:eastAsia="en-US"/>
        </w:rPr>
      </w:pPr>
      <w:r w:rsidRPr="00B5015B">
        <w:rPr>
          <w:rFonts w:ascii="Arial" w:eastAsia="Calibri" w:hAnsi="Arial" w:cs="Arial"/>
          <w:bCs/>
          <w:lang w:val="en-US" w:eastAsia="en-US"/>
        </w:rPr>
        <w:t>Repertoire analysis</w:t>
      </w:r>
    </w:p>
    <w:p w14:paraId="6C41C277" w14:textId="77777777" w:rsidR="0088402F" w:rsidRDefault="0088402F" w:rsidP="002B5229">
      <w:pPr>
        <w:spacing w:after="160" w:line="259" w:lineRule="auto"/>
        <w:jc w:val="both"/>
        <w:rPr>
          <w:rFonts w:ascii="Arial" w:eastAsia="Calibri" w:hAnsi="Arial" w:cs="Arial"/>
          <w:lang w:val="en-US" w:eastAsia="en-US"/>
        </w:rPr>
      </w:pPr>
      <w:r w:rsidRPr="00F87018">
        <w:rPr>
          <w:rFonts w:ascii="Arial" w:eastAsia="Calibri" w:hAnsi="Arial" w:cs="Arial"/>
          <w:lang w:val="en-US" w:eastAsia="en-US"/>
        </w:rPr>
        <w:t>Analysis were performed in R 4.0.3 on the clonotype lists obtained with MiXCR. For each clonotype, read count was recorded. Frequencies for TRBV, TRBJ and clonotypes were calculated based on the total read counts per sample. Chord diagrams were made using the  circlize package</w:t>
      </w:r>
      <w:r w:rsidRPr="00F87018">
        <w:rPr>
          <w:rFonts w:ascii="Arial" w:eastAsia="Calibri" w:hAnsi="Arial" w:cs="Arial"/>
          <w:lang w:val="en-US" w:eastAsia="en-US"/>
        </w:rPr>
        <w:fldChar w:fldCharType="begin"/>
      </w:r>
      <w:r>
        <w:rPr>
          <w:rFonts w:ascii="Arial" w:eastAsia="Calibri" w:hAnsi="Arial" w:cs="Arial"/>
          <w:lang w:val="en-US" w:eastAsia="en-US"/>
        </w:rPr>
        <w:instrText xml:space="preserve"> ADDIN ZOTERO_ITEM CSL_CITATION {"citationID":"ac5ijf68oa","properties":{"formattedCitation":"(38)","plainCitation":"(38)","noteIndex":0},"citationItems":[{"id":"9V3W6D3H/ZQbJeWfn","uris":["http://zotero.org/users/5212322/items/QF4DGWRJ"],"uri":["http://zotero.org/users/5212322/items/QF4DGWRJ"],"itemData":{"id":"9V3W6D3H/ZQbJeWfn","type":"article-journal","abstract":"Summary: Circular layout is an efficient way for the visualization of huge amounts of genomic information. Here we present the circlize package, which provides an implementation of circular layout generation in R as well as an enhancement of available software. The flexibility of this package is based on the usage of low-level graphics functions such that self-defined high-level graphics can be easily implemented by users for specific purposes. Together with the seamless connection between the powerful computational and visual environment in R, circlize gives users more convenience and freedom to design figures for better understanding genomic patterns behind multi-dimensional data. Availability and implementation:circlize is available at the Comprehensive R Archive Network (CRAN): http://cran.r-project.org/web/packages/circlize/Contact:b.brors@dkfz.deSupplementary information:Supplementary data are available at Bioinformatics online.","container-title":"Bioinformatics","DOI":"10.1093/bioinformatics/btu393","ISSN":"1367-4803","issue":"19","journalAbbreviation":"Bioinformatics","page":"2811-2812","source":"Silverchair","title":"circlize implements and enhances circular visualization in R","volume":"30","author":[{"family":"Gu","given":"Zuguang"},{"family":"Gu","given":"Lei"},{"family":"Eils","given":"Roland"},{"family":"Schlesner","given":"Matthias"},{"family":"Brors","given":"Benedikt"}],"issued":{"date-parts":[["2014",10,1]]}}}],"schema":"https://github.com/citation-style-language/schema/raw/master/csl-citation.json"} </w:instrText>
      </w:r>
      <w:r w:rsidRPr="00F87018">
        <w:rPr>
          <w:rFonts w:ascii="Arial" w:eastAsia="Calibri" w:hAnsi="Arial" w:cs="Arial"/>
          <w:lang w:val="en-US" w:eastAsia="en-US"/>
        </w:rPr>
        <w:fldChar w:fldCharType="separate"/>
      </w:r>
      <w:r w:rsidRPr="00F87018">
        <w:rPr>
          <w:rFonts w:ascii="Arial" w:hAnsi="Arial" w:cs="Arial"/>
          <w:szCs w:val="24"/>
        </w:rPr>
        <w:t>(38)</w:t>
      </w:r>
      <w:r w:rsidRPr="00F87018">
        <w:rPr>
          <w:rFonts w:ascii="Arial" w:eastAsia="Calibri" w:hAnsi="Arial" w:cs="Arial"/>
          <w:lang w:val="en-US" w:eastAsia="en-US"/>
        </w:rPr>
        <w:fldChar w:fldCharType="end"/>
      </w:r>
      <w:r w:rsidRPr="00F87018">
        <w:rPr>
          <w:rFonts w:ascii="Arial" w:eastAsia="Calibri" w:hAnsi="Arial" w:cs="Arial"/>
          <w:lang w:val="en-US" w:eastAsia="en-US"/>
        </w:rPr>
        <w:t xml:space="preserve"> on TRBVBJ frequencies , CDR3 length barplots were made using ggplot2 </w:t>
      </w:r>
      <w:r w:rsidRPr="00F87018">
        <w:rPr>
          <w:rFonts w:ascii="Arial" w:eastAsia="Calibri" w:hAnsi="Arial" w:cs="Arial"/>
          <w:lang w:val="en-US" w:eastAsia="en-US"/>
        </w:rPr>
        <w:fldChar w:fldCharType="begin"/>
      </w:r>
      <w:r>
        <w:rPr>
          <w:rFonts w:ascii="Arial" w:eastAsia="Calibri" w:hAnsi="Arial" w:cs="Arial"/>
          <w:lang w:val="en-US" w:eastAsia="en-US"/>
        </w:rPr>
        <w:instrText xml:space="preserve"> ADDIN ZOTERO_ITEM CSL_CITATION {"citationID":"2ATrvUt8","properties":{"formattedCitation":"(39)","plainCitation":"(39)","noteIndex":0},"citationItems":[{"id":"9V3W6D3H/KFkpGsME","uris":["http://zotero.org/users/5212322/items/8BHTEXTJ"],"uri":["http://zotero.org/users/5212322/items/8BHTEXTJ"],"itemData":{"id":674,"type":"book","call-number":"QA90 .W53 2009","collection-title":"Use R!","event-place":"New York","ISBN":"978-0-387-98140-6","note":"OCLC: ocn382399721","number-of-pages":"212","publisher":"Springer","publisher-place":"New York","source":"Library of Congress ISBN","title":"Ggplot2: elegant graphics for data analysis","title-short":"Ggplot2","author":[{"family":"Wickham","given":"Hadley"}],"issued":{"date-parts":[["2009"]]}}}],"schema":"https://github.com/citation-style-language/schema/raw/master/csl-citation.json"} </w:instrText>
      </w:r>
      <w:r w:rsidRPr="00F87018">
        <w:rPr>
          <w:rFonts w:ascii="Arial" w:eastAsia="Calibri" w:hAnsi="Arial" w:cs="Arial"/>
          <w:lang w:val="en-US" w:eastAsia="en-US"/>
        </w:rPr>
        <w:fldChar w:fldCharType="separate"/>
      </w:r>
      <w:r>
        <w:rPr>
          <w:rFonts w:ascii="Arial" w:eastAsia="Calibri" w:hAnsi="Arial" w:cs="Arial"/>
          <w:lang w:val="en-US" w:eastAsia="en-US"/>
        </w:rPr>
        <w:t>(39)</w:t>
      </w:r>
      <w:r w:rsidRPr="00F87018">
        <w:rPr>
          <w:rFonts w:ascii="Arial" w:eastAsia="Calibri" w:hAnsi="Arial" w:cs="Arial"/>
          <w:lang w:val="en-US" w:eastAsia="en-US"/>
        </w:rPr>
        <w:fldChar w:fldCharType="end"/>
      </w:r>
      <w:r w:rsidRPr="00F87018">
        <w:rPr>
          <w:rFonts w:ascii="Arial" w:eastAsia="Calibri" w:hAnsi="Arial" w:cs="Arial"/>
          <w:lang w:val="en-US" w:eastAsia="en-US"/>
        </w:rPr>
        <w:t xml:space="preserve"> on clonotype frequencies.</w:t>
      </w:r>
    </w:p>
    <w:p w14:paraId="31CE3882" w14:textId="77777777" w:rsidR="0088402F" w:rsidRPr="00F87018" w:rsidRDefault="0088402F" w:rsidP="002B5229">
      <w:pPr>
        <w:shd w:val="clear" w:color="auto" w:fill="FFFFFF"/>
        <w:spacing w:line="0" w:lineRule="auto"/>
        <w:jc w:val="both"/>
        <w:rPr>
          <w:rFonts w:ascii="Arial" w:eastAsia="Times New Roman" w:hAnsi="Arial" w:cs="Arial"/>
          <w:spacing w:val="1"/>
          <w:lang w:eastAsia="fr-FR"/>
        </w:rPr>
      </w:pPr>
      <w:r w:rsidRPr="00F87018">
        <w:rPr>
          <w:rFonts w:ascii="Arial" w:eastAsia="Times New Roman" w:hAnsi="Arial" w:cs="Arial"/>
          <w:spacing w:val="1"/>
          <w:lang w:eastAsia="fr-FR"/>
        </w:rPr>
        <w:t>R-10 medium.</w:t>
      </w:r>
    </w:p>
    <w:p w14:paraId="0BC68DCE" w14:textId="77777777" w:rsidR="0088402F" w:rsidRPr="00B5015B" w:rsidRDefault="0088402F" w:rsidP="002B5229">
      <w:pPr>
        <w:spacing w:after="160" w:line="259" w:lineRule="auto"/>
        <w:jc w:val="both"/>
        <w:rPr>
          <w:rFonts w:ascii="Arial" w:eastAsia="Calibri" w:hAnsi="Arial" w:cs="Arial"/>
          <w:lang w:val="en-US" w:eastAsia="en-US"/>
        </w:rPr>
      </w:pPr>
      <w:r w:rsidRPr="00B5015B">
        <w:rPr>
          <w:rFonts w:ascii="Arial" w:eastAsia="Calibri" w:hAnsi="Arial" w:cs="Arial"/>
          <w:lang w:val="en-US" w:eastAsia="en-US"/>
        </w:rPr>
        <w:t>Stimulation with SARS-CoV-2 overlapping peptide pools and flow cytometry</w:t>
      </w:r>
    </w:p>
    <w:p w14:paraId="5B3AE011" w14:textId="77777777" w:rsidR="0088402F" w:rsidRPr="00F87018" w:rsidRDefault="0088402F" w:rsidP="002B5229">
      <w:pPr>
        <w:spacing w:after="160" w:line="259" w:lineRule="auto"/>
        <w:jc w:val="both"/>
        <w:rPr>
          <w:rFonts w:ascii="Arial" w:eastAsia="Calibri" w:hAnsi="Arial" w:cs="Arial"/>
          <w:lang w:val="en-US" w:eastAsia="en-US"/>
        </w:rPr>
      </w:pPr>
      <w:r w:rsidRPr="00F87018">
        <w:rPr>
          <w:rFonts w:ascii="Arial" w:eastAsia="Calibri" w:hAnsi="Arial" w:cs="Arial"/>
          <w:lang w:val="en-US" w:eastAsia="en-US"/>
        </w:rPr>
        <w:t>Briefly, overnight-rested PBMCs were stimulated with SARS-CoV-2 PepTivator pooled peptides (Miltenyi Biotec) at a final concentration of 2 μg ml−1 for 1 h in the presence of 2 μg ml−1 monoclonal antibodies CD28 and CD49d, and then for an additional 5 h with GolgiPlug and GolgiStop (BD Biosciences). Dead cells were labeled using LIVE/DEAD Fixable eF780 dye from Invitrogen. Surface markers, including APC-conjugated anti-CD3, BUV486-</w:t>
      </w:r>
      <w:r w:rsidRPr="00F87018">
        <w:rPr>
          <w:rFonts w:ascii="Arial" w:eastAsia="Calibri" w:hAnsi="Arial" w:cs="Arial"/>
          <w:lang w:eastAsia="en-US"/>
        </w:rPr>
        <w:t xml:space="preserve"> conjugated </w:t>
      </w:r>
      <w:r w:rsidRPr="00F87018">
        <w:rPr>
          <w:rFonts w:ascii="Arial" w:eastAsia="Calibri" w:hAnsi="Arial" w:cs="Arial"/>
          <w:lang w:val="en-US" w:eastAsia="en-US"/>
        </w:rPr>
        <w:t>anti-CD4, PE-Cy7-</w:t>
      </w:r>
      <w:r w:rsidRPr="00F87018">
        <w:rPr>
          <w:rFonts w:ascii="Arial" w:eastAsia="Calibri" w:hAnsi="Arial" w:cs="Arial"/>
          <w:lang w:eastAsia="en-US"/>
        </w:rPr>
        <w:t xml:space="preserve">conjugated </w:t>
      </w:r>
      <w:r w:rsidRPr="00F87018">
        <w:rPr>
          <w:rFonts w:ascii="Arial" w:eastAsia="Calibri" w:hAnsi="Arial" w:cs="Arial"/>
          <w:lang w:val="en-US" w:eastAsia="en-US"/>
        </w:rPr>
        <w:t>anti-CD8, APC-Cy7-</w:t>
      </w:r>
      <w:r w:rsidRPr="00F87018">
        <w:rPr>
          <w:rFonts w:ascii="Arial" w:eastAsia="Calibri" w:hAnsi="Arial" w:cs="Arial"/>
          <w:lang w:eastAsia="en-US"/>
        </w:rPr>
        <w:t xml:space="preserve">conjugated </w:t>
      </w:r>
      <w:r w:rsidRPr="00F87018">
        <w:rPr>
          <w:rFonts w:ascii="Arial" w:eastAsia="Calibri" w:hAnsi="Arial" w:cs="Arial"/>
          <w:lang w:val="en-US" w:eastAsia="en-US"/>
        </w:rPr>
        <w:t>anti-CD14, APC-Cy7-</w:t>
      </w:r>
      <w:r w:rsidRPr="00F87018">
        <w:rPr>
          <w:rFonts w:ascii="Arial" w:eastAsia="Calibri" w:hAnsi="Arial" w:cs="Arial"/>
          <w:lang w:eastAsia="en-US"/>
        </w:rPr>
        <w:t>conjugated anti</w:t>
      </w:r>
      <w:r w:rsidRPr="00F87018">
        <w:rPr>
          <w:rFonts w:ascii="Arial" w:eastAsia="Calibri" w:hAnsi="Arial" w:cs="Arial"/>
          <w:lang w:val="en-US" w:eastAsia="en-US"/>
        </w:rPr>
        <w:t>-CD16 and APC-Cy7</w:t>
      </w:r>
      <w:r w:rsidRPr="00F87018">
        <w:rPr>
          <w:rFonts w:ascii="Arial" w:eastAsia="Calibri" w:hAnsi="Arial" w:cs="Arial"/>
          <w:lang w:eastAsia="en-US"/>
        </w:rPr>
        <w:t>-conjugated anti</w:t>
      </w:r>
      <w:r w:rsidRPr="00F87018">
        <w:rPr>
          <w:rFonts w:ascii="Arial" w:eastAsia="Calibri" w:hAnsi="Arial" w:cs="Arial"/>
          <w:lang w:val="en-US" w:eastAsia="en-US"/>
        </w:rPr>
        <w:t>-CD19 (BioLegend) were stained. Cells were then washed, fixed with Cytofix/Cytoperm (BD Biosciences) and stained with V450-</w:t>
      </w:r>
      <w:r w:rsidRPr="00F87018">
        <w:rPr>
          <w:rFonts w:ascii="Arial" w:eastAsia="Calibri" w:hAnsi="Arial" w:cs="Arial"/>
          <w:lang w:eastAsia="en-US"/>
        </w:rPr>
        <w:t xml:space="preserve"> conjugated </w:t>
      </w:r>
      <w:r w:rsidRPr="00F87018">
        <w:rPr>
          <w:rFonts w:ascii="Arial" w:eastAsia="Calibri" w:hAnsi="Arial" w:cs="Arial"/>
          <w:lang w:val="en-US" w:eastAsia="en-US"/>
        </w:rPr>
        <w:t>anti-IFNγ (eBioscience). Negative controls without peptide stimulation were run for each sample. All samples were acquired on a BD LSRFortessa (BD Bioscienc</w:t>
      </w:r>
      <w:bookmarkStart w:id="0" w:name="_GoBack"/>
      <w:bookmarkEnd w:id="0"/>
      <w:r w:rsidRPr="00F87018">
        <w:rPr>
          <w:rFonts w:ascii="Arial" w:eastAsia="Calibri" w:hAnsi="Arial" w:cs="Arial"/>
          <w:lang w:val="en-US" w:eastAsia="en-US"/>
        </w:rPr>
        <w:t>es) flow cytometer and analyzed using FlowJo version 10 software.</w:t>
      </w:r>
    </w:p>
    <w:sectPr w:rsidR="0088402F" w:rsidRPr="00F87018" w:rsidSect="002C0A5E">
      <w:pgSz w:w="11900" w:h="16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348C3F" w15:done="0"/>
  <w15:commentEx w15:paraId="0516BCB2" w15:done="0"/>
  <w15:commentEx w15:paraId="0E92DA18" w15:done="0"/>
  <w15:commentEx w15:paraId="46870656" w15:done="0"/>
  <w15:commentEx w15:paraId="28FB0D4D" w15:done="0"/>
  <w15:commentEx w15:paraId="5C03DB4D" w15:done="0"/>
  <w15:commentEx w15:paraId="130F7DD2" w15:done="0"/>
  <w15:commentEx w15:paraId="0B131D9E" w15:done="0"/>
  <w15:commentEx w15:paraId="54ACAFDA" w15:done="0"/>
  <w15:commentEx w15:paraId="66DA293C" w15:done="0"/>
  <w15:commentEx w15:paraId="4585ED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8F56" w16cex:dateUtc="2021-01-14T08:37:00Z"/>
  <w16cex:commentExtensible w16cex:durableId="23AA8F3E" w16cex:dateUtc="2021-01-14T08:37:00Z"/>
  <w16cex:commentExtensible w16cex:durableId="23A9D4F1" w16cex:dateUtc="2021-01-13T19:22:00Z"/>
  <w16cex:commentExtensible w16cex:durableId="23AA8BC6" w16cex:dateUtc="2021-01-14T08:22:00Z"/>
  <w16cex:commentExtensible w16cex:durableId="23AA8BFF" w16cex:dateUtc="2021-01-14T08:23:00Z"/>
  <w16cex:commentExtensible w16cex:durableId="23AA8F9B" w16cex:dateUtc="2021-01-14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348C3F" w16cid:durableId="23AA8F56"/>
  <w16cid:commentId w16cid:paraId="0516BCB2" w16cid:durableId="23AA8F3E"/>
  <w16cid:commentId w16cid:paraId="0E92DA18" w16cid:durableId="23A9D4F1"/>
  <w16cid:commentId w16cid:paraId="46870656" w16cid:durableId="23A9F187"/>
  <w16cid:commentId w16cid:paraId="28FB0D4D" w16cid:durableId="23AA8BC6"/>
  <w16cid:commentId w16cid:paraId="5C03DB4D" w16cid:durableId="23AA8BFF"/>
  <w16cid:commentId w16cid:paraId="130F7DD2" w16cid:durableId="23A9F38D"/>
  <w16cid:commentId w16cid:paraId="0B131D9E" w16cid:durableId="23A9F3C4"/>
  <w16cid:commentId w16cid:paraId="54ACAFDA" w16cid:durableId="23A9F57D"/>
  <w16cid:commentId w16cid:paraId="66DA293C" w16cid:durableId="23AA8F9B"/>
  <w16cid:commentId w16cid:paraId="4585ED74" w16cid:durableId="23AA8EF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72144" w14:textId="77777777" w:rsidR="00BF207B" w:rsidRDefault="00BF207B" w:rsidP="004E6146">
      <w:r>
        <w:separator/>
      </w:r>
    </w:p>
  </w:endnote>
  <w:endnote w:type="continuationSeparator" w:id="0">
    <w:p w14:paraId="3A6A9F45" w14:textId="77777777" w:rsidR="00BF207B" w:rsidRDefault="00BF207B" w:rsidP="004E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939AF" w14:textId="77777777" w:rsidR="00BF207B" w:rsidRDefault="00BF207B" w:rsidP="004E61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8F3BB67" w14:textId="77777777" w:rsidR="00BF207B" w:rsidRDefault="00BF207B" w:rsidP="004E614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ED8BE" w14:textId="08C59E65" w:rsidR="00BF207B" w:rsidRDefault="00BF207B" w:rsidP="004E61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B5229">
      <w:rPr>
        <w:rStyle w:val="Numrodepage"/>
        <w:noProof/>
      </w:rPr>
      <w:t>3</w:t>
    </w:r>
    <w:r>
      <w:rPr>
        <w:rStyle w:val="Numrodepage"/>
      </w:rPr>
      <w:fldChar w:fldCharType="end"/>
    </w:r>
  </w:p>
  <w:p w14:paraId="6A724E9D" w14:textId="77777777" w:rsidR="00BF207B" w:rsidRDefault="00BF207B" w:rsidP="004E614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EE375" w14:textId="77777777" w:rsidR="00BF207B" w:rsidRDefault="00BF207B" w:rsidP="004E6146">
      <w:r>
        <w:separator/>
      </w:r>
    </w:p>
  </w:footnote>
  <w:footnote w:type="continuationSeparator" w:id="0">
    <w:p w14:paraId="19C1D399" w14:textId="77777777" w:rsidR="00BF207B" w:rsidRDefault="00BF207B" w:rsidP="004E61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D67FA"/>
    <w:multiLevelType w:val="hybridMultilevel"/>
    <w:tmpl w:val="7EEC894C"/>
    <w:lvl w:ilvl="0" w:tplc="7D8CDCF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793172"/>
    <w:multiLevelType w:val="hybridMultilevel"/>
    <w:tmpl w:val="46D0F450"/>
    <w:lvl w:ilvl="0" w:tplc="60284582">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an-Laurent Casanova">
    <w15:presenceInfo w15:providerId="AD" w15:userId="S::casanova@rockefeller.edu::f931f4b0-9734-4eda-b840-ff0ed2795e9b"/>
  </w15:person>
  <w15:person w15:author="SYZ">
    <w15:presenceInfo w15:providerId="None" w15:userId="SYZ"/>
  </w15:person>
  <w15:person w15:author="Laurent">
    <w15:presenceInfo w15:providerId="None" w15:userId="Laurent"/>
  </w15:person>
  <w15:person w15:author="paul bv">
    <w15:presenceInfo w15:providerId="Windows Live" w15:userId="181926da67103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40"/>
    <w:rsid w:val="00011B00"/>
    <w:rsid w:val="00021484"/>
    <w:rsid w:val="00021B2E"/>
    <w:rsid w:val="0002583F"/>
    <w:rsid w:val="000360D1"/>
    <w:rsid w:val="00073BB4"/>
    <w:rsid w:val="0009341C"/>
    <w:rsid w:val="000A6F46"/>
    <w:rsid w:val="000E3D22"/>
    <w:rsid w:val="000F40E9"/>
    <w:rsid w:val="000F5A77"/>
    <w:rsid w:val="001260AD"/>
    <w:rsid w:val="00146931"/>
    <w:rsid w:val="00154912"/>
    <w:rsid w:val="00170C85"/>
    <w:rsid w:val="00175C26"/>
    <w:rsid w:val="00197485"/>
    <w:rsid w:val="001A192B"/>
    <w:rsid w:val="001A356E"/>
    <w:rsid w:val="001A48BB"/>
    <w:rsid w:val="001A7B92"/>
    <w:rsid w:val="001B1D52"/>
    <w:rsid w:val="001B2EC7"/>
    <w:rsid w:val="001C6C1C"/>
    <w:rsid w:val="001C78A3"/>
    <w:rsid w:val="001D4480"/>
    <w:rsid w:val="001F0CC6"/>
    <w:rsid w:val="001F0EE1"/>
    <w:rsid w:val="001F4AC2"/>
    <w:rsid w:val="00203DEE"/>
    <w:rsid w:val="0020487E"/>
    <w:rsid w:val="00222D38"/>
    <w:rsid w:val="002307CC"/>
    <w:rsid w:val="00231E0D"/>
    <w:rsid w:val="002362EB"/>
    <w:rsid w:val="00271FAD"/>
    <w:rsid w:val="00295222"/>
    <w:rsid w:val="002B5229"/>
    <w:rsid w:val="002C0A5E"/>
    <w:rsid w:val="002C295B"/>
    <w:rsid w:val="002D5C9B"/>
    <w:rsid w:val="00332187"/>
    <w:rsid w:val="00334634"/>
    <w:rsid w:val="00381F18"/>
    <w:rsid w:val="00385D19"/>
    <w:rsid w:val="00390A35"/>
    <w:rsid w:val="003A2A59"/>
    <w:rsid w:val="003B2179"/>
    <w:rsid w:val="003B734E"/>
    <w:rsid w:val="003C1C61"/>
    <w:rsid w:val="003C42F5"/>
    <w:rsid w:val="003E3A09"/>
    <w:rsid w:val="003E7F98"/>
    <w:rsid w:val="0040588C"/>
    <w:rsid w:val="004078FD"/>
    <w:rsid w:val="0041370B"/>
    <w:rsid w:val="00424B42"/>
    <w:rsid w:val="00425290"/>
    <w:rsid w:val="004271B9"/>
    <w:rsid w:val="00432003"/>
    <w:rsid w:val="00446AFB"/>
    <w:rsid w:val="004721BD"/>
    <w:rsid w:val="0049153C"/>
    <w:rsid w:val="004D0DBD"/>
    <w:rsid w:val="004E19B6"/>
    <w:rsid w:val="004E6146"/>
    <w:rsid w:val="004F427D"/>
    <w:rsid w:val="004F7352"/>
    <w:rsid w:val="00505B47"/>
    <w:rsid w:val="00534305"/>
    <w:rsid w:val="005343A5"/>
    <w:rsid w:val="005428E2"/>
    <w:rsid w:val="005B3B6A"/>
    <w:rsid w:val="005B5DBE"/>
    <w:rsid w:val="005C5039"/>
    <w:rsid w:val="005E656B"/>
    <w:rsid w:val="00602577"/>
    <w:rsid w:val="006168AB"/>
    <w:rsid w:val="00620D84"/>
    <w:rsid w:val="006213D1"/>
    <w:rsid w:val="00623047"/>
    <w:rsid w:val="006236ED"/>
    <w:rsid w:val="00625CFD"/>
    <w:rsid w:val="00632FBE"/>
    <w:rsid w:val="00641704"/>
    <w:rsid w:val="00647D30"/>
    <w:rsid w:val="006834ED"/>
    <w:rsid w:val="00683E5B"/>
    <w:rsid w:val="0069219B"/>
    <w:rsid w:val="00696BC8"/>
    <w:rsid w:val="006B6D66"/>
    <w:rsid w:val="006E369F"/>
    <w:rsid w:val="007108EA"/>
    <w:rsid w:val="00711A3C"/>
    <w:rsid w:val="007151DD"/>
    <w:rsid w:val="00736C3F"/>
    <w:rsid w:val="00742764"/>
    <w:rsid w:val="00743F41"/>
    <w:rsid w:val="0075092D"/>
    <w:rsid w:val="00755048"/>
    <w:rsid w:val="0075686F"/>
    <w:rsid w:val="00757529"/>
    <w:rsid w:val="007860F3"/>
    <w:rsid w:val="007C46E5"/>
    <w:rsid w:val="007C5B25"/>
    <w:rsid w:val="007D53AB"/>
    <w:rsid w:val="007E084D"/>
    <w:rsid w:val="007F19E4"/>
    <w:rsid w:val="00830B2A"/>
    <w:rsid w:val="00840457"/>
    <w:rsid w:val="008461A8"/>
    <w:rsid w:val="00850895"/>
    <w:rsid w:val="008646E8"/>
    <w:rsid w:val="00871DF4"/>
    <w:rsid w:val="0087744B"/>
    <w:rsid w:val="0088402F"/>
    <w:rsid w:val="008A0D73"/>
    <w:rsid w:val="008A63E2"/>
    <w:rsid w:val="008C02B9"/>
    <w:rsid w:val="008C36F7"/>
    <w:rsid w:val="008C594E"/>
    <w:rsid w:val="008D07EF"/>
    <w:rsid w:val="008F6BB8"/>
    <w:rsid w:val="009104E4"/>
    <w:rsid w:val="00912119"/>
    <w:rsid w:val="009126EF"/>
    <w:rsid w:val="00921290"/>
    <w:rsid w:val="009427B3"/>
    <w:rsid w:val="00954358"/>
    <w:rsid w:val="00957B40"/>
    <w:rsid w:val="009611F8"/>
    <w:rsid w:val="00962218"/>
    <w:rsid w:val="009628AD"/>
    <w:rsid w:val="0097192D"/>
    <w:rsid w:val="0097285D"/>
    <w:rsid w:val="0097458D"/>
    <w:rsid w:val="00982C2A"/>
    <w:rsid w:val="009956D1"/>
    <w:rsid w:val="009A5422"/>
    <w:rsid w:val="009C7E16"/>
    <w:rsid w:val="009D068C"/>
    <w:rsid w:val="009E774B"/>
    <w:rsid w:val="00A2256B"/>
    <w:rsid w:val="00A235CC"/>
    <w:rsid w:val="00A31FEB"/>
    <w:rsid w:val="00A35FFC"/>
    <w:rsid w:val="00A86F22"/>
    <w:rsid w:val="00AB505D"/>
    <w:rsid w:val="00AE0870"/>
    <w:rsid w:val="00AF2F8E"/>
    <w:rsid w:val="00AF5932"/>
    <w:rsid w:val="00B04DC8"/>
    <w:rsid w:val="00B14270"/>
    <w:rsid w:val="00B5015B"/>
    <w:rsid w:val="00B747BF"/>
    <w:rsid w:val="00B84328"/>
    <w:rsid w:val="00B84F3A"/>
    <w:rsid w:val="00B967C0"/>
    <w:rsid w:val="00BA61EA"/>
    <w:rsid w:val="00BB5599"/>
    <w:rsid w:val="00BD4CEC"/>
    <w:rsid w:val="00BE3AE6"/>
    <w:rsid w:val="00BE3FA4"/>
    <w:rsid w:val="00BF207B"/>
    <w:rsid w:val="00BF3945"/>
    <w:rsid w:val="00BF6043"/>
    <w:rsid w:val="00C013FE"/>
    <w:rsid w:val="00C34301"/>
    <w:rsid w:val="00C43F1F"/>
    <w:rsid w:val="00C52A18"/>
    <w:rsid w:val="00C54623"/>
    <w:rsid w:val="00C668E4"/>
    <w:rsid w:val="00C75114"/>
    <w:rsid w:val="00C91819"/>
    <w:rsid w:val="00CB7F4C"/>
    <w:rsid w:val="00CC41E1"/>
    <w:rsid w:val="00CC4943"/>
    <w:rsid w:val="00CC63A8"/>
    <w:rsid w:val="00CD54F7"/>
    <w:rsid w:val="00CE369E"/>
    <w:rsid w:val="00D27852"/>
    <w:rsid w:val="00D3401A"/>
    <w:rsid w:val="00D4074A"/>
    <w:rsid w:val="00D413FB"/>
    <w:rsid w:val="00D414B8"/>
    <w:rsid w:val="00D51845"/>
    <w:rsid w:val="00D8263F"/>
    <w:rsid w:val="00D85E7E"/>
    <w:rsid w:val="00D92CC1"/>
    <w:rsid w:val="00DB6670"/>
    <w:rsid w:val="00DC351C"/>
    <w:rsid w:val="00DD0869"/>
    <w:rsid w:val="00E01821"/>
    <w:rsid w:val="00E216C2"/>
    <w:rsid w:val="00E273A4"/>
    <w:rsid w:val="00E42A1B"/>
    <w:rsid w:val="00E438DB"/>
    <w:rsid w:val="00E57D37"/>
    <w:rsid w:val="00E6622B"/>
    <w:rsid w:val="00E84C2E"/>
    <w:rsid w:val="00E933BF"/>
    <w:rsid w:val="00EA6394"/>
    <w:rsid w:val="00EC7D01"/>
    <w:rsid w:val="00ED0E9F"/>
    <w:rsid w:val="00EF2293"/>
    <w:rsid w:val="00EF525C"/>
    <w:rsid w:val="00F02F40"/>
    <w:rsid w:val="00F0787B"/>
    <w:rsid w:val="00F17083"/>
    <w:rsid w:val="00F2142B"/>
    <w:rsid w:val="00F21B61"/>
    <w:rsid w:val="00F33519"/>
    <w:rsid w:val="00F436CD"/>
    <w:rsid w:val="00F63CC6"/>
    <w:rsid w:val="00F64E9F"/>
    <w:rsid w:val="00F66301"/>
    <w:rsid w:val="00F77F94"/>
    <w:rsid w:val="00F87018"/>
    <w:rsid w:val="00F918C4"/>
    <w:rsid w:val="00F93CDF"/>
    <w:rsid w:val="00FC230A"/>
    <w:rsid w:val="00FD355C"/>
    <w:rsid w:val="00FE0B49"/>
    <w:rsid w:val="00FE66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FF37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Times New Roman"/>
      <w:sz w:val="22"/>
      <w:szCs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427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F427D"/>
    <w:rPr>
      <w:rFonts w:ascii="Lucida Grande" w:eastAsia="Cambria" w:hAnsi="Lucida Grande" w:cs="Lucida Grande"/>
      <w:sz w:val="18"/>
      <w:szCs w:val="18"/>
      <w:lang w:val="en-GB" w:eastAsia="en-GB"/>
    </w:rPr>
  </w:style>
  <w:style w:type="character" w:customStyle="1" w:styleId="viiyi">
    <w:name w:val="viiyi"/>
    <w:basedOn w:val="Policepardfaut"/>
    <w:rsid w:val="00711A3C"/>
  </w:style>
  <w:style w:type="character" w:customStyle="1" w:styleId="jlqj4b">
    <w:name w:val="jlqj4b"/>
    <w:basedOn w:val="Policepardfaut"/>
    <w:rsid w:val="00711A3C"/>
  </w:style>
  <w:style w:type="paragraph" w:styleId="Pieddepage">
    <w:name w:val="footer"/>
    <w:basedOn w:val="Normal"/>
    <w:link w:val="PieddepageCar"/>
    <w:uiPriority w:val="99"/>
    <w:unhideWhenUsed/>
    <w:rsid w:val="004E6146"/>
    <w:pPr>
      <w:tabs>
        <w:tab w:val="center" w:pos="4536"/>
        <w:tab w:val="right" w:pos="9072"/>
      </w:tabs>
    </w:pPr>
  </w:style>
  <w:style w:type="character" w:customStyle="1" w:styleId="PieddepageCar">
    <w:name w:val="Pied de page Car"/>
    <w:basedOn w:val="Policepardfaut"/>
    <w:link w:val="Pieddepage"/>
    <w:uiPriority w:val="99"/>
    <w:rsid w:val="004E6146"/>
    <w:rPr>
      <w:rFonts w:ascii="Cambria" w:eastAsia="Cambria" w:hAnsi="Cambria" w:cs="Times New Roman"/>
      <w:sz w:val="22"/>
      <w:szCs w:val="22"/>
      <w:lang w:val="en-GB" w:eastAsia="en-GB"/>
    </w:rPr>
  </w:style>
  <w:style w:type="character" w:styleId="Numrodepage">
    <w:name w:val="page number"/>
    <w:basedOn w:val="Policepardfaut"/>
    <w:uiPriority w:val="99"/>
    <w:semiHidden/>
    <w:unhideWhenUsed/>
    <w:rsid w:val="004E6146"/>
  </w:style>
  <w:style w:type="paragraph" w:customStyle="1" w:styleId="Bibliographie1">
    <w:name w:val="Bibliographie1"/>
    <w:basedOn w:val="Normal"/>
    <w:rsid w:val="00F66301"/>
    <w:pPr>
      <w:tabs>
        <w:tab w:val="left" w:pos="500"/>
      </w:tabs>
      <w:spacing w:after="240"/>
      <w:ind w:left="504" w:hanging="504"/>
      <w:jc w:val="both"/>
    </w:pPr>
    <w:rPr>
      <w:rFonts w:eastAsia="Times New Roman"/>
    </w:rPr>
  </w:style>
  <w:style w:type="character" w:styleId="Marquedannotation">
    <w:name w:val="annotation reference"/>
    <w:basedOn w:val="Policepardfaut"/>
    <w:uiPriority w:val="99"/>
    <w:semiHidden/>
    <w:unhideWhenUsed/>
    <w:rsid w:val="00D85E7E"/>
    <w:rPr>
      <w:sz w:val="18"/>
      <w:szCs w:val="18"/>
    </w:rPr>
  </w:style>
  <w:style w:type="paragraph" w:styleId="Commentaire">
    <w:name w:val="annotation text"/>
    <w:basedOn w:val="Normal"/>
    <w:link w:val="CommentaireCar"/>
    <w:uiPriority w:val="99"/>
    <w:semiHidden/>
    <w:unhideWhenUsed/>
    <w:rsid w:val="00D85E7E"/>
    <w:rPr>
      <w:sz w:val="24"/>
      <w:szCs w:val="24"/>
    </w:rPr>
  </w:style>
  <w:style w:type="character" w:customStyle="1" w:styleId="CommentaireCar">
    <w:name w:val="Commentaire Car"/>
    <w:basedOn w:val="Policepardfaut"/>
    <w:link w:val="Commentaire"/>
    <w:uiPriority w:val="99"/>
    <w:semiHidden/>
    <w:rsid w:val="00D85E7E"/>
    <w:rPr>
      <w:rFonts w:ascii="Cambria" w:eastAsia="Cambria" w:hAnsi="Cambria" w:cs="Times New Roman"/>
      <w:lang w:val="en-GB" w:eastAsia="en-GB"/>
    </w:rPr>
  </w:style>
  <w:style w:type="paragraph" w:styleId="Objetducommentaire">
    <w:name w:val="annotation subject"/>
    <w:basedOn w:val="Commentaire"/>
    <w:next w:val="Commentaire"/>
    <w:link w:val="ObjetducommentaireCar"/>
    <w:uiPriority w:val="99"/>
    <w:semiHidden/>
    <w:unhideWhenUsed/>
    <w:rsid w:val="00D85E7E"/>
    <w:rPr>
      <w:b/>
      <w:bCs/>
      <w:sz w:val="20"/>
      <w:szCs w:val="20"/>
    </w:rPr>
  </w:style>
  <w:style w:type="character" w:customStyle="1" w:styleId="ObjetducommentaireCar">
    <w:name w:val="Objet du commentaire Car"/>
    <w:basedOn w:val="CommentaireCar"/>
    <w:link w:val="Objetducommentaire"/>
    <w:uiPriority w:val="99"/>
    <w:semiHidden/>
    <w:rsid w:val="00D85E7E"/>
    <w:rPr>
      <w:rFonts w:ascii="Cambria" w:eastAsia="Cambria" w:hAnsi="Cambria" w:cs="Times New Roman"/>
      <w:b/>
      <w:bCs/>
      <w:sz w:val="20"/>
      <w:szCs w:val="20"/>
      <w:lang w:val="en-GB" w:eastAsia="en-GB"/>
    </w:rPr>
  </w:style>
  <w:style w:type="paragraph" w:styleId="Rvision">
    <w:name w:val="Revision"/>
    <w:hidden/>
    <w:uiPriority w:val="99"/>
    <w:semiHidden/>
    <w:rsid w:val="00871DF4"/>
    <w:rPr>
      <w:rFonts w:ascii="Cambria" w:eastAsia="Cambria" w:hAnsi="Cambria" w:cs="Times New Roman"/>
      <w:sz w:val="22"/>
      <w:szCs w:val="22"/>
      <w:lang w:val="en-GB" w:eastAsia="en-GB"/>
    </w:rPr>
  </w:style>
  <w:style w:type="paragraph" w:styleId="Paragraphedeliste">
    <w:name w:val="List Paragraph"/>
    <w:basedOn w:val="Normal"/>
    <w:uiPriority w:val="34"/>
    <w:qFormat/>
    <w:rsid w:val="00C91819"/>
    <w:pPr>
      <w:ind w:left="720"/>
      <w:contextualSpacing/>
    </w:pPr>
  </w:style>
  <w:style w:type="character" w:styleId="Lienhypertexte">
    <w:name w:val="Hyperlink"/>
    <w:basedOn w:val="Policepardfaut"/>
    <w:uiPriority w:val="99"/>
    <w:unhideWhenUsed/>
    <w:rsid w:val="00505B47"/>
    <w:rPr>
      <w:color w:val="0000FF" w:themeColor="hyperlink"/>
      <w:u w:val="single"/>
    </w:rPr>
  </w:style>
  <w:style w:type="paragraph" w:styleId="Bibliographie">
    <w:name w:val="Bibliography"/>
    <w:basedOn w:val="Normal"/>
    <w:next w:val="Normal"/>
    <w:uiPriority w:val="37"/>
    <w:semiHidden/>
    <w:unhideWhenUsed/>
    <w:rsid w:val="000360D1"/>
  </w:style>
  <w:style w:type="paragraph" w:customStyle="1" w:styleId="Bibliographie2">
    <w:name w:val="Bibliographie2"/>
    <w:basedOn w:val="Normal"/>
    <w:rsid w:val="00602577"/>
    <w:pPr>
      <w:spacing w:after="240" w:line="480" w:lineRule="auto"/>
      <w:jc w:val="center"/>
    </w:pPr>
    <w:rPr>
      <w:b/>
      <w:sz w:val="28"/>
      <w:szCs w:val="28"/>
    </w:rPr>
  </w:style>
  <w:style w:type="paragraph" w:styleId="NormalWeb">
    <w:name w:val="Normal (Web)"/>
    <w:basedOn w:val="Normal"/>
    <w:uiPriority w:val="99"/>
    <w:semiHidden/>
    <w:unhideWhenUsed/>
    <w:rsid w:val="00146931"/>
    <w:pPr>
      <w:spacing w:before="100" w:beforeAutospacing="1" w:after="100" w:afterAutospacing="1"/>
    </w:pPr>
    <w:rPr>
      <w:rFonts w:ascii="Times New Roman" w:eastAsiaTheme="minorHAnsi" w:hAnsi="Times New Roman"/>
      <w:sz w:val="20"/>
      <w:szCs w:val="20"/>
      <w:lang w:val="fr-FR" w:eastAsia="fr-FR"/>
    </w:rPr>
  </w:style>
  <w:style w:type="table" w:styleId="Grille">
    <w:name w:val="Table Grid"/>
    <w:basedOn w:val="TableauNormal"/>
    <w:uiPriority w:val="39"/>
    <w:rsid w:val="00840457"/>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Times New Roman"/>
      <w:sz w:val="22"/>
      <w:szCs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427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F427D"/>
    <w:rPr>
      <w:rFonts w:ascii="Lucida Grande" w:eastAsia="Cambria" w:hAnsi="Lucida Grande" w:cs="Lucida Grande"/>
      <w:sz w:val="18"/>
      <w:szCs w:val="18"/>
      <w:lang w:val="en-GB" w:eastAsia="en-GB"/>
    </w:rPr>
  </w:style>
  <w:style w:type="character" w:customStyle="1" w:styleId="viiyi">
    <w:name w:val="viiyi"/>
    <w:basedOn w:val="Policepardfaut"/>
    <w:rsid w:val="00711A3C"/>
  </w:style>
  <w:style w:type="character" w:customStyle="1" w:styleId="jlqj4b">
    <w:name w:val="jlqj4b"/>
    <w:basedOn w:val="Policepardfaut"/>
    <w:rsid w:val="00711A3C"/>
  </w:style>
  <w:style w:type="paragraph" w:styleId="Pieddepage">
    <w:name w:val="footer"/>
    <w:basedOn w:val="Normal"/>
    <w:link w:val="PieddepageCar"/>
    <w:uiPriority w:val="99"/>
    <w:unhideWhenUsed/>
    <w:rsid w:val="004E6146"/>
    <w:pPr>
      <w:tabs>
        <w:tab w:val="center" w:pos="4536"/>
        <w:tab w:val="right" w:pos="9072"/>
      </w:tabs>
    </w:pPr>
  </w:style>
  <w:style w:type="character" w:customStyle="1" w:styleId="PieddepageCar">
    <w:name w:val="Pied de page Car"/>
    <w:basedOn w:val="Policepardfaut"/>
    <w:link w:val="Pieddepage"/>
    <w:uiPriority w:val="99"/>
    <w:rsid w:val="004E6146"/>
    <w:rPr>
      <w:rFonts w:ascii="Cambria" w:eastAsia="Cambria" w:hAnsi="Cambria" w:cs="Times New Roman"/>
      <w:sz w:val="22"/>
      <w:szCs w:val="22"/>
      <w:lang w:val="en-GB" w:eastAsia="en-GB"/>
    </w:rPr>
  </w:style>
  <w:style w:type="character" w:styleId="Numrodepage">
    <w:name w:val="page number"/>
    <w:basedOn w:val="Policepardfaut"/>
    <w:uiPriority w:val="99"/>
    <w:semiHidden/>
    <w:unhideWhenUsed/>
    <w:rsid w:val="004E6146"/>
  </w:style>
  <w:style w:type="paragraph" w:customStyle="1" w:styleId="Bibliographie1">
    <w:name w:val="Bibliographie1"/>
    <w:basedOn w:val="Normal"/>
    <w:rsid w:val="00F66301"/>
    <w:pPr>
      <w:tabs>
        <w:tab w:val="left" w:pos="500"/>
      </w:tabs>
      <w:spacing w:after="240"/>
      <w:ind w:left="504" w:hanging="504"/>
      <w:jc w:val="both"/>
    </w:pPr>
    <w:rPr>
      <w:rFonts w:eastAsia="Times New Roman"/>
    </w:rPr>
  </w:style>
  <w:style w:type="character" w:styleId="Marquedannotation">
    <w:name w:val="annotation reference"/>
    <w:basedOn w:val="Policepardfaut"/>
    <w:uiPriority w:val="99"/>
    <w:semiHidden/>
    <w:unhideWhenUsed/>
    <w:rsid w:val="00D85E7E"/>
    <w:rPr>
      <w:sz w:val="18"/>
      <w:szCs w:val="18"/>
    </w:rPr>
  </w:style>
  <w:style w:type="paragraph" w:styleId="Commentaire">
    <w:name w:val="annotation text"/>
    <w:basedOn w:val="Normal"/>
    <w:link w:val="CommentaireCar"/>
    <w:uiPriority w:val="99"/>
    <w:semiHidden/>
    <w:unhideWhenUsed/>
    <w:rsid w:val="00D85E7E"/>
    <w:rPr>
      <w:sz w:val="24"/>
      <w:szCs w:val="24"/>
    </w:rPr>
  </w:style>
  <w:style w:type="character" w:customStyle="1" w:styleId="CommentaireCar">
    <w:name w:val="Commentaire Car"/>
    <w:basedOn w:val="Policepardfaut"/>
    <w:link w:val="Commentaire"/>
    <w:uiPriority w:val="99"/>
    <w:semiHidden/>
    <w:rsid w:val="00D85E7E"/>
    <w:rPr>
      <w:rFonts w:ascii="Cambria" w:eastAsia="Cambria" w:hAnsi="Cambria" w:cs="Times New Roman"/>
      <w:lang w:val="en-GB" w:eastAsia="en-GB"/>
    </w:rPr>
  </w:style>
  <w:style w:type="paragraph" w:styleId="Objetducommentaire">
    <w:name w:val="annotation subject"/>
    <w:basedOn w:val="Commentaire"/>
    <w:next w:val="Commentaire"/>
    <w:link w:val="ObjetducommentaireCar"/>
    <w:uiPriority w:val="99"/>
    <w:semiHidden/>
    <w:unhideWhenUsed/>
    <w:rsid w:val="00D85E7E"/>
    <w:rPr>
      <w:b/>
      <w:bCs/>
      <w:sz w:val="20"/>
      <w:szCs w:val="20"/>
    </w:rPr>
  </w:style>
  <w:style w:type="character" w:customStyle="1" w:styleId="ObjetducommentaireCar">
    <w:name w:val="Objet du commentaire Car"/>
    <w:basedOn w:val="CommentaireCar"/>
    <w:link w:val="Objetducommentaire"/>
    <w:uiPriority w:val="99"/>
    <w:semiHidden/>
    <w:rsid w:val="00D85E7E"/>
    <w:rPr>
      <w:rFonts w:ascii="Cambria" w:eastAsia="Cambria" w:hAnsi="Cambria" w:cs="Times New Roman"/>
      <w:b/>
      <w:bCs/>
      <w:sz w:val="20"/>
      <w:szCs w:val="20"/>
      <w:lang w:val="en-GB" w:eastAsia="en-GB"/>
    </w:rPr>
  </w:style>
  <w:style w:type="paragraph" w:styleId="Rvision">
    <w:name w:val="Revision"/>
    <w:hidden/>
    <w:uiPriority w:val="99"/>
    <w:semiHidden/>
    <w:rsid w:val="00871DF4"/>
    <w:rPr>
      <w:rFonts w:ascii="Cambria" w:eastAsia="Cambria" w:hAnsi="Cambria" w:cs="Times New Roman"/>
      <w:sz w:val="22"/>
      <w:szCs w:val="22"/>
      <w:lang w:val="en-GB" w:eastAsia="en-GB"/>
    </w:rPr>
  </w:style>
  <w:style w:type="paragraph" w:styleId="Paragraphedeliste">
    <w:name w:val="List Paragraph"/>
    <w:basedOn w:val="Normal"/>
    <w:uiPriority w:val="34"/>
    <w:qFormat/>
    <w:rsid w:val="00C91819"/>
    <w:pPr>
      <w:ind w:left="720"/>
      <w:contextualSpacing/>
    </w:pPr>
  </w:style>
  <w:style w:type="character" w:styleId="Lienhypertexte">
    <w:name w:val="Hyperlink"/>
    <w:basedOn w:val="Policepardfaut"/>
    <w:uiPriority w:val="99"/>
    <w:unhideWhenUsed/>
    <w:rsid w:val="00505B47"/>
    <w:rPr>
      <w:color w:val="0000FF" w:themeColor="hyperlink"/>
      <w:u w:val="single"/>
    </w:rPr>
  </w:style>
  <w:style w:type="paragraph" w:styleId="Bibliographie">
    <w:name w:val="Bibliography"/>
    <w:basedOn w:val="Normal"/>
    <w:next w:val="Normal"/>
    <w:uiPriority w:val="37"/>
    <w:semiHidden/>
    <w:unhideWhenUsed/>
    <w:rsid w:val="000360D1"/>
  </w:style>
  <w:style w:type="paragraph" w:customStyle="1" w:styleId="Bibliographie2">
    <w:name w:val="Bibliographie2"/>
    <w:basedOn w:val="Normal"/>
    <w:rsid w:val="00602577"/>
    <w:pPr>
      <w:spacing w:after="240" w:line="480" w:lineRule="auto"/>
      <w:jc w:val="center"/>
    </w:pPr>
    <w:rPr>
      <w:b/>
      <w:sz w:val="28"/>
      <w:szCs w:val="28"/>
    </w:rPr>
  </w:style>
  <w:style w:type="paragraph" w:styleId="NormalWeb">
    <w:name w:val="Normal (Web)"/>
    <w:basedOn w:val="Normal"/>
    <w:uiPriority w:val="99"/>
    <w:semiHidden/>
    <w:unhideWhenUsed/>
    <w:rsid w:val="00146931"/>
    <w:pPr>
      <w:spacing w:before="100" w:beforeAutospacing="1" w:after="100" w:afterAutospacing="1"/>
    </w:pPr>
    <w:rPr>
      <w:rFonts w:ascii="Times New Roman" w:eastAsiaTheme="minorHAnsi" w:hAnsi="Times New Roman"/>
      <w:sz w:val="20"/>
      <w:szCs w:val="20"/>
      <w:lang w:val="fr-FR" w:eastAsia="fr-FR"/>
    </w:rPr>
  </w:style>
  <w:style w:type="table" w:styleId="Grille">
    <w:name w:val="Table Grid"/>
    <w:basedOn w:val="TableauNormal"/>
    <w:uiPriority w:val="39"/>
    <w:rsid w:val="00840457"/>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9181">
      <w:bodyDiv w:val="1"/>
      <w:marLeft w:val="0"/>
      <w:marRight w:val="0"/>
      <w:marTop w:val="0"/>
      <w:marBottom w:val="0"/>
      <w:divBdr>
        <w:top w:val="none" w:sz="0" w:space="0" w:color="auto"/>
        <w:left w:val="none" w:sz="0" w:space="0" w:color="auto"/>
        <w:bottom w:val="none" w:sz="0" w:space="0" w:color="auto"/>
        <w:right w:val="none" w:sz="0" w:space="0" w:color="auto"/>
      </w:divBdr>
    </w:div>
    <w:div w:id="1418792390">
      <w:bodyDiv w:val="1"/>
      <w:marLeft w:val="0"/>
      <w:marRight w:val="0"/>
      <w:marTop w:val="0"/>
      <w:marBottom w:val="0"/>
      <w:divBdr>
        <w:top w:val="none" w:sz="0" w:space="0" w:color="auto"/>
        <w:left w:val="none" w:sz="0" w:space="0" w:color="auto"/>
        <w:bottom w:val="none" w:sz="0" w:space="0" w:color="auto"/>
        <w:right w:val="none" w:sz="0" w:space="0" w:color="auto"/>
      </w:divBdr>
      <w:divsChild>
        <w:div w:id="87166172">
          <w:marLeft w:val="0"/>
          <w:marRight w:val="0"/>
          <w:marTop w:val="0"/>
          <w:marBottom w:val="0"/>
          <w:divBdr>
            <w:top w:val="none" w:sz="0" w:space="0" w:color="auto"/>
            <w:left w:val="none" w:sz="0" w:space="0" w:color="auto"/>
            <w:bottom w:val="none" w:sz="0" w:space="0" w:color="auto"/>
            <w:right w:val="none" w:sz="0" w:space="0" w:color="auto"/>
          </w:divBdr>
          <w:divsChild>
            <w:div w:id="1946112356">
              <w:marLeft w:val="0"/>
              <w:marRight w:val="0"/>
              <w:marTop w:val="0"/>
              <w:marBottom w:val="0"/>
              <w:divBdr>
                <w:top w:val="none" w:sz="0" w:space="0" w:color="auto"/>
                <w:left w:val="none" w:sz="0" w:space="0" w:color="auto"/>
                <w:bottom w:val="none" w:sz="0" w:space="0" w:color="auto"/>
                <w:right w:val="none" w:sz="0" w:space="0" w:color="auto"/>
              </w:divBdr>
              <w:divsChild>
                <w:div w:id="626664880">
                  <w:marLeft w:val="0"/>
                  <w:marRight w:val="0"/>
                  <w:marTop w:val="0"/>
                  <w:marBottom w:val="0"/>
                  <w:divBdr>
                    <w:top w:val="none" w:sz="0" w:space="0" w:color="auto"/>
                    <w:left w:val="none" w:sz="0" w:space="0" w:color="auto"/>
                    <w:bottom w:val="none" w:sz="0" w:space="0" w:color="auto"/>
                    <w:right w:val="none" w:sz="0" w:space="0" w:color="auto"/>
                  </w:divBdr>
                  <w:divsChild>
                    <w:div w:id="1582063800">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 w:id="18194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1711">
          <w:marLeft w:val="0"/>
          <w:marRight w:val="0"/>
          <w:marTop w:val="0"/>
          <w:marBottom w:val="0"/>
          <w:divBdr>
            <w:top w:val="none" w:sz="0" w:space="0" w:color="auto"/>
            <w:left w:val="none" w:sz="0" w:space="0" w:color="auto"/>
            <w:bottom w:val="none" w:sz="0" w:space="0" w:color="auto"/>
            <w:right w:val="none" w:sz="0" w:space="0" w:color="auto"/>
          </w:divBdr>
        </w:div>
        <w:div w:id="296497891">
          <w:marLeft w:val="0"/>
          <w:marRight w:val="0"/>
          <w:marTop w:val="0"/>
          <w:marBottom w:val="0"/>
          <w:divBdr>
            <w:top w:val="none" w:sz="0" w:space="0" w:color="auto"/>
            <w:left w:val="none" w:sz="0" w:space="0" w:color="auto"/>
            <w:bottom w:val="none" w:sz="0" w:space="0" w:color="auto"/>
            <w:right w:val="none" w:sz="0" w:space="0" w:color="auto"/>
          </w:divBdr>
          <w:divsChild>
            <w:div w:id="1526207333">
              <w:marLeft w:val="0"/>
              <w:marRight w:val="0"/>
              <w:marTop w:val="0"/>
              <w:marBottom w:val="0"/>
              <w:divBdr>
                <w:top w:val="none" w:sz="0" w:space="0" w:color="auto"/>
                <w:left w:val="none" w:sz="0" w:space="0" w:color="auto"/>
                <w:bottom w:val="none" w:sz="0" w:space="0" w:color="auto"/>
                <w:right w:val="none" w:sz="0" w:space="0" w:color="auto"/>
              </w:divBdr>
              <w:divsChild>
                <w:div w:id="11263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1655">
          <w:marLeft w:val="0"/>
          <w:marRight w:val="0"/>
          <w:marTop w:val="0"/>
          <w:marBottom w:val="0"/>
          <w:divBdr>
            <w:top w:val="none" w:sz="0" w:space="0" w:color="auto"/>
            <w:left w:val="none" w:sz="0" w:space="0" w:color="auto"/>
            <w:bottom w:val="none" w:sz="0" w:space="0" w:color="auto"/>
            <w:right w:val="none" w:sz="0" w:space="0" w:color="auto"/>
          </w:divBdr>
        </w:div>
        <w:div w:id="483592170">
          <w:marLeft w:val="0"/>
          <w:marRight w:val="0"/>
          <w:marTop w:val="0"/>
          <w:marBottom w:val="0"/>
          <w:divBdr>
            <w:top w:val="none" w:sz="0" w:space="0" w:color="auto"/>
            <w:left w:val="none" w:sz="0" w:space="0" w:color="auto"/>
            <w:bottom w:val="none" w:sz="0" w:space="0" w:color="auto"/>
            <w:right w:val="none" w:sz="0" w:space="0" w:color="auto"/>
          </w:divBdr>
          <w:divsChild>
            <w:div w:id="1961178537">
              <w:marLeft w:val="0"/>
              <w:marRight w:val="0"/>
              <w:marTop w:val="0"/>
              <w:marBottom w:val="0"/>
              <w:divBdr>
                <w:top w:val="none" w:sz="0" w:space="0" w:color="auto"/>
                <w:left w:val="none" w:sz="0" w:space="0" w:color="auto"/>
                <w:bottom w:val="none" w:sz="0" w:space="0" w:color="auto"/>
                <w:right w:val="none" w:sz="0" w:space="0" w:color="auto"/>
              </w:divBdr>
              <w:divsChild>
                <w:div w:id="297494228">
                  <w:marLeft w:val="0"/>
                  <w:marRight w:val="0"/>
                  <w:marTop w:val="0"/>
                  <w:marBottom w:val="0"/>
                  <w:divBdr>
                    <w:top w:val="none" w:sz="0" w:space="0" w:color="auto"/>
                    <w:left w:val="none" w:sz="0" w:space="0" w:color="auto"/>
                    <w:bottom w:val="none" w:sz="0" w:space="0" w:color="auto"/>
                    <w:right w:val="none" w:sz="0" w:space="0" w:color="auto"/>
                  </w:divBdr>
                  <w:divsChild>
                    <w:div w:id="177813182">
                      <w:marLeft w:val="0"/>
                      <w:marRight w:val="0"/>
                      <w:marTop w:val="0"/>
                      <w:marBottom w:val="0"/>
                      <w:divBdr>
                        <w:top w:val="none" w:sz="0" w:space="0" w:color="auto"/>
                        <w:left w:val="none" w:sz="0" w:space="0" w:color="auto"/>
                        <w:bottom w:val="none" w:sz="0" w:space="0" w:color="auto"/>
                        <w:right w:val="none" w:sz="0" w:space="0" w:color="auto"/>
                      </w:divBdr>
                      <w:divsChild>
                        <w:div w:id="198903566">
                          <w:marLeft w:val="0"/>
                          <w:marRight w:val="0"/>
                          <w:marTop w:val="0"/>
                          <w:marBottom w:val="0"/>
                          <w:divBdr>
                            <w:top w:val="none" w:sz="0" w:space="0" w:color="auto"/>
                            <w:left w:val="none" w:sz="0" w:space="0" w:color="auto"/>
                            <w:bottom w:val="none" w:sz="0" w:space="0" w:color="auto"/>
                            <w:right w:val="none" w:sz="0" w:space="0" w:color="auto"/>
                          </w:divBdr>
                          <w:divsChild>
                            <w:div w:id="1424885053">
                              <w:marLeft w:val="0"/>
                              <w:marRight w:val="0"/>
                              <w:marTop w:val="0"/>
                              <w:marBottom w:val="0"/>
                              <w:divBdr>
                                <w:top w:val="none" w:sz="0" w:space="0" w:color="auto"/>
                                <w:left w:val="none" w:sz="0" w:space="0" w:color="auto"/>
                                <w:bottom w:val="none" w:sz="0" w:space="0" w:color="auto"/>
                                <w:right w:val="none" w:sz="0" w:space="0" w:color="auto"/>
                              </w:divBdr>
                            </w:div>
                          </w:divsChild>
                        </w:div>
                        <w:div w:id="1987051907">
                          <w:marLeft w:val="0"/>
                          <w:marRight w:val="0"/>
                          <w:marTop w:val="0"/>
                          <w:marBottom w:val="0"/>
                          <w:divBdr>
                            <w:top w:val="none" w:sz="0" w:space="0" w:color="auto"/>
                            <w:left w:val="none" w:sz="0" w:space="0" w:color="auto"/>
                            <w:bottom w:val="none" w:sz="0" w:space="0" w:color="auto"/>
                            <w:right w:val="none" w:sz="0" w:space="0" w:color="auto"/>
                          </w:divBdr>
                          <w:divsChild>
                            <w:div w:id="6492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3025">
                      <w:marLeft w:val="0"/>
                      <w:marRight w:val="0"/>
                      <w:marTop w:val="0"/>
                      <w:marBottom w:val="0"/>
                      <w:divBdr>
                        <w:top w:val="none" w:sz="0" w:space="0" w:color="auto"/>
                        <w:left w:val="none" w:sz="0" w:space="0" w:color="auto"/>
                        <w:bottom w:val="none" w:sz="0" w:space="0" w:color="auto"/>
                        <w:right w:val="none" w:sz="0" w:space="0" w:color="auto"/>
                      </w:divBdr>
                      <w:divsChild>
                        <w:div w:id="289357834">
                          <w:marLeft w:val="0"/>
                          <w:marRight w:val="0"/>
                          <w:marTop w:val="0"/>
                          <w:marBottom w:val="0"/>
                          <w:divBdr>
                            <w:top w:val="none" w:sz="0" w:space="0" w:color="auto"/>
                            <w:left w:val="none" w:sz="0" w:space="0" w:color="auto"/>
                            <w:bottom w:val="none" w:sz="0" w:space="0" w:color="auto"/>
                            <w:right w:val="none" w:sz="0" w:space="0" w:color="auto"/>
                          </w:divBdr>
                          <w:divsChild>
                            <w:div w:id="406343979">
                              <w:marLeft w:val="0"/>
                              <w:marRight w:val="0"/>
                              <w:marTop w:val="0"/>
                              <w:marBottom w:val="0"/>
                              <w:divBdr>
                                <w:top w:val="none" w:sz="0" w:space="0" w:color="auto"/>
                                <w:left w:val="none" w:sz="0" w:space="0" w:color="auto"/>
                                <w:bottom w:val="none" w:sz="0" w:space="0" w:color="auto"/>
                                <w:right w:val="none" w:sz="0" w:space="0" w:color="auto"/>
                              </w:divBdr>
                            </w:div>
                          </w:divsChild>
                        </w:div>
                        <w:div w:id="1585914766">
                          <w:marLeft w:val="0"/>
                          <w:marRight w:val="0"/>
                          <w:marTop w:val="0"/>
                          <w:marBottom w:val="0"/>
                          <w:divBdr>
                            <w:top w:val="none" w:sz="0" w:space="0" w:color="auto"/>
                            <w:left w:val="none" w:sz="0" w:space="0" w:color="auto"/>
                            <w:bottom w:val="none" w:sz="0" w:space="0" w:color="auto"/>
                            <w:right w:val="none" w:sz="0" w:space="0" w:color="auto"/>
                          </w:divBdr>
                          <w:divsChild>
                            <w:div w:id="10820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230292">
          <w:marLeft w:val="0"/>
          <w:marRight w:val="0"/>
          <w:marTop w:val="0"/>
          <w:marBottom w:val="0"/>
          <w:divBdr>
            <w:top w:val="none" w:sz="0" w:space="0" w:color="auto"/>
            <w:left w:val="none" w:sz="0" w:space="0" w:color="auto"/>
            <w:bottom w:val="none" w:sz="0" w:space="0" w:color="auto"/>
            <w:right w:val="none" w:sz="0" w:space="0" w:color="auto"/>
          </w:divBdr>
          <w:divsChild>
            <w:div w:id="2022582989">
              <w:marLeft w:val="0"/>
              <w:marRight w:val="0"/>
              <w:marTop w:val="0"/>
              <w:marBottom w:val="0"/>
              <w:divBdr>
                <w:top w:val="none" w:sz="0" w:space="0" w:color="auto"/>
                <w:left w:val="none" w:sz="0" w:space="0" w:color="auto"/>
                <w:bottom w:val="none" w:sz="0" w:space="0" w:color="auto"/>
                <w:right w:val="none" w:sz="0" w:space="0" w:color="auto"/>
              </w:divBdr>
              <w:divsChild>
                <w:div w:id="1222406021">
                  <w:marLeft w:val="0"/>
                  <w:marRight w:val="0"/>
                  <w:marTop w:val="0"/>
                  <w:marBottom w:val="0"/>
                  <w:divBdr>
                    <w:top w:val="none" w:sz="0" w:space="0" w:color="auto"/>
                    <w:left w:val="none" w:sz="0" w:space="0" w:color="auto"/>
                    <w:bottom w:val="none" w:sz="0" w:space="0" w:color="auto"/>
                    <w:right w:val="none" w:sz="0" w:space="0" w:color="auto"/>
                  </w:divBdr>
                  <w:divsChild>
                    <w:div w:id="850293763">
                      <w:marLeft w:val="0"/>
                      <w:marRight w:val="0"/>
                      <w:marTop w:val="0"/>
                      <w:marBottom w:val="0"/>
                      <w:divBdr>
                        <w:top w:val="none" w:sz="0" w:space="0" w:color="auto"/>
                        <w:left w:val="none" w:sz="0" w:space="0" w:color="auto"/>
                        <w:bottom w:val="none" w:sz="0" w:space="0" w:color="auto"/>
                        <w:right w:val="none" w:sz="0" w:space="0" w:color="auto"/>
                      </w:divBdr>
                      <w:divsChild>
                        <w:div w:id="231548375">
                          <w:marLeft w:val="0"/>
                          <w:marRight w:val="0"/>
                          <w:marTop w:val="0"/>
                          <w:marBottom w:val="0"/>
                          <w:divBdr>
                            <w:top w:val="none" w:sz="0" w:space="0" w:color="auto"/>
                            <w:left w:val="none" w:sz="0" w:space="0" w:color="auto"/>
                            <w:bottom w:val="none" w:sz="0" w:space="0" w:color="auto"/>
                            <w:right w:val="none" w:sz="0" w:space="0" w:color="auto"/>
                          </w:divBdr>
                          <w:divsChild>
                            <w:div w:id="1564372286">
                              <w:marLeft w:val="0"/>
                              <w:marRight w:val="0"/>
                              <w:marTop w:val="0"/>
                              <w:marBottom w:val="0"/>
                              <w:divBdr>
                                <w:top w:val="none" w:sz="0" w:space="0" w:color="auto"/>
                                <w:left w:val="none" w:sz="0" w:space="0" w:color="auto"/>
                                <w:bottom w:val="none" w:sz="0" w:space="0" w:color="auto"/>
                                <w:right w:val="none" w:sz="0" w:space="0" w:color="auto"/>
                              </w:divBdr>
                              <w:divsChild>
                                <w:div w:id="164521800">
                                  <w:marLeft w:val="0"/>
                                  <w:marRight w:val="0"/>
                                  <w:marTop w:val="0"/>
                                  <w:marBottom w:val="0"/>
                                  <w:divBdr>
                                    <w:top w:val="none" w:sz="0" w:space="0" w:color="auto"/>
                                    <w:left w:val="none" w:sz="0" w:space="0" w:color="auto"/>
                                    <w:bottom w:val="none" w:sz="0" w:space="0" w:color="auto"/>
                                    <w:right w:val="none" w:sz="0" w:space="0" w:color="auto"/>
                                  </w:divBdr>
                                  <w:divsChild>
                                    <w:div w:id="112022951">
                                      <w:marLeft w:val="0"/>
                                      <w:marRight w:val="0"/>
                                      <w:marTop w:val="0"/>
                                      <w:marBottom w:val="0"/>
                                      <w:divBdr>
                                        <w:top w:val="none" w:sz="0" w:space="0" w:color="auto"/>
                                        <w:left w:val="none" w:sz="0" w:space="0" w:color="auto"/>
                                        <w:bottom w:val="none" w:sz="0" w:space="0" w:color="auto"/>
                                        <w:right w:val="none" w:sz="0" w:space="0" w:color="auto"/>
                                      </w:divBdr>
                                      <w:divsChild>
                                        <w:div w:id="3635903">
                                          <w:marLeft w:val="0"/>
                                          <w:marRight w:val="0"/>
                                          <w:marTop w:val="0"/>
                                          <w:marBottom w:val="0"/>
                                          <w:divBdr>
                                            <w:top w:val="none" w:sz="0" w:space="0" w:color="auto"/>
                                            <w:left w:val="none" w:sz="0" w:space="0" w:color="auto"/>
                                            <w:bottom w:val="none" w:sz="0" w:space="0" w:color="auto"/>
                                            <w:right w:val="none" w:sz="0" w:space="0" w:color="auto"/>
                                          </w:divBdr>
                                        </w:div>
                                        <w:div w:id="69038775">
                                          <w:marLeft w:val="0"/>
                                          <w:marRight w:val="0"/>
                                          <w:marTop w:val="0"/>
                                          <w:marBottom w:val="0"/>
                                          <w:divBdr>
                                            <w:top w:val="none" w:sz="0" w:space="0" w:color="auto"/>
                                            <w:left w:val="none" w:sz="0" w:space="0" w:color="auto"/>
                                            <w:bottom w:val="none" w:sz="0" w:space="0" w:color="auto"/>
                                            <w:right w:val="none" w:sz="0" w:space="0" w:color="auto"/>
                                          </w:divBdr>
                                        </w:div>
                                        <w:div w:id="81486419">
                                          <w:marLeft w:val="0"/>
                                          <w:marRight w:val="0"/>
                                          <w:marTop w:val="0"/>
                                          <w:marBottom w:val="0"/>
                                          <w:divBdr>
                                            <w:top w:val="none" w:sz="0" w:space="0" w:color="auto"/>
                                            <w:left w:val="none" w:sz="0" w:space="0" w:color="auto"/>
                                            <w:bottom w:val="none" w:sz="0" w:space="0" w:color="auto"/>
                                            <w:right w:val="none" w:sz="0" w:space="0" w:color="auto"/>
                                          </w:divBdr>
                                        </w:div>
                                        <w:div w:id="568465486">
                                          <w:marLeft w:val="0"/>
                                          <w:marRight w:val="0"/>
                                          <w:marTop w:val="0"/>
                                          <w:marBottom w:val="0"/>
                                          <w:divBdr>
                                            <w:top w:val="none" w:sz="0" w:space="0" w:color="auto"/>
                                            <w:left w:val="none" w:sz="0" w:space="0" w:color="auto"/>
                                            <w:bottom w:val="none" w:sz="0" w:space="0" w:color="auto"/>
                                            <w:right w:val="none" w:sz="0" w:space="0" w:color="auto"/>
                                          </w:divBdr>
                                          <w:divsChild>
                                            <w:div w:id="2016766103">
                                              <w:marLeft w:val="0"/>
                                              <w:marRight w:val="0"/>
                                              <w:marTop w:val="0"/>
                                              <w:marBottom w:val="0"/>
                                              <w:divBdr>
                                                <w:top w:val="none" w:sz="0" w:space="0" w:color="auto"/>
                                                <w:left w:val="none" w:sz="0" w:space="0" w:color="auto"/>
                                                <w:bottom w:val="none" w:sz="0" w:space="0" w:color="auto"/>
                                                <w:right w:val="none" w:sz="0" w:space="0" w:color="auto"/>
                                              </w:divBdr>
                                            </w:div>
                                          </w:divsChild>
                                        </w:div>
                                        <w:div w:id="665473321">
                                          <w:marLeft w:val="0"/>
                                          <w:marRight w:val="0"/>
                                          <w:marTop w:val="0"/>
                                          <w:marBottom w:val="0"/>
                                          <w:divBdr>
                                            <w:top w:val="none" w:sz="0" w:space="0" w:color="auto"/>
                                            <w:left w:val="none" w:sz="0" w:space="0" w:color="auto"/>
                                            <w:bottom w:val="none" w:sz="0" w:space="0" w:color="auto"/>
                                            <w:right w:val="none" w:sz="0" w:space="0" w:color="auto"/>
                                          </w:divBdr>
                                        </w:div>
                                        <w:div w:id="1059325836">
                                          <w:marLeft w:val="0"/>
                                          <w:marRight w:val="0"/>
                                          <w:marTop w:val="0"/>
                                          <w:marBottom w:val="0"/>
                                          <w:divBdr>
                                            <w:top w:val="none" w:sz="0" w:space="0" w:color="auto"/>
                                            <w:left w:val="none" w:sz="0" w:space="0" w:color="auto"/>
                                            <w:bottom w:val="none" w:sz="0" w:space="0" w:color="auto"/>
                                            <w:right w:val="none" w:sz="0" w:space="0" w:color="auto"/>
                                          </w:divBdr>
                                          <w:divsChild>
                                            <w:div w:id="1853302928">
                                              <w:marLeft w:val="0"/>
                                              <w:marRight w:val="0"/>
                                              <w:marTop w:val="0"/>
                                              <w:marBottom w:val="0"/>
                                              <w:divBdr>
                                                <w:top w:val="none" w:sz="0" w:space="0" w:color="auto"/>
                                                <w:left w:val="none" w:sz="0" w:space="0" w:color="auto"/>
                                                <w:bottom w:val="none" w:sz="0" w:space="0" w:color="auto"/>
                                                <w:right w:val="none" w:sz="0" w:space="0" w:color="auto"/>
                                              </w:divBdr>
                                              <w:divsChild>
                                                <w:div w:id="3724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0874">
                                          <w:marLeft w:val="0"/>
                                          <w:marRight w:val="0"/>
                                          <w:marTop w:val="0"/>
                                          <w:marBottom w:val="0"/>
                                          <w:divBdr>
                                            <w:top w:val="none" w:sz="0" w:space="0" w:color="auto"/>
                                            <w:left w:val="none" w:sz="0" w:space="0" w:color="auto"/>
                                            <w:bottom w:val="none" w:sz="0" w:space="0" w:color="auto"/>
                                            <w:right w:val="none" w:sz="0" w:space="0" w:color="auto"/>
                                          </w:divBdr>
                                        </w:div>
                                        <w:div w:id="1280646666">
                                          <w:marLeft w:val="0"/>
                                          <w:marRight w:val="0"/>
                                          <w:marTop w:val="0"/>
                                          <w:marBottom w:val="0"/>
                                          <w:divBdr>
                                            <w:top w:val="none" w:sz="0" w:space="0" w:color="auto"/>
                                            <w:left w:val="none" w:sz="0" w:space="0" w:color="auto"/>
                                            <w:bottom w:val="none" w:sz="0" w:space="0" w:color="auto"/>
                                            <w:right w:val="none" w:sz="0" w:space="0" w:color="auto"/>
                                          </w:divBdr>
                                        </w:div>
                                        <w:div w:id="1391683768">
                                          <w:marLeft w:val="0"/>
                                          <w:marRight w:val="0"/>
                                          <w:marTop w:val="0"/>
                                          <w:marBottom w:val="0"/>
                                          <w:divBdr>
                                            <w:top w:val="none" w:sz="0" w:space="0" w:color="auto"/>
                                            <w:left w:val="none" w:sz="0" w:space="0" w:color="auto"/>
                                            <w:bottom w:val="none" w:sz="0" w:space="0" w:color="auto"/>
                                            <w:right w:val="none" w:sz="0" w:space="0" w:color="auto"/>
                                          </w:divBdr>
                                        </w:div>
                                        <w:div w:id="1529639960">
                                          <w:marLeft w:val="0"/>
                                          <w:marRight w:val="0"/>
                                          <w:marTop w:val="0"/>
                                          <w:marBottom w:val="0"/>
                                          <w:divBdr>
                                            <w:top w:val="none" w:sz="0" w:space="0" w:color="auto"/>
                                            <w:left w:val="none" w:sz="0" w:space="0" w:color="auto"/>
                                            <w:bottom w:val="none" w:sz="0" w:space="0" w:color="auto"/>
                                            <w:right w:val="none" w:sz="0" w:space="0" w:color="auto"/>
                                          </w:divBdr>
                                        </w:div>
                                        <w:div w:id="1611007488">
                                          <w:marLeft w:val="0"/>
                                          <w:marRight w:val="0"/>
                                          <w:marTop w:val="0"/>
                                          <w:marBottom w:val="0"/>
                                          <w:divBdr>
                                            <w:top w:val="none" w:sz="0" w:space="0" w:color="auto"/>
                                            <w:left w:val="none" w:sz="0" w:space="0" w:color="auto"/>
                                            <w:bottom w:val="none" w:sz="0" w:space="0" w:color="auto"/>
                                            <w:right w:val="none" w:sz="0" w:space="0" w:color="auto"/>
                                          </w:divBdr>
                                        </w:div>
                                        <w:div w:id="1683780133">
                                          <w:marLeft w:val="0"/>
                                          <w:marRight w:val="0"/>
                                          <w:marTop w:val="0"/>
                                          <w:marBottom w:val="0"/>
                                          <w:divBdr>
                                            <w:top w:val="none" w:sz="0" w:space="0" w:color="auto"/>
                                            <w:left w:val="none" w:sz="0" w:space="0" w:color="auto"/>
                                            <w:bottom w:val="none" w:sz="0" w:space="0" w:color="auto"/>
                                            <w:right w:val="none" w:sz="0" w:space="0" w:color="auto"/>
                                          </w:divBdr>
                                        </w:div>
                                        <w:div w:id="1986468268">
                                          <w:marLeft w:val="0"/>
                                          <w:marRight w:val="0"/>
                                          <w:marTop w:val="0"/>
                                          <w:marBottom w:val="0"/>
                                          <w:divBdr>
                                            <w:top w:val="none" w:sz="0" w:space="0" w:color="auto"/>
                                            <w:left w:val="none" w:sz="0" w:space="0" w:color="auto"/>
                                            <w:bottom w:val="none" w:sz="0" w:space="0" w:color="auto"/>
                                            <w:right w:val="none" w:sz="0" w:space="0" w:color="auto"/>
                                          </w:divBdr>
                                        </w:div>
                                        <w:div w:id="2041323742">
                                          <w:marLeft w:val="0"/>
                                          <w:marRight w:val="0"/>
                                          <w:marTop w:val="0"/>
                                          <w:marBottom w:val="0"/>
                                          <w:divBdr>
                                            <w:top w:val="none" w:sz="0" w:space="0" w:color="auto"/>
                                            <w:left w:val="none" w:sz="0" w:space="0" w:color="auto"/>
                                            <w:bottom w:val="none" w:sz="0" w:space="0" w:color="auto"/>
                                            <w:right w:val="none" w:sz="0" w:space="0" w:color="auto"/>
                                          </w:divBdr>
                                          <w:divsChild>
                                            <w:div w:id="5634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254382">
          <w:marLeft w:val="0"/>
          <w:marRight w:val="0"/>
          <w:marTop w:val="0"/>
          <w:marBottom w:val="0"/>
          <w:divBdr>
            <w:top w:val="none" w:sz="0" w:space="0" w:color="auto"/>
            <w:left w:val="none" w:sz="0" w:space="0" w:color="auto"/>
            <w:bottom w:val="none" w:sz="0" w:space="0" w:color="auto"/>
            <w:right w:val="none" w:sz="0" w:space="0" w:color="auto"/>
          </w:divBdr>
        </w:div>
        <w:div w:id="968317882">
          <w:marLeft w:val="0"/>
          <w:marRight w:val="0"/>
          <w:marTop w:val="0"/>
          <w:marBottom w:val="0"/>
          <w:divBdr>
            <w:top w:val="none" w:sz="0" w:space="0" w:color="auto"/>
            <w:left w:val="none" w:sz="0" w:space="0" w:color="auto"/>
            <w:bottom w:val="none" w:sz="0" w:space="0" w:color="auto"/>
            <w:right w:val="none" w:sz="0" w:space="0" w:color="auto"/>
          </w:divBdr>
          <w:divsChild>
            <w:div w:id="1954364969">
              <w:marLeft w:val="0"/>
              <w:marRight w:val="0"/>
              <w:marTop w:val="0"/>
              <w:marBottom w:val="0"/>
              <w:divBdr>
                <w:top w:val="none" w:sz="0" w:space="0" w:color="auto"/>
                <w:left w:val="none" w:sz="0" w:space="0" w:color="auto"/>
                <w:bottom w:val="none" w:sz="0" w:space="0" w:color="auto"/>
                <w:right w:val="none" w:sz="0" w:space="0" w:color="auto"/>
              </w:divBdr>
              <w:divsChild>
                <w:div w:id="15062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7976">
          <w:marLeft w:val="0"/>
          <w:marRight w:val="0"/>
          <w:marTop w:val="0"/>
          <w:marBottom w:val="0"/>
          <w:divBdr>
            <w:top w:val="none" w:sz="0" w:space="0" w:color="auto"/>
            <w:left w:val="none" w:sz="0" w:space="0" w:color="auto"/>
            <w:bottom w:val="none" w:sz="0" w:space="0" w:color="auto"/>
            <w:right w:val="none" w:sz="0" w:space="0" w:color="auto"/>
          </w:divBdr>
          <w:divsChild>
            <w:div w:id="1737363886">
              <w:marLeft w:val="0"/>
              <w:marRight w:val="0"/>
              <w:marTop w:val="0"/>
              <w:marBottom w:val="0"/>
              <w:divBdr>
                <w:top w:val="none" w:sz="0" w:space="0" w:color="auto"/>
                <w:left w:val="none" w:sz="0" w:space="0" w:color="auto"/>
                <w:bottom w:val="none" w:sz="0" w:space="0" w:color="auto"/>
                <w:right w:val="none" w:sz="0" w:space="0" w:color="auto"/>
              </w:divBdr>
              <w:divsChild>
                <w:div w:id="525220200">
                  <w:marLeft w:val="0"/>
                  <w:marRight w:val="0"/>
                  <w:marTop w:val="0"/>
                  <w:marBottom w:val="0"/>
                  <w:divBdr>
                    <w:top w:val="none" w:sz="0" w:space="0" w:color="auto"/>
                    <w:left w:val="none" w:sz="0" w:space="0" w:color="auto"/>
                    <w:bottom w:val="none" w:sz="0" w:space="0" w:color="auto"/>
                    <w:right w:val="none" w:sz="0" w:space="0" w:color="auto"/>
                  </w:divBdr>
                  <w:divsChild>
                    <w:div w:id="1862207606">
                      <w:marLeft w:val="0"/>
                      <w:marRight w:val="0"/>
                      <w:marTop w:val="0"/>
                      <w:marBottom w:val="0"/>
                      <w:divBdr>
                        <w:top w:val="none" w:sz="0" w:space="0" w:color="auto"/>
                        <w:left w:val="none" w:sz="0" w:space="0" w:color="auto"/>
                        <w:bottom w:val="none" w:sz="0" w:space="0" w:color="auto"/>
                        <w:right w:val="none" w:sz="0" w:space="0" w:color="auto"/>
                      </w:divBdr>
                      <w:divsChild>
                        <w:div w:id="405420992">
                          <w:marLeft w:val="0"/>
                          <w:marRight w:val="0"/>
                          <w:marTop w:val="0"/>
                          <w:marBottom w:val="0"/>
                          <w:divBdr>
                            <w:top w:val="none" w:sz="0" w:space="0" w:color="auto"/>
                            <w:left w:val="none" w:sz="0" w:space="0" w:color="auto"/>
                            <w:bottom w:val="none" w:sz="0" w:space="0" w:color="auto"/>
                            <w:right w:val="none" w:sz="0" w:space="0" w:color="auto"/>
                          </w:divBdr>
                          <w:divsChild>
                            <w:div w:id="1804620596">
                              <w:marLeft w:val="0"/>
                              <w:marRight w:val="0"/>
                              <w:marTop w:val="0"/>
                              <w:marBottom w:val="0"/>
                              <w:divBdr>
                                <w:top w:val="none" w:sz="0" w:space="0" w:color="auto"/>
                                <w:left w:val="none" w:sz="0" w:space="0" w:color="auto"/>
                                <w:bottom w:val="none" w:sz="0" w:space="0" w:color="auto"/>
                                <w:right w:val="none" w:sz="0" w:space="0" w:color="auto"/>
                              </w:divBdr>
                            </w:div>
                          </w:divsChild>
                        </w:div>
                        <w:div w:id="822741842">
                          <w:marLeft w:val="0"/>
                          <w:marRight w:val="0"/>
                          <w:marTop w:val="0"/>
                          <w:marBottom w:val="0"/>
                          <w:divBdr>
                            <w:top w:val="none" w:sz="0" w:space="0" w:color="auto"/>
                            <w:left w:val="none" w:sz="0" w:space="0" w:color="auto"/>
                            <w:bottom w:val="none" w:sz="0" w:space="0" w:color="auto"/>
                            <w:right w:val="none" w:sz="0" w:space="0" w:color="auto"/>
                          </w:divBdr>
                          <w:divsChild>
                            <w:div w:id="217207596">
                              <w:marLeft w:val="0"/>
                              <w:marRight w:val="0"/>
                              <w:marTop w:val="0"/>
                              <w:marBottom w:val="0"/>
                              <w:divBdr>
                                <w:top w:val="none" w:sz="0" w:space="0" w:color="auto"/>
                                <w:left w:val="none" w:sz="0" w:space="0" w:color="auto"/>
                                <w:bottom w:val="none" w:sz="0" w:space="0" w:color="auto"/>
                                <w:right w:val="none" w:sz="0" w:space="0" w:color="auto"/>
                              </w:divBdr>
                              <w:divsChild>
                                <w:div w:id="1019433093">
                                  <w:marLeft w:val="0"/>
                                  <w:marRight w:val="0"/>
                                  <w:marTop w:val="0"/>
                                  <w:marBottom w:val="0"/>
                                  <w:divBdr>
                                    <w:top w:val="none" w:sz="0" w:space="0" w:color="auto"/>
                                    <w:left w:val="none" w:sz="0" w:space="0" w:color="auto"/>
                                    <w:bottom w:val="none" w:sz="0" w:space="0" w:color="auto"/>
                                    <w:right w:val="none" w:sz="0" w:space="0" w:color="auto"/>
                                  </w:divBdr>
                                </w:div>
                              </w:divsChild>
                            </w:div>
                            <w:div w:id="393625362">
                              <w:marLeft w:val="0"/>
                              <w:marRight w:val="0"/>
                              <w:marTop w:val="0"/>
                              <w:marBottom w:val="0"/>
                              <w:divBdr>
                                <w:top w:val="none" w:sz="0" w:space="0" w:color="auto"/>
                                <w:left w:val="none" w:sz="0" w:space="0" w:color="auto"/>
                                <w:bottom w:val="none" w:sz="0" w:space="0" w:color="auto"/>
                                <w:right w:val="none" w:sz="0" w:space="0" w:color="auto"/>
                              </w:divBdr>
                              <w:divsChild>
                                <w:div w:id="279043">
                                  <w:marLeft w:val="0"/>
                                  <w:marRight w:val="0"/>
                                  <w:marTop w:val="0"/>
                                  <w:marBottom w:val="0"/>
                                  <w:divBdr>
                                    <w:top w:val="none" w:sz="0" w:space="0" w:color="auto"/>
                                    <w:left w:val="none" w:sz="0" w:space="0" w:color="auto"/>
                                    <w:bottom w:val="none" w:sz="0" w:space="0" w:color="auto"/>
                                    <w:right w:val="none" w:sz="0" w:space="0" w:color="auto"/>
                                  </w:divBdr>
                                </w:div>
                                <w:div w:id="328824206">
                                  <w:marLeft w:val="0"/>
                                  <w:marRight w:val="0"/>
                                  <w:marTop w:val="0"/>
                                  <w:marBottom w:val="0"/>
                                  <w:divBdr>
                                    <w:top w:val="none" w:sz="0" w:space="0" w:color="auto"/>
                                    <w:left w:val="none" w:sz="0" w:space="0" w:color="auto"/>
                                    <w:bottom w:val="none" w:sz="0" w:space="0" w:color="auto"/>
                                    <w:right w:val="none" w:sz="0" w:space="0" w:color="auto"/>
                                  </w:divBdr>
                                </w:div>
                                <w:div w:id="13102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4926">
                          <w:marLeft w:val="0"/>
                          <w:marRight w:val="0"/>
                          <w:marTop w:val="0"/>
                          <w:marBottom w:val="0"/>
                          <w:divBdr>
                            <w:top w:val="none" w:sz="0" w:space="0" w:color="auto"/>
                            <w:left w:val="none" w:sz="0" w:space="0" w:color="auto"/>
                            <w:bottom w:val="none" w:sz="0" w:space="0" w:color="auto"/>
                            <w:right w:val="none" w:sz="0" w:space="0" w:color="auto"/>
                          </w:divBdr>
                          <w:divsChild>
                            <w:div w:id="2059816443">
                              <w:marLeft w:val="0"/>
                              <w:marRight w:val="0"/>
                              <w:marTop w:val="0"/>
                              <w:marBottom w:val="0"/>
                              <w:divBdr>
                                <w:top w:val="none" w:sz="0" w:space="0" w:color="auto"/>
                                <w:left w:val="none" w:sz="0" w:space="0" w:color="auto"/>
                                <w:bottom w:val="none" w:sz="0" w:space="0" w:color="auto"/>
                                <w:right w:val="none" w:sz="0" w:space="0" w:color="auto"/>
                              </w:divBdr>
                            </w:div>
                          </w:divsChild>
                        </w:div>
                        <w:div w:id="1042558925">
                          <w:marLeft w:val="0"/>
                          <w:marRight w:val="0"/>
                          <w:marTop w:val="0"/>
                          <w:marBottom w:val="0"/>
                          <w:divBdr>
                            <w:top w:val="none" w:sz="0" w:space="0" w:color="auto"/>
                            <w:left w:val="none" w:sz="0" w:space="0" w:color="auto"/>
                            <w:bottom w:val="none" w:sz="0" w:space="0" w:color="auto"/>
                            <w:right w:val="none" w:sz="0" w:space="0" w:color="auto"/>
                          </w:divBdr>
                          <w:divsChild>
                            <w:div w:id="503932880">
                              <w:marLeft w:val="0"/>
                              <w:marRight w:val="0"/>
                              <w:marTop w:val="0"/>
                              <w:marBottom w:val="0"/>
                              <w:divBdr>
                                <w:top w:val="none" w:sz="0" w:space="0" w:color="auto"/>
                                <w:left w:val="none" w:sz="0" w:space="0" w:color="auto"/>
                                <w:bottom w:val="none" w:sz="0" w:space="0" w:color="auto"/>
                                <w:right w:val="none" w:sz="0" w:space="0" w:color="auto"/>
                              </w:divBdr>
                              <w:divsChild>
                                <w:div w:id="1293831111">
                                  <w:marLeft w:val="0"/>
                                  <w:marRight w:val="0"/>
                                  <w:marTop w:val="0"/>
                                  <w:marBottom w:val="0"/>
                                  <w:divBdr>
                                    <w:top w:val="none" w:sz="0" w:space="0" w:color="auto"/>
                                    <w:left w:val="none" w:sz="0" w:space="0" w:color="auto"/>
                                    <w:bottom w:val="none" w:sz="0" w:space="0" w:color="auto"/>
                                    <w:right w:val="none" w:sz="0" w:space="0" w:color="auto"/>
                                  </w:divBdr>
                                </w:div>
                                <w:div w:id="1636253352">
                                  <w:marLeft w:val="0"/>
                                  <w:marRight w:val="0"/>
                                  <w:marTop w:val="0"/>
                                  <w:marBottom w:val="0"/>
                                  <w:divBdr>
                                    <w:top w:val="none" w:sz="0" w:space="0" w:color="auto"/>
                                    <w:left w:val="none" w:sz="0" w:space="0" w:color="auto"/>
                                    <w:bottom w:val="none" w:sz="0" w:space="0" w:color="auto"/>
                                    <w:right w:val="none" w:sz="0" w:space="0" w:color="auto"/>
                                  </w:divBdr>
                                </w:div>
                                <w:div w:id="1938515994">
                                  <w:marLeft w:val="0"/>
                                  <w:marRight w:val="0"/>
                                  <w:marTop w:val="0"/>
                                  <w:marBottom w:val="0"/>
                                  <w:divBdr>
                                    <w:top w:val="none" w:sz="0" w:space="0" w:color="auto"/>
                                    <w:left w:val="none" w:sz="0" w:space="0" w:color="auto"/>
                                    <w:bottom w:val="none" w:sz="0" w:space="0" w:color="auto"/>
                                    <w:right w:val="none" w:sz="0" w:space="0" w:color="auto"/>
                                  </w:divBdr>
                                </w:div>
                              </w:divsChild>
                            </w:div>
                            <w:div w:id="2127696520">
                              <w:marLeft w:val="0"/>
                              <w:marRight w:val="0"/>
                              <w:marTop w:val="0"/>
                              <w:marBottom w:val="0"/>
                              <w:divBdr>
                                <w:top w:val="none" w:sz="0" w:space="0" w:color="auto"/>
                                <w:left w:val="none" w:sz="0" w:space="0" w:color="auto"/>
                                <w:bottom w:val="none" w:sz="0" w:space="0" w:color="auto"/>
                                <w:right w:val="none" w:sz="0" w:space="0" w:color="auto"/>
                              </w:divBdr>
                              <w:divsChild>
                                <w:div w:id="18050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91678">
                          <w:marLeft w:val="0"/>
                          <w:marRight w:val="0"/>
                          <w:marTop w:val="0"/>
                          <w:marBottom w:val="0"/>
                          <w:divBdr>
                            <w:top w:val="none" w:sz="0" w:space="0" w:color="auto"/>
                            <w:left w:val="none" w:sz="0" w:space="0" w:color="auto"/>
                            <w:bottom w:val="none" w:sz="0" w:space="0" w:color="auto"/>
                            <w:right w:val="none" w:sz="0" w:space="0" w:color="auto"/>
                          </w:divBdr>
                          <w:divsChild>
                            <w:div w:id="253787431">
                              <w:marLeft w:val="0"/>
                              <w:marRight w:val="0"/>
                              <w:marTop w:val="0"/>
                              <w:marBottom w:val="0"/>
                              <w:divBdr>
                                <w:top w:val="none" w:sz="0" w:space="0" w:color="auto"/>
                                <w:left w:val="none" w:sz="0" w:space="0" w:color="auto"/>
                                <w:bottom w:val="none" w:sz="0" w:space="0" w:color="auto"/>
                                <w:right w:val="none" w:sz="0" w:space="0" w:color="auto"/>
                              </w:divBdr>
                              <w:divsChild>
                                <w:div w:id="517155404">
                                  <w:marLeft w:val="0"/>
                                  <w:marRight w:val="0"/>
                                  <w:marTop w:val="0"/>
                                  <w:marBottom w:val="0"/>
                                  <w:divBdr>
                                    <w:top w:val="none" w:sz="0" w:space="0" w:color="auto"/>
                                    <w:left w:val="none" w:sz="0" w:space="0" w:color="auto"/>
                                    <w:bottom w:val="none" w:sz="0" w:space="0" w:color="auto"/>
                                    <w:right w:val="none" w:sz="0" w:space="0" w:color="auto"/>
                                  </w:divBdr>
                                </w:div>
                                <w:div w:id="894780174">
                                  <w:marLeft w:val="0"/>
                                  <w:marRight w:val="0"/>
                                  <w:marTop w:val="0"/>
                                  <w:marBottom w:val="0"/>
                                  <w:divBdr>
                                    <w:top w:val="none" w:sz="0" w:space="0" w:color="auto"/>
                                    <w:left w:val="none" w:sz="0" w:space="0" w:color="auto"/>
                                    <w:bottom w:val="none" w:sz="0" w:space="0" w:color="auto"/>
                                    <w:right w:val="none" w:sz="0" w:space="0" w:color="auto"/>
                                  </w:divBdr>
                                </w:div>
                              </w:divsChild>
                            </w:div>
                            <w:div w:id="1087381026">
                              <w:marLeft w:val="0"/>
                              <w:marRight w:val="0"/>
                              <w:marTop w:val="0"/>
                              <w:marBottom w:val="0"/>
                              <w:divBdr>
                                <w:top w:val="none" w:sz="0" w:space="0" w:color="auto"/>
                                <w:left w:val="none" w:sz="0" w:space="0" w:color="auto"/>
                                <w:bottom w:val="none" w:sz="0" w:space="0" w:color="auto"/>
                                <w:right w:val="none" w:sz="0" w:space="0" w:color="auto"/>
                              </w:divBdr>
                              <w:divsChild>
                                <w:div w:id="13661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178551">
          <w:marLeft w:val="0"/>
          <w:marRight w:val="0"/>
          <w:marTop w:val="0"/>
          <w:marBottom w:val="0"/>
          <w:divBdr>
            <w:top w:val="none" w:sz="0" w:space="0" w:color="auto"/>
            <w:left w:val="none" w:sz="0" w:space="0" w:color="auto"/>
            <w:bottom w:val="none" w:sz="0" w:space="0" w:color="auto"/>
            <w:right w:val="none" w:sz="0" w:space="0" w:color="auto"/>
          </w:divBdr>
          <w:divsChild>
            <w:div w:id="139468658">
              <w:marLeft w:val="0"/>
              <w:marRight w:val="0"/>
              <w:marTop w:val="0"/>
              <w:marBottom w:val="0"/>
              <w:divBdr>
                <w:top w:val="none" w:sz="0" w:space="0" w:color="auto"/>
                <w:left w:val="none" w:sz="0" w:space="0" w:color="auto"/>
                <w:bottom w:val="none" w:sz="0" w:space="0" w:color="auto"/>
                <w:right w:val="none" w:sz="0" w:space="0" w:color="auto"/>
              </w:divBdr>
              <w:divsChild>
                <w:div w:id="1627394493">
                  <w:marLeft w:val="0"/>
                  <w:marRight w:val="0"/>
                  <w:marTop w:val="0"/>
                  <w:marBottom w:val="0"/>
                  <w:divBdr>
                    <w:top w:val="none" w:sz="0" w:space="0" w:color="auto"/>
                    <w:left w:val="none" w:sz="0" w:space="0" w:color="auto"/>
                    <w:bottom w:val="none" w:sz="0" w:space="0" w:color="auto"/>
                    <w:right w:val="none" w:sz="0" w:space="0" w:color="auto"/>
                  </w:divBdr>
                  <w:divsChild>
                    <w:div w:id="506484074">
                      <w:marLeft w:val="0"/>
                      <w:marRight w:val="0"/>
                      <w:marTop w:val="0"/>
                      <w:marBottom w:val="0"/>
                      <w:divBdr>
                        <w:top w:val="none" w:sz="0" w:space="0" w:color="auto"/>
                        <w:left w:val="none" w:sz="0" w:space="0" w:color="auto"/>
                        <w:bottom w:val="none" w:sz="0" w:space="0" w:color="auto"/>
                        <w:right w:val="none" w:sz="0" w:space="0" w:color="auto"/>
                      </w:divBdr>
                      <w:divsChild>
                        <w:div w:id="14176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469387">
          <w:marLeft w:val="0"/>
          <w:marRight w:val="0"/>
          <w:marTop w:val="0"/>
          <w:marBottom w:val="0"/>
          <w:divBdr>
            <w:top w:val="none" w:sz="0" w:space="0" w:color="auto"/>
            <w:left w:val="none" w:sz="0" w:space="0" w:color="auto"/>
            <w:bottom w:val="none" w:sz="0" w:space="0" w:color="auto"/>
            <w:right w:val="none" w:sz="0" w:space="0" w:color="auto"/>
          </w:divBdr>
          <w:divsChild>
            <w:div w:id="2060545882">
              <w:marLeft w:val="0"/>
              <w:marRight w:val="0"/>
              <w:marTop w:val="0"/>
              <w:marBottom w:val="0"/>
              <w:divBdr>
                <w:top w:val="none" w:sz="0" w:space="0" w:color="auto"/>
                <w:left w:val="none" w:sz="0" w:space="0" w:color="auto"/>
                <w:bottom w:val="none" w:sz="0" w:space="0" w:color="auto"/>
                <w:right w:val="none" w:sz="0" w:space="0" w:color="auto"/>
              </w:divBdr>
              <w:divsChild>
                <w:div w:id="18826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4" Type="http://schemas.microsoft.com/office/2018/08/relationships/commentsExtensible" Target="commentsExtensible.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C5D5-46C1-524F-884D-18273048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2260</Words>
  <Characters>13181</Characters>
  <Application>Microsoft Macintosh Word</Application>
  <DocSecurity>0</DocSecurity>
  <Lines>263</Lines>
  <Paragraphs>84</Paragraphs>
  <ScaleCrop>false</ScaleCrop>
  <HeadingPairs>
    <vt:vector size="2" baseType="variant">
      <vt:variant>
        <vt:lpstr>Title</vt:lpstr>
      </vt:variant>
      <vt:variant>
        <vt:i4>1</vt:i4>
      </vt:variant>
    </vt:vector>
  </HeadingPairs>
  <TitlesOfParts>
    <vt:vector size="1" baseType="lpstr">
      <vt:lpstr/>
    </vt:vector>
  </TitlesOfParts>
  <Company>INSERM</Company>
  <LinksUpToDate>false</LinksUpToDate>
  <CharactersWithSpaces>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Belot</dc:creator>
  <cp:keywords/>
  <dc:description/>
  <cp:lastModifiedBy>Alexandre Belot</cp:lastModifiedBy>
  <cp:revision>2</cp:revision>
  <cp:lastPrinted>2021-01-15T12:00:00Z</cp:lastPrinted>
  <dcterms:created xsi:type="dcterms:W3CDTF">2021-02-11T22:59:00Z</dcterms:created>
  <dcterms:modified xsi:type="dcterms:W3CDTF">2021-02-11T22:59:00Z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zotero-version="5.0.95.3"&gt;&lt;session id="26GMvWRF"/&gt;&lt;style id="http://www.zotero.org/styles/the-journal-of-clinical-investigation" hasBibliography="1" bibliographyStyleHasBeenSet="1"/&gt;&lt;prefs&gt;&lt;pref name="fieldType" value="Field"/&gt;&lt;pref</vt:lpwstr>
  </property>
  <property fmtid="{D5CDD505-2E9C-101B-9397-08002B2CF9AE}" pid="3" name="ZOTERO_PREF_2">
    <vt:lpwstr> name="delayCitationUpdates" value="true"/&gt;&lt;pref name="dontAskDelayCitationUpdates" value="true"/&gt;&lt;/prefs&gt;&lt;/data&gt;</vt:lpwstr>
  </property>
</Properties>
</file>