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216" w:rsidRDefault="00883216" w:rsidP="00883216">
      <w:pPr>
        <w:rPr>
          <w:rFonts w:ascii="Times New Roman" w:hAnsi="Times New Roman" w:cs="Times New Roman"/>
          <w:b/>
        </w:rPr>
      </w:pPr>
      <w:r w:rsidRPr="00883216">
        <w:rPr>
          <w:rFonts w:ascii="Times New Roman" w:hAnsi="Times New Roman" w:cs="Times New Roman"/>
          <w:b/>
          <w:bCs/>
        </w:rPr>
        <w:t xml:space="preserve">Supplemental Figure 1) </w:t>
      </w:r>
      <w:r w:rsidRPr="00883216">
        <w:rPr>
          <w:rFonts w:ascii="Times New Roman" w:hAnsi="Times New Roman" w:cs="Times New Roman"/>
          <w:b/>
        </w:rPr>
        <w:t>Genetic Loci integral to the vitamin D metabolic pathway</w:t>
      </w:r>
    </w:p>
    <w:p w:rsidR="00883216" w:rsidRPr="00883216" w:rsidRDefault="00883216" w:rsidP="008832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chen_MRvitDcovid_SupplementalFigur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16" w:rsidRDefault="008832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83216" w:rsidRDefault="00883216" w:rsidP="00883216">
      <w:pPr>
        <w:rPr>
          <w:rFonts w:ascii="Times New Roman" w:hAnsi="Times New Roman" w:cs="Times New Roman"/>
          <w:b/>
        </w:rPr>
      </w:pPr>
      <w:r w:rsidRPr="00883216">
        <w:rPr>
          <w:rFonts w:ascii="Times New Roman" w:hAnsi="Times New Roman" w:cs="Times New Roman"/>
          <w:b/>
        </w:rPr>
        <w:lastRenderedPageBreak/>
        <w:t>Supplemental Figure 2) MR scatter and MR forest plots for COVID-19 outcomes</w:t>
      </w:r>
    </w:p>
    <w:p w:rsidR="00883216" w:rsidRPr="00883216" w:rsidRDefault="00883216" w:rsidP="008832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60720" cy="79110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tchen_MRvitDcovid_SupplementalFigure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3303" r="4178"/>
                    <a:stretch/>
                  </pic:blipFill>
                  <pic:spPr bwMode="auto">
                    <a:xfrm>
                      <a:off x="0" y="0"/>
                      <a:ext cx="5760720" cy="791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216" w:rsidRDefault="00883216" w:rsidP="00883216">
      <w:pPr>
        <w:pStyle w:val="table-sourcealt-1"/>
        <w:rPr>
          <w:i/>
        </w:rPr>
      </w:pPr>
      <w:r w:rsidRPr="00883216">
        <w:rPr>
          <w:i/>
        </w:rPr>
        <w:t>Supplemental Figure 2 caption:   MR scatter and forest plots for (A-B) COVID-19 vs population controls, (C-D) Hospitalized COVID-19 vs population controls, (E-F) Severe respiratory COVID-19 vs population controls, (G-H) COVID-19 vs confirmed negative and (I-J) hospitalized COVID-19 vs non-hospitalized COVID-19. Scatter plots show the SNP—vitamin D associations on the x-axis vs the SNP—</w:t>
      </w:r>
      <w:proofErr w:type="gramStart"/>
      <w:r w:rsidRPr="00883216">
        <w:rPr>
          <w:i/>
        </w:rPr>
        <w:t>log(</w:t>
      </w:r>
      <w:proofErr w:type="gramEnd"/>
      <w:r w:rsidRPr="00883216">
        <w:rPr>
          <w:i/>
        </w:rPr>
        <w:t xml:space="preserve">OR) for COVID-19 case vs comparator on the y axis for all SNPs considered in instruments A,B and C. The MR estimates generated from the IVW (red slope) and MR-Egger (teal slope) MR methods are overlaid. The forest plots show the MR estimates (odds ratios and 95% confidence intervals) generated from instrument A for the effect of </w:t>
      </w:r>
      <w:proofErr w:type="gramStart"/>
      <w:r w:rsidRPr="00883216">
        <w:rPr>
          <w:i/>
        </w:rPr>
        <w:t>1</w:t>
      </w:r>
      <w:proofErr w:type="gramEnd"/>
      <w:r w:rsidRPr="00883216">
        <w:rPr>
          <w:i/>
        </w:rPr>
        <w:t xml:space="preserve"> SD higher serum vitamin D on risk of COVID-19 case vs comparator. Estimates for each SNP are shown separately (black bars), as well as summarized estimates across all SNPs (red bars).</w:t>
      </w:r>
    </w:p>
    <w:p w:rsidR="00883216" w:rsidRPr="00883216" w:rsidRDefault="00883216" w:rsidP="00883216">
      <w:pPr>
        <w:rPr>
          <w:rFonts w:ascii="Times New Roman" w:eastAsia="SimSun" w:hAnsi="Times New Roman" w:cs="Times New Roman"/>
          <w:i/>
          <w:sz w:val="24"/>
          <w:lang w:eastAsia="zh-CN"/>
        </w:rPr>
      </w:pPr>
      <w:r>
        <w:rPr>
          <w:i/>
        </w:rPr>
        <w:br w:type="page"/>
      </w:r>
    </w:p>
    <w:p w:rsidR="00883216" w:rsidRDefault="00883216" w:rsidP="00883216">
      <w:pPr>
        <w:pStyle w:val="table-sourcealt-1"/>
        <w:rPr>
          <w:b/>
        </w:rPr>
      </w:pPr>
      <w:r w:rsidRPr="00883216">
        <w:rPr>
          <w:b/>
        </w:rPr>
        <w:t>Supplemental Figure 3) Inverse variance weighted MR estimates of effect of vitamin D on risk of COVID-19 infection and hospitalization in European ancestry participants</w:t>
      </w:r>
    </w:p>
    <w:p w:rsidR="00883216" w:rsidRPr="00883216" w:rsidRDefault="00883216" w:rsidP="00883216">
      <w:pPr>
        <w:pStyle w:val="table-sourcealt-1"/>
        <w:rPr>
          <w:b/>
        </w:rPr>
      </w:pPr>
      <w:r>
        <w:rPr>
          <w:b/>
          <w:noProof/>
          <w:lang w:eastAsia="en-US"/>
        </w:rPr>
        <w:drawing>
          <wp:inline distT="0" distB="0" distL="0" distR="0">
            <wp:extent cx="5943600" cy="5083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tchen_MRvitDcovid_SupplementalFigur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16" w:rsidRDefault="00883216">
      <w:pPr>
        <w:rPr>
          <w:rFonts w:ascii="Times New Roman" w:eastAsia="SimSun" w:hAnsi="Times New Roman" w:cs="Times New Roman"/>
          <w:b/>
          <w:sz w:val="24"/>
          <w:lang w:eastAsia="zh-CN"/>
        </w:rPr>
      </w:pPr>
      <w:r>
        <w:rPr>
          <w:b/>
        </w:rPr>
        <w:br w:type="page"/>
      </w:r>
    </w:p>
    <w:p w:rsidR="00883216" w:rsidRDefault="00883216" w:rsidP="00883216">
      <w:pPr>
        <w:pStyle w:val="table-sourcealt-1"/>
        <w:rPr>
          <w:b/>
        </w:rPr>
      </w:pPr>
      <w:r w:rsidRPr="00883216">
        <w:rPr>
          <w:b/>
        </w:rPr>
        <w:t>Supplemental Figure 4) MR estimates of effect of vitamin D on COVID-19 outcomes using different MR Methods for instrument A</w:t>
      </w:r>
    </w:p>
    <w:p w:rsidR="00883216" w:rsidRPr="00883216" w:rsidRDefault="00883216" w:rsidP="00883216">
      <w:pPr>
        <w:pStyle w:val="table-sourcealt-1"/>
        <w:rPr>
          <w:b/>
        </w:rPr>
      </w:pPr>
      <w:r>
        <w:rPr>
          <w:b/>
          <w:noProof/>
          <w:lang w:eastAsia="en-US"/>
        </w:rPr>
        <w:drawing>
          <wp:inline distT="0" distB="0" distL="0" distR="0">
            <wp:extent cx="5943600" cy="5196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chen_MRvitDcovid_SupplementalFigur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16" w:rsidRDefault="00883216">
      <w:pPr>
        <w:rPr>
          <w:rFonts w:ascii="Times New Roman" w:eastAsia="SimSun" w:hAnsi="Times New Roman" w:cs="Times New Roman"/>
          <w:b/>
          <w:sz w:val="24"/>
          <w:lang w:eastAsia="zh-CN"/>
        </w:rPr>
      </w:pPr>
      <w:r>
        <w:rPr>
          <w:b/>
        </w:rPr>
        <w:br w:type="page"/>
      </w:r>
    </w:p>
    <w:p w:rsidR="00883216" w:rsidRDefault="00883216" w:rsidP="00883216">
      <w:pPr>
        <w:pStyle w:val="table-sourcealt-1"/>
        <w:rPr>
          <w:b/>
        </w:rPr>
      </w:pPr>
      <w:r w:rsidRPr="00883216">
        <w:rPr>
          <w:b/>
        </w:rPr>
        <w:t>Supplemental Figure 5) Pairwise correlations of beta-coefficients observed for SNP-vitamin D associations stratified by COVID-19 risk subgroup, across all SNPs in instruments A, B and C</w:t>
      </w:r>
    </w:p>
    <w:p w:rsidR="00883216" w:rsidRPr="00883216" w:rsidRDefault="00883216" w:rsidP="00883216">
      <w:pPr>
        <w:pStyle w:val="table-sourcealt-1"/>
        <w:rPr>
          <w:b/>
        </w:rPr>
      </w:pPr>
      <w:r>
        <w:rPr>
          <w:b/>
          <w:noProof/>
          <w:lang w:eastAsia="en-US"/>
        </w:rPr>
        <w:drawing>
          <wp:inline distT="0" distB="0" distL="0" distR="0">
            <wp:extent cx="5943600" cy="3085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chen_MRvitDcovid_SupplementalFigur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9E" w:rsidRDefault="00883216"/>
    <w:sectPr w:rsidR="000864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216"/>
    <w:rsid w:val="004A270C"/>
    <w:rsid w:val="00883216"/>
    <w:rsid w:val="00A7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A3DFF"/>
  <w15:chartTrackingRefBased/>
  <w15:docId w15:val="{61AE2446-347D-4F1D-AF72-7E3311E48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-sourcealt-1">
    <w:name w:val="table-source_alt-1"/>
    <w:basedOn w:val="Normal"/>
    <w:rsid w:val="00883216"/>
    <w:pPr>
      <w:keepLines/>
      <w:spacing w:before="120" w:after="0" w:line="240" w:lineRule="auto"/>
    </w:pPr>
    <w:rPr>
      <w:rFonts w:ascii="Times New Roman" w:eastAsia="SimSun" w:hAnsi="Times New Roman" w:cs="Times New Roman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Kaufmann Patchen</dc:creator>
  <cp:keywords/>
  <dc:description/>
  <cp:lastModifiedBy>Bonnie Kaufmann Patchen</cp:lastModifiedBy>
  <cp:revision>1</cp:revision>
  <dcterms:created xsi:type="dcterms:W3CDTF">2021-01-29T16:27:00Z</dcterms:created>
  <dcterms:modified xsi:type="dcterms:W3CDTF">2021-01-29T16:34:00Z</dcterms:modified>
</cp:coreProperties>
</file>