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1F016AD7" w:rsidR="00D74F65" w:rsidRPr="00C1728A" w:rsidRDefault="008838A8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06A7ED78" w:rsidR="00D74F65" w:rsidRDefault="008838A8" w:rsidP="001534B9">
            <w:r>
              <w:t>Tran (2019)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0C906DFC" w:rsidR="00D74F65" w:rsidRDefault="008838A8" w:rsidP="001534B9">
            <w:r>
              <w:t>Table 2 and 3.</w:t>
            </w:r>
          </w:p>
          <w:p w14:paraId="582D4541" w14:textId="77777777" w:rsidR="00D74F65" w:rsidRPr="00C1728A" w:rsidRDefault="00D74F65" w:rsidP="001534B9"/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4B37B4AD" w:rsidR="00D74F65" w:rsidRPr="00C1728A" w:rsidRDefault="008838A8" w:rsidP="001534B9">
            <w:r>
              <w:t>Table 2 and 3.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52282082" w:rsidR="00D74F65" w:rsidRPr="00CD6C10" w:rsidRDefault="008838A8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17C9586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577AD" w14:textId="39A95386" w:rsidR="00D74F65" w:rsidRDefault="009379C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Randomisation method not detailed.</w:t>
            </w:r>
          </w:p>
          <w:p w14:paraId="0EF2AA1E" w14:textId="0C9BDD00" w:rsidR="009379C1" w:rsidRPr="00C1728A" w:rsidRDefault="009379C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Concealment inferred.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221BF45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1524654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37DA1396" w:rsidR="00D74F65" w:rsidRPr="00C1728A" w:rsidRDefault="008F2860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Crossover study but baseline between 2 groups not reported. No imbalance in baseline values measured like HRV. Electrocardiogram not done at baseline.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3C6200A8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5DFF0931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5D564764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8F2860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74121039" w:rsidR="00D74F65" w:rsidRPr="00C1728A" w:rsidRDefault="008F2860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2C2791B9" w:rsidR="00D74F65" w:rsidRPr="00C1728A" w:rsidRDefault="008F286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76F81B2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090633D" w14:textId="77777777" w:rsidR="00D74F65" w:rsidRDefault="00E062D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used. Double blinded.</w:t>
            </w:r>
          </w:p>
          <w:p w14:paraId="2805A477" w14:textId="77777777" w:rsidR="00E062D3" w:rsidRDefault="00E062D3" w:rsidP="00D74F65">
            <w:pPr>
              <w:spacing w:after="0"/>
              <w:jc w:val="left"/>
              <w:rPr>
                <w:szCs w:val="20"/>
              </w:rPr>
            </w:pPr>
          </w:p>
          <w:p w14:paraId="379273B8" w14:textId="5B975B68" w:rsidR="00E062D3" w:rsidRPr="00C1728A" w:rsidRDefault="00E062D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Double blinded.</w:t>
            </w:r>
            <w:r w:rsidR="00943385">
              <w:rPr>
                <w:szCs w:val="20"/>
              </w:rPr>
              <w:t xml:space="preserve"> Although earlobe versus tragus electrode is visible to assessor.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637274A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5E63F86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7C5DD13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77581168" w:rsidR="00D74F65" w:rsidRPr="00C1728A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64F5870" w:rsidR="00D74F65" w:rsidRPr="00C1728A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arm showed effects in HRV. Echocardiogram is not taken at baseline.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57FE87A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26040A54" w:rsidR="00D74F65" w:rsidRPr="00C1728A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Acute study under observation.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34BE82CA" w:rsidR="00D74F65" w:rsidRPr="00C1728A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547C7299" w:rsidR="00D74F65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</w:t>
            </w:r>
            <w:r>
              <w:rPr>
                <w:szCs w:val="20"/>
              </w:rPr>
              <w:t>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36086E5E" w:rsidR="00D74F65" w:rsidRPr="00C1728A" w:rsidRDefault="00133D0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Washout period not known but may be long given other auricular studies.</w:t>
            </w:r>
          </w:p>
        </w:tc>
      </w:tr>
      <w:tr w:rsidR="00D74F65" w:rsidRPr="00C1728A" w14:paraId="63BDDFB0" w14:textId="77777777" w:rsidTr="00156F0F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3394CE6F" w14:textId="63E1213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101B43E4" w:rsidR="00D74F65" w:rsidRPr="00C1728A" w:rsidRDefault="00156F0F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Sham arm showed effects in HRV.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17CBE62A" w:rsidR="00D74F65" w:rsidRPr="00C1728A" w:rsidRDefault="00156F0F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690AF32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03BF549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128E8703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6A453522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C36FD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0FEF78B0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</w:t>
            </w:r>
            <w:r w:rsidR="00C36FD1">
              <w:rPr>
                <w:szCs w:val="20"/>
              </w:rPr>
              <w:t>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70D3059E" w:rsidR="00D74F65" w:rsidRPr="00C1728A" w:rsidRDefault="00C36FD1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6C5CB8D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70AAF85C" w:rsidR="00D74F65" w:rsidRPr="00C1728A" w:rsidRDefault="0009367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Double blinded. Although earlobe versus tragus electrode is visible to assessor.</w:t>
            </w:r>
            <w:r>
              <w:rPr>
                <w:szCs w:val="20"/>
              </w:rPr>
              <w:t xml:space="preserve"> Assessor blind not evaluated.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248EEE5C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7F7B38B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EBFE4D5" w14:textId="77777777" w:rsidTr="0009367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64FF1927" w:rsidR="00D74F65" w:rsidRPr="00C1728A" w:rsidRDefault="0009367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70E022FB" w:rsidR="00D74F65" w:rsidRPr="00C1728A" w:rsidRDefault="0009367D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211C10A4" w:rsidR="00D74F65" w:rsidRPr="00C1728A" w:rsidRDefault="00953CD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Registration on clinicaltrials.gov (</w:t>
            </w:r>
            <w:r w:rsidRPr="00953CD6">
              <w:rPr>
                <w:szCs w:val="20"/>
              </w:rPr>
              <w:t>NCT02983448</w:t>
            </w:r>
            <w:r>
              <w:rPr>
                <w:szCs w:val="20"/>
              </w:rPr>
              <w:t>) states multiple HRV recordings.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79C960D8" w:rsidR="00D74F65" w:rsidRPr="00C1728A" w:rsidRDefault="00953CD6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792CA45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5E3BCBD6" w:rsidR="00D74F65" w:rsidRPr="00C1728A" w:rsidRDefault="00953CD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Main text states that for HRV both frequency and time domain methods were attempted.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3707B36C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667318EE" w:rsidR="00D74F65" w:rsidRPr="00C1728A" w:rsidRDefault="00953CD6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Carryover test not reported.</w:t>
            </w:r>
          </w:p>
        </w:tc>
      </w:tr>
      <w:tr w:rsidR="00D74F65" w:rsidRPr="00C1728A" w14:paraId="2C6DFCBA" w14:textId="77777777" w:rsidTr="00953CD6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68905A6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47C2BB1C" w:rsidR="00D74F65" w:rsidRPr="00C1728A" w:rsidRDefault="00953CD6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Not high as primary endpoint (although not made explicit in paper introduction/methods) is defined on clinicaltrials.gov (</w:t>
            </w:r>
            <w:r w:rsidRPr="00953CD6">
              <w:rPr>
                <w:szCs w:val="20"/>
              </w:rPr>
              <w:t>NCT02983448</w:t>
            </w:r>
            <w:r>
              <w:rPr>
                <w:szCs w:val="20"/>
              </w:rPr>
              <w:t>) registration and was followed.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3DF494A2" w:rsidR="00D74F65" w:rsidRPr="00C1728A" w:rsidRDefault="00953CD6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953CD6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4921A693" w:rsidR="00D74F65" w:rsidRPr="00C1728A" w:rsidRDefault="00953CD6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1274476A" w:rsidR="00D74F65" w:rsidRPr="00C1728A" w:rsidRDefault="00953CD6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A0C1F" w14:textId="77777777" w:rsidR="00156B4F" w:rsidRDefault="00156B4F" w:rsidP="00163B50">
      <w:pPr>
        <w:spacing w:after="0"/>
      </w:pPr>
      <w:r>
        <w:separator/>
      </w:r>
    </w:p>
  </w:endnote>
  <w:endnote w:type="continuationSeparator" w:id="0">
    <w:p w14:paraId="439E5DDB" w14:textId="77777777" w:rsidR="00156B4F" w:rsidRDefault="00156B4F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5E4B9" w14:textId="77777777" w:rsidR="00156B4F" w:rsidRDefault="00156B4F" w:rsidP="00163B50">
      <w:pPr>
        <w:spacing w:after="0"/>
      </w:pPr>
      <w:r>
        <w:separator/>
      </w:r>
    </w:p>
  </w:footnote>
  <w:footnote w:type="continuationSeparator" w:id="0">
    <w:p w14:paraId="3C18B54E" w14:textId="77777777" w:rsidR="00156B4F" w:rsidRDefault="00156B4F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543"/>
    <w:rsid w:val="0009367D"/>
    <w:rsid w:val="00133D01"/>
    <w:rsid w:val="00156B4F"/>
    <w:rsid w:val="00156F0F"/>
    <w:rsid w:val="00163B50"/>
    <w:rsid w:val="001C7D19"/>
    <w:rsid w:val="002E3263"/>
    <w:rsid w:val="00306E06"/>
    <w:rsid w:val="003119E8"/>
    <w:rsid w:val="003B0F4F"/>
    <w:rsid w:val="0048516B"/>
    <w:rsid w:val="006754A6"/>
    <w:rsid w:val="007D0690"/>
    <w:rsid w:val="008838A8"/>
    <w:rsid w:val="008F2860"/>
    <w:rsid w:val="009379C1"/>
    <w:rsid w:val="00943385"/>
    <w:rsid w:val="00953CD6"/>
    <w:rsid w:val="00A0628E"/>
    <w:rsid w:val="00C36FD1"/>
    <w:rsid w:val="00C73BCE"/>
    <w:rsid w:val="00D50EF2"/>
    <w:rsid w:val="00D74F65"/>
    <w:rsid w:val="00D77587"/>
    <w:rsid w:val="00DB14CF"/>
    <w:rsid w:val="00E062D3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25</cp:revision>
  <dcterms:created xsi:type="dcterms:W3CDTF">2016-09-03T08:41:00Z</dcterms:created>
  <dcterms:modified xsi:type="dcterms:W3CDTF">2020-05-29T15:59:00Z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