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5ACC" w14:textId="77777777" w:rsidR="002D2DEF" w:rsidRPr="00DF4540" w:rsidRDefault="002D2DEF" w:rsidP="002D2DEF">
      <w:pPr>
        <w:rPr>
          <w:u w:val="single"/>
        </w:rPr>
      </w:pPr>
      <w:r w:rsidRPr="00DF4540">
        <w:rPr>
          <w:u w:val="single"/>
        </w:rPr>
        <w:t xml:space="preserve">Supplementary File </w:t>
      </w:r>
      <w:r>
        <w:rPr>
          <w:u w:val="single"/>
        </w:rPr>
        <w:t>5</w:t>
      </w:r>
      <w:r w:rsidRPr="00DF4540">
        <w:rPr>
          <w:u w:val="single"/>
        </w:rPr>
        <w:t xml:space="preserve"> Discrete Choice Experiment</w:t>
      </w:r>
    </w:p>
    <w:p w14:paraId="196A24FF" w14:textId="77777777" w:rsidR="002D2DEF" w:rsidRPr="006B33B5" w:rsidRDefault="002D2DEF" w:rsidP="002D2DEF">
      <w:r w:rsidRPr="006B33B5">
        <w:rPr>
          <w:bCs/>
        </w:rPr>
        <w:t>Table 1</w:t>
      </w:r>
      <w:r w:rsidRPr="006B33B5">
        <w:t xml:space="preserve">: </w:t>
      </w:r>
      <w:r w:rsidRPr="006B33B5">
        <w:rPr>
          <w:rFonts w:cs="AdvPSPAL-R"/>
        </w:rPr>
        <w:t>Attributes and attribute levels used in the study</w:t>
      </w:r>
    </w:p>
    <w:tbl>
      <w:tblPr>
        <w:tblW w:w="12648" w:type="dxa"/>
        <w:tblLook w:val="04A0" w:firstRow="1" w:lastRow="0" w:firstColumn="1" w:lastColumn="0" w:noHBand="0" w:noVBand="1"/>
      </w:tblPr>
      <w:tblGrid>
        <w:gridCol w:w="1890"/>
        <w:gridCol w:w="4521"/>
        <w:gridCol w:w="6237"/>
      </w:tblGrid>
      <w:tr w:rsidR="002D2DEF" w:rsidRPr="006B33B5" w14:paraId="00F29BC6" w14:textId="77777777" w:rsidTr="00C641CE">
        <w:trPr>
          <w:trHeight w:val="449"/>
        </w:trPr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19F8CC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Attributes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6A596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Levels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F41C69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Definition and effects coding </w:t>
            </w:r>
            <w:proofErr w:type="gramStart"/>
            <w:r w:rsidRPr="006B33B5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( )</w:t>
            </w:r>
            <w:proofErr w:type="gramEnd"/>
          </w:p>
        </w:tc>
      </w:tr>
      <w:tr w:rsidR="002D2DEF" w:rsidRPr="006B33B5" w14:paraId="3D618F33" w14:textId="77777777" w:rsidTr="00C641CE">
        <w:trPr>
          <w:trHeight w:val="837"/>
        </w:trPr>
        <w:tc>
          <w:tcPr>
            <w:tcW w:w="189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42C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Type of prompt</w:t>
            </w:r>
          </w:p>
        </w:tc>
        <w:tc>
          <w:tcPr>
            <w:tcW w:w="4521" w:type="dxa"/>
            <w:tcBorders>
              <w:top w:val="single" w:sz="18" w:space="0" w:color="auto"/>
            </w:tcBorders>
            <w:vAlign w:val="center"/>
          </w:tcPr>
          <w:p w14:paraId="4462F37F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Non-computerised prompt</w:t>
            </w:r>
          </w:p>
        </w:tc>
        <w:tc>
          <w:tcPr>
            <w:tcW w:w="6237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32429BA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Non-computerised</w:t>
            </w:r>
            <w:r w:rsidRPr="006B33B5">
              <w:rPr>
                <w:rFonts w:eastAsia="Times New Roman" w:cs="Times New Roman"/>
                <w:lang w:eastAsia="en-GB"/>
              </w:rPr>
              <w:t xml:space="preserve"> prompt e.g. mouse mat, info sheet or poster describing symptoms or detailing risk score; printed NICE summary guidelines /Macmillan materials. (base)</w:t>
            </w:r>
          </w:p>
        </w:tc>
      </w:tr>
      <w:tr w:rsidR="002D2DEF" w:rsidRPr="006B33B5" w14:paraId="1BD81984" w14:textId="77777777" w:rsidTr="00C641CE">
        <w:trPr>
          <w:trHeight w:val="1271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E11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64EE7A82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Computerised prompt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EC27E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Computerised</w:t>
            </w:r>
            <w:r w:rsidRPr="006B33B5">
              <w:rPr>
                <w:rFonts w:eastAsia="Times New Roman" w:cs="Times New Roman"/>
                <w:lang w:eastAsia="en-GB"/>
              </w:rPr>
              <w:t xml:space="preserve"> prompt that flags risk scores (e.g. risk prediction models such as ‘Q-Cancer’ or Macmillan prompts) in medical records which are informed by NICE guidelines or when abnormal symptom(s) identified. </w:t>
            </w:r>
          </w:p>
        </w:tc>
      </w:tr>
      <w:tr w:rsidR="002D2DEF" w:rsidRPr="006B33B5" w14:paraId="5DEEC380" w14:textId="77777777" w:rsidTr="00C641CE">
        <w:trPr>
          <w:trHeight w:val="61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AA3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Type of audit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5A297125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Practice level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3A2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Practice</w:t>
            </w:r>
            <w:r w:rsidRPr="006B33B5">
              <w:rPr>
                <w:rFonts w:eastAsia="Times New Roman" w:cs="Times New Roman"/>
                <w:lang w:eastAsia="en-GB"/>
              </w:rPr>
              <w:t xml:space="preserve"> level e.g. individual practice. (base)</w:t>
            </w:r>
          </w:p>
        </w:tc>
      </w:tr>
      <w:tr w:rsidR="002D2DEF" w:rsidRPr="006B33B5" w14:paraId="1332526A" w14:textId="77777777" w:rsidTr="00C641CE">
        <w:trPr>
          <w:trHeight w:val="600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171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vAlign w:val="center"/>
          </w:tcPr>
          <w:p w14:paraId="3AAB71A9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Cluster level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E34306B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Cluster</w:t>
            </w:r>
            <w:r w:rsidRPr="006B33B5">
              <w:rPr>
                <w:rFonts w:eastAsia="Times New Roman" w:cs="Times New Roman"/>
                <w:lang w:eastAsia="en-GB"/>
              </w:rPr>
              <w:t xml:space="preserve"> level e.g. a number of geographically clustered practices</w:t>
            </w:r>
          </w:p>
        </w:tc>
      </w:tr>
      <w:tr w:rsidR="002D2DEF" w:rsidRPr="006B33B5" w14:paraId="32EDB1CF" w14:textId="77777777" w:rsidTr="00C641CE">
        <w:trPr>
          <w:trHeight w:val="626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624F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1A183436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National level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858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National</w:t>
            </w:r>
            <w:r w:rsidRPr="006B33B5">
              <w:rPr>
                <w:rFonts w:eastAsia="Times New Roman" w:cs="Times New Roman"/>
                <w:lang w:eastAsia="en-GB"/>
              </w:rPr>
              <w:t xml:space="preserve"> level e.g. NHS Wales</w:t>
            </w:r>
          </w:p>
        </w:tc>
      </w:tr>
      <w:tr w:rsidR="002D2DEF" w:rsidRPr="006B33B5" w14:paraId="604CC1B2" w14:textId="77777777" w:rsidTr="00C641CE">
        <w:trPr>
          <w:trHeight w:val="847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3DF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Type of education and training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032BFB68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covering recognition of signs and symptoms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CA5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lang w:eastAsia="en-GB"/>
              </w:rPr>
              <w:t xml:space="preserve">Education and training </w:t>
            </w:r>
            <w:r w:rsidRPr="006B33B5">
              <w:rPr>
                <w:rFonts w:eastAsia="Times New Roman" w:cs="Times New Roman"/>
                <w:bCs/>
                <w:lang w:eastAsia="en-GB"/>
              </w:rPr>
              <w:t xml:space="preserve">covering recognition of signs and symptoms </w:t>
            </w:r>
            <w:r w:rsidRPr="006B33B5">
              <w:rPr>
                <w:rFonts w:eastAsia="Times New Roman" w:cs="Times New Roman"/>
                <w:lang w:eastAsia="en-GB"/>
              </w:rPr>
              <w:t>and spotting them. (base)</w:t>
            </w:r>
          </w:p>
        </w:tc>
      </w:tr>
      <w:tr w:rsidR="002D2DEF" w:rsidRPr="006B33B5" w14:paraId="5A096DDB" w14:textId="77777777" w:rsidTr="00C641CE">
        <w:trPr>
          <w:trHeight w:val="1310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CA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1D7F0DC3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covering the use of diagnostic tests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0D2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lang w:eastAsia="en-GB"/>
              </w:rPr>
              <w:t xml:space="preserve">Education and training </w:t>
            </w:r>
            <w:r w:rsidRPr="006B33B5">
              <w:rPr>
                <w:rFonts w:eastAsia="Times New Roman" w:cs="Times New Roman"/>
                <w:bCs/>
                <w:lang w:eastAsia="en-GB"/>
              </w:rPr>
              <w:t xml:space="preserve">covering the use of diagnostic tests </w:t>
            </w:r>
            <w:r w:rsidRPr="006B33B5">
              <w:rPr>
                <w:rFonts w:eastAsia="Times New Roman" w:cs="Times New Roman"/>
                <w:lang w:eastAsia="en-GB"/>
              </w:rPr>
              <w:t>and how to interpret their results.</w:t>
            </w:r>
          </w:p>
        </w:tc>
      </w:tr>
      <w:tr w:rsidR="002D2DEF" w:rsidRPr="006B33B5" w14:paraId="61C5CE9B" w14:textId="77777777" w:rsidTr="00C641CE">
        <w:trPr>
          <w:trHeight w:val="61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508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Mode of education and training delivery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3E72F20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Internet-based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2B0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Internet-based</w:t>
            </w:r>
            <w:r w:rsidRPr="006B33B5">
              <w:rPr>
                <w:rFonts w:eastAsia="Times New Roman" w:cs="Times New Roman"/>
                <w:color w:val="000000"/>
                <w:lang w:eastAsia="en-GB"/>
              </w:rPr>
              <w:t xml:space="preserve"> learning such as online self-learni</w:t>
            </w:r>
            <w:r w:rsidRPr="006B33B5">
              <w:rPr>
                <w:rFonts w:eastAsia="Times New Roman" w:cs="Times New Roman"/>
                <w:lang w:eastAsia="en-GB"/>
              </w:rPr>
              <w:t>ng. (</w:t>
            </w:r>
            <w:r w:rsidRPr="006B33B5">
              <w:rPr>
                <w:rFonts w:eastAsia="Times New Roman" w:cs="Times New Roman"/>
                <w:bCs/>
                <w:lang w:eastAsia="en-GB"/>
              </w:rPr>
              <w:t>base</w:t>
            </w:r>
            <w:r w:rsidRPr="006B33B5">
              <w:rPr>
                <w:rFonts w:eastAsia="Times New Roman" w:cs="Times New Roman"/>
                <w:lang w:eastAsia="en-GB"/>
              </w:rPr>
              <w:t>)</w:t>
            </w:r>
          </w:p>
        </w:tc>
      </w:tr>
      <w:tr w:rsidR="002D2DEF" w:rsidRPr="006B33B5" w14:paraId="461138B4" w14:textId="77777777" w:rsidTr="00C641CE">
        <w:trPr>
          <w:trHeight w:val="600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3E3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vAlign w:val="center"/>
          </w:tcPr>
          <w:p w14:paraId="530034AA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Face-to-face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9F1387F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Face-to-face</w:t>
            </w:r>
            <w:r w:rsidRPr="006B33B5">
              <w:rPr>
                <w:rFonts w:eastAsia="Times New Roman" w:cs="Times New Roman"/>
                <w:color w:val="000000"/>
                <w:lang w:eastAsia="en-GB"/>
              </w:rPr>
              <w:t xml:space="preserve"> learning such as practice-based learning, attending workshops, conferences, lectures, etc.</w:t>
            </w:r>
          </w:p>
        </w:tc>
      </w:tr>
      <w:tr w:rsidR="002D2DEF" w:rsidRPr="006B33B5" w14:paraId="7E49EC86" w14:textId="77777777" w:rsidTr="00C641CE">
        <w:trPr>
          <w:trHeight w:val="816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FB1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62019C05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Both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A08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Both </w:t>
            </w:r>
            <w:r w:rsidRPr="006B33B5">
              <w:rPr>
                <w:rFonts w:eastAsia="Times New Roman" w:cs="Times New Roman"/>
                <w:color w:val="000000"/>
                <w:lang w:eastAsia="en-GB"/>
              </w:rPr>
              <w:t>face-to-face and internet-based learning e.g. online self-learning.</w:t>
            </w:r>
          </w:p>
        </w:tc>
      </w:tr>
      <w:tr w:rsidR="002D2DEF" w:rsidRPr="006B33B5" w14:paraId="4C6BD241" w14:textId="77777777" w:rsidTr="00C641CE">
        <w:trPr>
          <w:trHeight w:val="61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C830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Access to diagnostic testing for GPs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2D23CEDA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Access predominantly through secondary care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4CF2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 xml:space="preserve">Access </w:t>
            </w:r>
            <w:r w:rsidRPr="006B33B5">
              <w:rPr>
                <w:rFonts w:eastAsia="Times New Roman" w:cs="Times New Roman"/>
                <w:lang w:eastAsia="en-GB"/>
              </w:rPr>
              <w:t xml:space="preserve">to diagnostic testing </w:t>
            </w:r>
            <w:r w:rsidRPr="006B33B5">
              <w:rPr>
                <w:rFonts w:eastAsia="Times New Roman" w:cs="Times New Roman"/>
                <w:bCs/>
                <w:lang w:eastAsia="en-GB"/>
              </w:rPr>
              <w:t>predominantly through secondary care</w:t>
            </w:r>
            <w:r w:rsidRPr="006B33B5">
              <w:rPr>
                <w:rFonts w:eastAsia="Times New Roman" w:cs="Times New Roman"/>
                <w:lang w:eastAsia="en-GB"/>
              </w:rPr>
              <w:t>. (base)</w:t>
            </w:r>
          </w:p>
        </w:tc>
      </w:tr>
      <w:tr w:rsidR="002D2DEF" w:rsidRPr="006B33B5" w14:paraId="0416B5EE" w14:textId="77777777" w:rsidTr="00C641CE">
        <w:trPr>
          <w:trHeight w:val="1075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87E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167D24A9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GPs have open access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6AC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GPs have open access</w:t>
            </w:r>
            <w:r w:rsidRPr="006B33B5">
              <w:rPr>
                <w:rFonts w:eastAsia="Times New Roman" w:cs="Times New Roman"/>
                <w:lang w:eastAsia="en-GB"/>
              </w:rPr>
              <w:t xml:space="preserve"> to diagnostic tests and responsibility for interpretation of results and subsequent actions.</w:t>
            </w:r>
          </w:p>
        </w:tc>
      </w:tr>
      <w:tr w:rsidR="002D2DEF" w:rsidRPr="006B33B5" w14:paraId="7447F6B1" w14:textId="77777777" w:rsidTr="00C641CE">
        <w:trPr>
          <w:trHeight w:val="82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F15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lang w:eastAsia="en-GB"/>
              </w:rPr>
              <w:t>Safety netting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2E0B6E9A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Patient responsibility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9EDB19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Patient responsibility</w:t>
            </w:r>
            <w:r w:rsidRPr="006B33B5">
              <w:rPr>
                <w:rFonts w:eastAsia="Times New Roman" w:cs="Times New Roman"/>
                <w:color w:val="000000"/>
                <w:lang w:eastAsia="en-GB"/>
              </w:rPr>
              <w:t xml:space="preserve"> for subsequent behaviour and actions (e.g. following up blood results and making further appointment if no better or symptoms persisting). </w:t>
            </w:r>
            <w:r w:rsidRPr="006B33B5">
              <w:rPr>
                <w:rFonts w:eastAsia="Times New Roman" w:cs="Times New Roman"/>
                <w:lang w:eastAsia="en-GB"/>
              </w:rPr>
              <w:t>(base)</w:t>
            </w:r>
          </w:p>
        </w:tc>
      </w:tr>
      <w:tr w:rsidR="002D2DEF" w:rsidRPr="006B33B5" w14:paraId="164A8AD5" w14:textId="77777777" w:rsidTr="00C641CE">
        <w:trPr>
          <w:trHeight w:val="1523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CF61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4A535F1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Primary care responsibility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736DDC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Primary care responsibility</w:t>
            </w:r>
            <w:r w:rsidRPr="006B33B5">
              <w:rPr>
                <w:rFonts w:eastAsia="Times New Roman" w:cs="Times New Roman"/>
                <w:lang w:eastAsia="en-GB"/>
              </w:rPr>
              <w:t xml:space="preserve"> for following up blood results and/or checking to see if patient getting better or not, including use of IT, and checking on referral sent and investigations / appointments attended.</w:t>
            </w:r>
          </w:p>
        </w:tc>
      </w:tr>
      <w:tr w:rsidR="002D2DEF" w:rsidRPr="006B33B5" w14:paraId="5E1E4F07" w14:textId="77777777" w:rsidTr="00C641CE">
        <w:trPr>
          <w:trHeight w:val="109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CD53C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color w:val="000000"/>
                <w:lang w:eastAsia="en-GB"/>
              </w:rPr>
              <w:t>Average amount of time able to spend, in an ideal world, on activities to achieve timely cancer diagnosis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vAlign w:val="center"/>
          </w:tcPr>
          <w:p w14:paraId="1B4D400E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0.5 hour per week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A14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0.5 hour per week on average</w:t>
            </w:r>
            <w:r w:rsidRPr="006B33B5">
              <w:rPr>
                <w:rFonts w:eastAsia="Times New Roman" w:cs="Times New Roman"/>
                <w:lang w:eastAsia="en-GB"/>
              </w:rPr>
              <w:t xml:space="preserve"> in an ideal world. (30)</w:t>
            </w:r>
          </w:p>
        </w:tc>
      </w:tr>
      <w:tr w:rsidR="002D2DEF" w:rsidRPr="006B33B5" w14:paraId="7E174F74" w14:textId="77777777" w:rsidTr="00C641CE">
        <w:trPr>
          <w:trHeight w:val="1007"/>
        </w:trPr>
        <w:tc>
          <w:tcPr>
            <w:tcW w:w="189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CAB2DB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521" w:type="dxa"/>
            <w:tcBorders>
              <w:bottom w:val="single" w:sz="18" w:space="0" w:color="auto"/>
            </w:tcBorders>
            <w:vAlign w:val="center"/>
          </w:tcPr>
          <w:p w14:paraId="3A3C6A4E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6B33B5">
              <w:rPr>
                <w:rFonts w:eastAsia="Times New Roman" w:cs="Times New Roman"/>
                <w:bCs/>
                <w:color w:val="000000"/>
                <w:lang w:eastAsia="en-GB"/>
              </w:rPr>
              <w:t>1 hour per week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C6F7A5" w14:textId="77777777" w:rsidR="002D2DEF" w:rsidRPr="006B33B5" w:rsidRDefault="002D2DEF" w:rsidP="00C641CE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B33B5">
              <w:rPr>
                <w:rFonts w:eastAsia="Times New Roman" w:cs="Times New Roman"/>
                <w:bCs/>
                <w:lang w:eastAsia="en-GB"/>
              </w:rPr>
              <w:t>1 hour per week on average</w:t>
            </w:r>
            <w:r w:rsidRPr="006B33B5">
              <w:rPr>
                <w:rFonts w:eastAsia="Times New Roman" w:cs="Times New Roman"/>
                <w:lang w:eastAsia="en-GB"/>
              </w:rPr>
              <w:t xml:space="preserve"> in an ideal world. (60)</w:t>
            </w:r>
          </w:p>
        </w:tc>
      </w:tr>
    </w:tbl>
    <w:p w14:paraId="5F4FFF2A" w14:textId="77777777" w:rsidR="002D2DEF" w:rsidRDefault="002D2DEF" w:rsidP="002D2DEF"/>
    <w:p w14:paraId="1AFCC900" w14:textId="77777777" w:rsidR="002D2DEF" w:rsidRDefault="002D2DEF" w:rsidP="002D2DEF"/>
    <w:p w14:paraId="6EB7B733" w14:textId="77777777" w:rsidR="002D2DEF" w:rsidRDefault="002D2DEF" w:rsidP="002D2DEF"/>
    <w:p w14:paraId="18FC1432" w14:textId="77777777" w:rsidR="002D2DEF" w:rsidRDefault="002D2DEF" w:rsidP="002D2DEF"/>
    <w:p w14:paraId="199F6E99" w14:textId="77777777" w:rsidR="002D2DEF" w:rsidRPr="009D1A74" w:rsidRDefault="002D2DEF" w:rsidP="002D2DEF">
      <w:r>
        <w:lastRenderedPageBreak/>
        <w:t xml:space="preserve">Table 2 Discrete Choice Experiment (DCE) - </w:t>
      </w:r>
      <w:r w:rsidRPr="009D1A74">
        <w:t>results from the logit regression model: The preferences of GPs for different attributes (characteristics) surrounding timely diagnosis of cancer in primary care: WICKED study (n = 151)</w:t>
      </w:r>
    </w:p>
    <w:tbl>
      <w:tblPr>
        <w:tblStyle w:val="TableGrid"/>
        <w:tblW w:w="138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3259"/>
        <w:gridCol w:w="1276"/>
      </w:tblGrid>
      <w:tr w:rsidR="002D2DEF" w:rsidRPr="009D1A74" w14:paraId="5A5934BE" w14:textId="77777777" w:rsidTr="00C641CE">
        <w:trPr>
          <w:trHeight w:val="33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2B269" w14:textId="77777777" w:rsidR="002D2DEF" w:rsidRPr="009D1A74" w:rsidRDefault="002D2DEF" w:rsidP="00C641CE">
            <w:pPr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31CEB" w14:textId="77777777" w:rsidR="002D2DEF" w:rsidRPr="009D1A74" w:rsidRDefault="002D2DEF" w:rsidP="00C641CE">
            <w:pPr>
              <w:ind w:left="-107"/>
              <w:jc w:val="center"/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WICKED DCE study sample (n = 151)</w:t>
            </w:r>
          </w:p>
        </w:tc>
      </w:tr>
      <w:tr w:rsidR="002D2DEF" w:rsidRPr="009D1A74" w14:paraId="667DBF91" w14:textId="77777777" w:rsidTr="00C641CE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14:paraId="2B4940E8" w14:textId="77777777" w:rsidR="002D2DEF" w:rsidRPr="009D1A74" w:rsidRDefault="002D2DEF" w:rsidP="00C641CE">
            <w:pPr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Attribute</w:t>
            </w:r>
            <w:r w:rsidRPr="009D1A74">
              <w:rPr>
                <w:b/>
                <w:sz w:val="22"/>
                <w:szCs w:val="22"/>
                <w:highlight w:val="cyan"/>
                <w:vertAlign w:val="superscript"/>
              </w:rPr>
              <w:t>§</w:t>
            </w:r>
            <w:r w:rsidRPr="009D1A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4BBCA1" w14:textId="77777777" w:rsidR="002D2DEF" w:rsidRPr="009D1A74" w:rsidRDefault="002D2DEF" w:rsidP="00C641CE">
            <w:pPr>
              <w:jc w:val="right"/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β-coefficient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589036BE" w14:textId="77777777" w:rsidR="002D2DEF" w:rsidRPr="009D1A74" w:rsidRDefault="002D2DEF" w:rsidP="00C641CE">
            <w:pPr>
              <w:jc w:val="center"/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95% CI</w:t>
            </w:r>
            <w:r w:rsidRPr="009D1A74">
              <w:rPr>
                <w:b/>
                <w:sz w:val="22"/>
                <w:szCs w:val="22"/>
                <w:vertAlign w:val="superscript"/>
              </w:rPr>
              <w:t>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90F117" w14:textId="77777777" w:rsidR="002D2DEF" w:rsidRPr="009D1A74" w:rsidRDefault="002D2DEF" w:rsidP="00C641CE">
            <w:pPr>
              <w:jc w:val="center"/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P-value</w:t>
            </w:r>
          </w:p>
        </w:tc>
      </w:tr>
      <w:tr w:rsidR="002D2DEF" w:rsidRPr="009D1A74" w14:paraId="46780A60" w14:textId="77777777" w:rsidTr="00C641CE">
        <w:tc>
          <w:tcPr>
            <w:tcW w:w="7479" w:type="dxa"/>
          </w:tcPr>
          <w:p w14:paraId="012B1112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Access to diagnostic testing for GPs – Access predominantly through secondary care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6C3A8886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-0.2218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1C94643C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-0.2866 to -0.1930</w:t>
            </w:r>
          </w:p>
        </w:tc>
        <w:tc>
          <w:tcPr>
            <w:tcW w:w="1276" w:type="dxa"/>
            <w:shd w:val="clear" w:color="auto" w:fill="auto"/>
          </w:tcPr>
          <w:p w14:paraId="03D611D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3AFE8608" w14:textId="77777777" w:rsidTr="00C641CE">
        <w:tc>
          <w:tcPr>
            <w:tcW w:w="7479" w:type="dxa"/>
          </w:tcPr>
          <w:p w14:paraId="0632DC78" w14:textId="77777777" w:rsidR="002D2DEF" w:rsidRPr="009D1A74" w:rsidRDefault="002D2DEF" w:rsidP="00C641CE">
            <w:pPr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Access to diagnostic testing for GPs – GPs have open access</w:t>
            </w:r>
            <w:r w:rsidRPr="009D1A74">
              <w:rPr>
                <w:rFonts w:cstheme="minorHAnsi"/>
                <w:b/>
                <w:sz w:val="22"/>
                <w:szCs w:val="22"/>
                <w:highlight w:val="cyan"/>
                <w:vertAlign w:val="superscript"/>
              </w:rPr>
              <w:t>Ω</w:t>
            </w:r>
          </w:p>
        </w:tc>
        <w:tc>
          <w:tcPr>
            <w:tcW w:w="1843" w:type="dxa"/>
          </w:tcPr>
          <w:p w14:paraId="6840A808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0.2218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137B1CD7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0.1930 to 0.2866</w:t>
            </w:r>
          </w:p>
        </w:tc>
        <w:tc>
          <w:tcPr>
            <w:tcW w:w="1276" w:type="dxa"/>
          </w:tcPr>
          <w:p w14:paraId="750E2717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162D9D24" w14:textId="77777777" w:rsidTr="00C641CE">
        <w:tc>
          <w:tcPr>
            <w:tcW w:w="7479" w:type="dxa"/>
          </w:tcPr>
          <w:p w14:paraId="5168B14E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66D35B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5BC7119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FB9FC7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1A0A1F68" w14:textId="77777777" w:rsidTr="00C641CE">
        <w:tc>
          <w:tcPr>
            <w:tcW w:w="7479" w:type="dxa"/>
          </w:tcPr>
          <w:p w14:paraId="6EF22DB1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Type of audit – Practice level</w:t>
            </w:r>
            <w:r w:rsidRPr="009D1A74">
              <w:rPr>
                <w:rFonts w:cstheme="minorHAnsi"/>
                <w:b/>
                <w:sz w:val="22"/>
                <w:szCs w:val="22"/>
                <w:highlight w:val="cyan"/>
                <w:vertAlign w:val="superscript"/>
              </w:rPr>
              <w:t>Ω</w:t>
            </w:r>
            <w:r w:rsidRPr="009D1A74">
              <w:rPr>
                <w:sz w:val="22"/>
                <w:szCs w:val="22"/>
              </w:rPr>
              <w:t xml:space="preserve">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5BCFC14E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0.1579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4C37BDA7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0.0841 to 0.2585</w:t>
            </w:r>
          </w:p>
        </w:tc>
        <w:tc>
          <w:tcPr>
            <w:tcW w:w="1276" w:type="dxa"/>
          </w:tcPr>
          <w:p w14:paraId="1173943A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08F66C08" w14:textId="77777777" w:rsidTr="00C641CE">
        <w:tc>
          <w:tcPr>
            <w:tcW w:w="7479" w:type="dxa"/>
          </w:tcPr>
          <w:p w14:paraId="1163A450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Type of audit – Cluster level</w:t>
            </w:r>
            <w:r>
              <w:rPr>
                <w:sz w:val="22"/>
                <w:szCs w:val="22"/>
              </w:rPr>
              <w:t xml:space="preserve"> (</w:t>
            </w:r>
            <w:r w:rsidRPr="001A66D1">
              <w:rPr>
                <w:i/>
                <w:iCs/>
                <w:sz w:val="22"/>
                <w:szCs w:val="22"/>
              </w:rPr>
              <w:t>Regional grouping practices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6A34823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0.0245</w:t>
            </w:r>
          </w:p>
        </w:tc>
        <w:tc>
          <w:tcPr>
            <w:tcW w:w="3259" w:type="dxa"/>
          </w:tcPr>
          <w:p w14:paraId="31132D99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-0.0481 to 0.1012</w:t>
            </w:r>
          </w:p>
        </w:tc>
        <w:tc>
          <w:tcPr>
            <w:tcW w:w="1276" w:type="dxa"/>
          </w:tcPr>
          <w:p w14:paraId="47C919FA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0.493</w:t>
            </w:r>
          </w:p>
        </w:tc>
      </w:tr>
      <w:tr w:rsidR="002D2DEF" w:rsidRPr="009D1A74" w14:paraId="047F394B" w14:textId="77777777" w:rsidTr="00C641CE">
        <w:tc>
          <w:tcPr>
            <w:tcW w:w="7479" w:type="dxa"/>
          </w:tcPr>
          <w:p w14:paraId="709B2B12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Type of audit – National level</w:t>
            </w:r>
          </w:p>
        </w:tc>
        <w:tc>
          <w:tcPr>
            <w:tcW w:w="1843" w:type="dxa"/>
          </w:tcPr>
          <w:p w14:paraId="0BD04C46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-0.1824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510AE149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-0.2699 to -0.1231</w:t>
            </w:r>
          </w:p>
        </w:tc>
        <w:tc>
          <w:tcPr>
            <w:tcW w:w="1276" w:type="dxa"/>
          </w:tcPr>
          <w:p w14:paraId="29718EC7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31BC0F57" w14:textId="77777777" w:rsidTr="00C641CE">
        <w:tc>
          <w:tcPr>
            <w:tcW w:w="7479" w:type="dxa"/>
          </w:tcPr>
          <w:p w14:paraId="1FC5B349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BC478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6D2D1E56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F1B51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465144A5" w14:textId="77777777" w:rsidTr="00C641CE">
        <w:tc>
          <w:tcPr>
            <w:tcW w:w="7479" w:type="dxa"/>
          </w:tcPr>
          <w:p w14:paraId="16A53F12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Type of prompt – Non-computerised prompt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5C714D6F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-0.1206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01B4888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-0.1749 to -0.0857</w:t>
            </w:r>
          </w:p>
        </w:tc>
        <w:tc>
          <w:tcPr>
            <w:tcW w:w="1276" w:type="dxa"/>
          </w:tcPr>
          <w:p w14:paraId="05E53C91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4386733E" w14:textId="77777777" w:rsidTr="00C641CE">
        <w:tc>
          <w:tcPr>
            <w:tcW w:w="7479" w:type="dxa"/>
          </w:tcPr>
          <w:p w14:paraId="36C340BB" w14:textId="77777777" w:rsidR="002D2DEF" w:rsidRPr="009D1A74" w:rsidRDefault="002D2DEF" w:rsidP="00C641CE">
            <w:pPr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Type of prompt – Computerised prompt</w:t>
            </w:r>
            <w:r w:rsidRPr="009D1A74">
              <w:rPr>
                <w:rFonts w:cstheme="minorHAnsi"/>
                <w:b/>
                <w:sz w:val="22"/>
                <w:szCs w:val="22"/>
                <w:highlight w:val="cyan"/>
                <w:vertAlign w:val="superscript"/>
              </w:rPr>
              <w:t>Ω</w:t>
            </w:r>
          </w:p>
        </w:tc>
        <w:tc>
          <w:tcPr>
            <w:tcW w:w="1843" w:type="dxa"/>
          </w:tcPr>
          <w:p w14:paraId="7B970578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0.1206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6BB9CDFE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0.0857 to 0.1749</w:t>
            </w:r>
          </w:p>
        </w:tc>
        <w:tc>
          <w:tcPr>
            <w:tcW w:w="1276" w:type="dxa"/>
          </w:tcPr>
          <w:p w14:paraId="52207DC9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0CD6BFF9" w14:textId="77777777" w:rsidTr="00C641CE">
        <w:tc>
          <w:tcPr>
            <w:tcW w:w="7479" w:type="dxa"/>
          </w:tcPr>
          <w:p w14:paraId="17FFE898" w14:textId="77777777" w:rsidR="002D2DEF" w:rsidRPr="009D1A74" w:rsidRDefault="002D2DEF" w:rsidP="00C641C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4F8AC53E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19BDB3F1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ACE4EB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02CDEB80" w14:textId="77777777" w:rsidTr="00C641CE">
        <w:tc>
          <w:tcPr>
            <w:tcW w:w="7479" w:type="dxa"/>
          </w:tcPr>
          <w:p w14:paraId="258F7A91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Mode of education and training delivery – Internet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0C5DCE9E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-0.1143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05CC30E2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-0.2072 to -0.0385</w:t>
            </w:r>
          </w:p>
        </w:tc>
        <w:tc>
          <w:tcPr>
            <w:tcW w:w="1276" w:type="dxa"/>
          </w:tcPr>
          <w:p w14:paraId="057C0B66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0.001</w:t>
            </w:r>
          </w:p>
        </w:tc>
      </w:tr>
      <w:tr w:rsidR="002D2DEF" w:rsidRPr="009D1A74" w14:paraId="722AC05D" w14:textId="77777777" w:rsidTr="00C641CE">
        <w:tc>
          <w:tcPr>
            <w:tcW w:w="7479" w:type="dxa"/>
          </w:tcPr>
          <w:p w14:paraId="30D03DC1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Mode of education and training delivery – Face-to-face</w:t>
            </w:r>
          </w:p>
        </w:tc>
        <w:tc>
          <w:tcPr>
            <w:tcW w:w="1843" w:type="dxa"/>
          </w:tcPr>
          <w:p w14:paraId="3FDDEE0E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-0.0076</w:t>
            </w:r>
          </w:p>
        </w:tc>
        <w:tc>
          <w:tcPr>
            <w:tcW w:w="3259" w:type="dxa"/>
          </w:tcPr>
          <w:p w14:paraId="400270DE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-0.0796 to 0.0674</w:t>
            </w:r>
          </w:p>
        </w:tc>
        <w:tc>
          <w:tcPr>
            <w:tcW w:w="1276" w:type="dxa"/>
          </w:tcPr>
          <w:p w14:paraId="38B0D01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0.832</w:t>
            </w:r>
          </w:p>
        </w:tc>
      </w:tr>
      <w:tr w:rsidR="002D2DEF" w:rsidRPr="009D1A74" w14:paraId="4D608FFE" w14:textId="77777777" w:rsidTr="00C641CE">
        <w:tc>
          <w:tcPr>
            <w:tcW w:w="7479" w:type="dxa"/>
          </w:tcPr>
          <w:p w14:paraId="6D22A5B8" w14:textId="77777777" w:rsidR="002D2DEF" w:rsidRPr="009D1A74" w:rsidRDefault="002D2DEF" w:rsidP="00C641CE">
            <w:pPr>
              <w:rPr>
                <w:b/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Mode of education and training delivery – Both</w:t>
            </w:r>
            <w:r w:rsidRPr="009D1A74">
              <w:rPr>
                <w:rFonts w:cstheme="minorHAnsi"/>
                <w:b/>
                <w:sz w:val="22"/>
                <w:szCs w:val="22"/>
                <w:highlight w:val="cyan"/>
                <w:vertAlign w:val="superscript"/>
              </w:rPr>
              <w:t>Ω</w:t>
            </w:r>
          </w:p>
        </w:tc>
        <w:tc>
          <w:tcPr>
            <w:tcW w:w="1843" w:type="dxa"/>
          </w:tcPr>
          <w:p w14:paraId="653C8073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0.1219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5D18985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0.0647 to 0.2013</w:t>
            </w:r>
          </w:p>
        </w:tc>
        <w:tc>
          <w:tcPr>
            <w:tcW w:w="1276" w:type="dxa"/>
          </w:tcPr>
          <w:p w14:paraId="13981B6B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0.001</w:t>
            </w:r>
          </w:p>
        </w:tc>
      </w:tr>
      <w:tr w:rsidR="002D2DEF" w:rsidRPr="009D1A74" w14:paraId="3E548699" w14:textId="77777777" w:rsidTr="00C641CE">
        <w:tc>
          <w:tcPr>
            <w:tcW w:w="7479" w:type="dxa"/>
          </w:tcPr>
          <w:p w14:paraId="0C80DEFD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F74FF9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18C3E8EA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CB0A3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17C97BB9" w14:textId="77777777" w:rsidTr="00C641CE">
        <w:tc>
          <w:tcPr>
            <w:tcW w:w="7479" w:type="dxa"/>
          </w:tcPr>
          <w:p w14:paraId="4BBC7D83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b/>
                <w:sz w:val="22"/>
                <w:szCs w:val="22"/>
              </w:rPr>
              <w:t>Safety netting – Patient responsibility</w:t>
            </w:r>
            <w:r w:rsidRPr="009D1A74">
              <w:rPr>
                <w:rFonts w:cstheme="minorHAnsi"/>
                <w:b/>
                <w:sz w:val="22"/>
                <w:szCs w:val="22"/>
                <w:highlight w:val="cyan"/>
                <w:vertAlign w:val="superscript"/>
              </w:rPr>
              <w:t>Ω</w:t>
            </w:r>
            <w:r w:rsidRPr="009D1A74">
              <w:rPr>
                <w:sz w:val="22"/>
                <w:szCs w:val="22"/>
              </w:rPr>
              <w:t xml:space="preserve">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1927F3F1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0.1043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2CC626D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0.0698 to 0.1560</w:t>
            </w:r>
          </w:p>
        </w:tc>
        <w:tc>
          <w:tcPr>
            <w:tcW w:w="1276" w:type="dxa"/>
          </w:tcPr>
          <w:p w14:paraId="48CDBC9C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583A0DC1" w14:textId="77777777" w:rsidTr="00C641CE">
        <w:tc>
          <w:tcPr>
            <w:tcW w:w="7479" w:type="dxa"/>
          </w:tcPr>
          <w:p w14:paraId="279C33E3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Safety netting – Primary care responsibility</w:t>
            </w:r>
          </w:p>
        </w:tc>
        <w:tc>
          <w:tcPr>
            <w:tcW w:w="1843" w:type="dxa"/>
          </w:tcPr>
          <w:p w14:paraId="2E7F507A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-0.1043</w:t>
            </w:r>
            <w:r w:rsidRPr="009D1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259" w:type="dxa"/>
          </w:tcPr>
          <w:p w14:paraId="653F16F5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-0.1560 to -0.0698</w:t>
            </w:r>
          </w:p>
        </w:tc>
        <w:tc>
          <w:tcPr>
            <w:tcW w:w="1276" w:type="dxa"/>
          </w:tcPr>
          <w:p w14:paraId="4060AF83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</w:t>
            </w:r>
          </w:p>
        </w:tc>
      </w:tr>
      <w:tr w:rsidR="002D2DEF" w:rsidRPr="009D1A74" w14:paraId="5EDFCA25" w14:textId="77777777" w:rsidTr="00C641CE">
        <w:tc>
          <w:tcPr>
            <w:tcW w:w="7479" w:type="dxa"/>
          </w:tcPr>
          <w:p w14:paraId="462E84CC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A95E3B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5990A1EC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0C62F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3FC57B96" w14:textId="77777777" w:rsidTr="00C641CE">
        <w:tc>
          <w:tcPr>
            <w:tcW w:w="7479" w:type="dxa"/>
          </w:tcPr>
          <w:p w14:paraId="4A5ADBCF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Type of education and training – Covering recognition of signs and symptoms (omitted </w:t>
            </w:r>
            <w:proofErr w:type="gramStart"/>
            <w:r w:rsidRPr="009D1A74">
              <w:rPr>
                <w:sz w:val="22"/>
                <w:szCs w:val="22"/>
              </w:rPr>
              <w:t>category)</w:t>
            </w:r>
            <w:r w:rsidRPr="009D1A74">
              <w:rPr>
                <w:b/>
                <w:sz w:val="22"/>
                <w:szCs w:val="22"/>
                <w:vertAlign w:val="superscript"/>
              </w:rPr>
              <w:t>∆</w:t>
            </w:r>
            <w:proofErr w:type="gramEnd"/>
          </w:p>
        </w:tc>
        <w:tc>
          <w:tcPr>
            <w:tcW w:w="1843" w:type="dxa"/>
          </w:tcPr>
          <w:p w14:paraId="1AAF8365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0.0209</w:t>
            </w:r>
          </w:p>
        </w:tc>
        <w:tc>
          <w:tcPr>
            <w:tcW w:w="3259" w:type="dxa"/>
          </w:tcPr>
          <w:p w14:paraId="5A508272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-0.0207 to 0.0693</w:t>
            </w:r>
          </w:p>
        </w:tc>
        <w:tc>
          <w:tcPr>
            <w:tcW w:w="1276" w:type="dxa"/>
          </w:tcPr>
          <w:p w14:paraId="5DA9379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0.337</w:t>
            </w:r>
          </w:p>
        </w:tc>
      </w:tr>
      <w:tr w:rsidR="002D2DEF" w:rsidRPr="009D1A74" w14:paraId="521D3D2B" w14:textId="77777777" w:rsidTr="00C641CE">
        <w:tc>
          <w:tcPr>
            <w:tcW w:w="7479" w:type="dxa"/>
          </w:tcPr>
          <w:p w14:paraId="1622EF07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Type of education and training – Covering the use of diagnostic tests</w:t>
            </w:r>
          </w:p>
        </w:tc>
        <w:tc>
          <w:tcPr>
            <w:tcW w:w="1843" w:type="dxa"/>
          </w:tcPr>
          <w:p w14:paraId="5538A899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-0.0209</w:t>
            </w:r>
          </w:p>
        </w:tc>
        <w:tc>
          <w:tcPr>
            <w:tcW w:w="3259" w:type="dxa"/>
          </w:tcPr>
          <w:p w14:paraId="79A8D33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-0.0693 to 0.0207</w:t>
            </w:r>
          </w:p>
        </w:tc>
        <w:tc>
          <w:tcPr>
            <w:tcW w:w="1276" w:type="dxa"/>
          </w:tcPr>
          <w:p w14:paraId="5CBCCD4F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0.337</w:t>
            </w:r>
          </w:p>
        </w:tc>
      </w:tr>
      <w:tr w:rsidR="002D2DEF" w:rsidRPr="009D1A74" w14:paraId="2B513B40" w14:textId="77777777" w:rsidTr="00C641CE">
        <w:tc>
          <w:tcPr>
            <w:tcW w:w="7479" w:type="dxa"/>
          </w:tcPr>
          <w:p w14:paraId="46C082EC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6B6B94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4E0AF06B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6290B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27846A0D" w14:textId="77777777" w:rsidTr="00C641CE">
        <w:tc>
          <w:tcPr>
            <w:tcW w:w="7479" w:type="dxa"/>
          </w:tcPr>
          <w:p w14:paraId="665ADF30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Time able to spend on activities to achieve timely cancer diagnosis</w:t>
            </w:r>
          </w:p>
        </w:tc>
        <w:tc>
          <w:tcPr>
            <w:tcW w:w="1843" w:type="dxa"/>
          </w:tcPr>
          <w:p w14:paraId="47312594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0.0006</w:t>
            </w:r>
          </w:p>
        </w:tc>
        <w:tc>
          <w:tcPr>
            <w:tcW w:w="3259" w:type="dxa"/>
          </w:tcPr>
          <w:p w14:paraId="437B833F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-0.0022 to 0.0039</w:t>
            </w:r>
          </w:p>
        </w:tc>
        <w:tc>
          <w:tcPr>
            <w:tcW w:w="1276" w:type="dxa"/>
          </w:tcPr>
          <w:p w14:paraId="7466D19D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0.682</w:t>
            </w:r>
          </w:p>
        </w:tc>
      </w:tr>
      <w:tr w:rsidR="002D2DEF" w:rsidRPr="009D1A74" w14:paraId="471E8984" w14:textId="77777777" w:rsidTr="00C641CE">
        <w:tc>
          <w:tcPr>
            <w:tcW w:w="7479" w:type="dxa"/>
          </w:tcPr>
          <w:p w14:paraId="1DE52B7F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C27881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6E95F71A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5A599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</w:p>
        </w:tc>
      </w:tr>
      <w:tr w:rsidR="002D2DEF" w:rsidRPr="009D1A74" w14:paraId="6DDACF72" w14:textId="77777777" w:rsidTr="00C641CE">
        <w:tc>
          <w:tcPr>
            <w:tcW w:w="7479" w:type="dxa"/>
          </w:tcPr>
          <w:p w14:paraId="798E69DC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Constant</w:t>
            </w:r>
          </w:p>
        </w:tc>
        <w:tc>
          <w:tcPr>
            <w:tcW w:w="1843" w:type="dxa"/>
          </w:tcPr>
          <w:p w14:paraId="6780261D" w14:textId="77777777" w:rsidR="002D2DEF" w:rsidRPr="009D1A74" w:rsidRDefault="002D2DEF" w:rsidP="00C641CE">
            <w:pPr>
              <w:jc w:val="right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-0.0808</w:t>
            </w:r>
          </w:p>
        </w:tc>
        <w:tc>
          <w:tcPr>
            <w:tcW w:w="3259" w:type="dxa"/>
          </w:tcPr>
          <w:p w14:paraId="3A4316DA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-0.1906 to 0.0148</w:t>
            </w:r>
          </w:p>
        </w:tc>
        <w:tc>
          <w:tcPr>
            <w:tcW w:w="1276" w:type="dxa"/>
          </w:tcPr>
          <w:p w14:paraId="3AD08DC0" w14:textId="77777777" w:rsidR="002D2DEF" w:rsidRPr="009D1A74" w:rsidRDefault="002D2DEF" w:rsidP="00C641CE">
            <w:pPr>
              <w:jc w:val="center"/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0.211</w:t>
            </w:r>
          </w:p>
        </w:tc>
      </w:tr>
      <w:tr w:rsidR="002D2DEF" w:rsidRPr="009D1A74" w14:paraId="26AA9FC6" w14:textId="77777777" w:rsidTr="00C641CE">
        <w:tc>
          <w:tcPr>
            <w:tcW w:w="13857" w:type="dxa"/>
            <w:gridSpan w:val="4"/>
          </w:tcPr>
          <w:p w14:paraId="7E553A4D" w14:textId="77777777" w:rsidR="002D2DEF" w:rsidRPr="009D1A74" w:rsidRDefault="002D2DEF" w:rsidP="00C641CE">
            <w:pPr>
              <w:rPr>
                <w:sz w:val="22"/>
                <w:szCs w:val="22"/>
              </w:rPr>
            </w:pPr>
          </w:p>
        </w:tc>
      </w:tr>
      <w:tr w:rsidR="002D2DEF" w:rsidRPr="009D1A74" w14:paraId="3AE01FD4" w14:textId="77777777" w:rsidTr="00C641CE">
        <w:tc>
          <w:tcPr>
            <w:tcW w:w="13857" w:type="dxa"/>
            <w:gridSpan w:val="4"/>
          </w:tcPr>
          <w:p w14:paraId="7AC035E2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Number of </w:t>
            </w:r>
            <w:proofErr w:type="spellStart"/>
            <w:r w:rsidRPr="009D1A74">
              <w:rPr>
                <w:sz w:val="22"/>
                <w:szCs w:val="22"/>
              </w:rPr>
              <w:t>obs</w:t>
            </w:r>
            <w:proofErr w:type="spellEnd"/>
            <w:r w:rsidRPr="009D1A74">
              <w:rPr>
                <w:sz w:val="22"/>
                <w:szCs w:val="22"/>
              </w:rPr>
              <w:t xml:space="preserve"> = 2416</w:t>
            </w:r>
          </w:p>
        </w:tc>
      </w:tr>
      <w:tr w:rsidR="002D2DEF" w:rsidRPr="009D1A74" w14:paraId="6C0E5C17" w14:textId="77777777" w:rsidTr="00C641CE">
        <w:tc>
          <w:tcPr>
            <w:tcW w:w="13857" w:type="dxa"/>
            <w:gridSpan w:val="4"/>
          </w:tcPr>
          <w:p w14:paraId="4331E441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>Number of groups = 151</w:t>
            </w:r>
          </w:p>
        </w:tc>
      </w:tr>
      <w:tr w:rsidR="002D2DEF" w:rsidRPr="009D1A74" w14:paraId="73A4C370" w14:textId="77777777" w:rsidTr="00C641CE">
        <w:tc>
          <w:tcPr>
            <w:tcW w:w="13857" w:type="dxa"/>
            <w:gridSpan w:val="4"/>
            <w:tcBorders>
              <w:bottom w:val="nil"/>
            </w:tcBorders>
          </w:tcPr>
          <w:p w14:paraId="7DEFCD52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lastRenderedPageBreak/>
              <w:t>Wald chi2(9) = 180.58</w:t>
            </w:r>
          </w:p>
        </w:tc>
      </w:tr>
      <w:tr w:rsidR="002D2DEF" w:rsidRPr="009D1A74" w14:paraId="4D528798" w14:textId="77777777" w:rsidTr="00C641CE">
        <w:tc>
          <w:tcPr>
            <w:tcW w:w="13857" w:type="dxa"/>
            <w:gridSpan w:val="4"/>
            <w:tcBorders>
              <w:top w:val="nil"/>
              <w:bottom w:val="single" w:sz="4" w:space="0" w:color="auto"/>
            </w:tcBorders>
          </w:tcPr>
          <w:p w14:paraId="12EA9B3F" w14:textId="77777777" w:rsidR="002D2DEF" w:rsidRPr="009D1A74" w:rsidRDefault="002D2DEF" w:rsidP="00C641CE">
            <w:pPr>
              <w:rPr>
                <w:sz w:val="22"/>
                <w:szCs w:val="22"/>
              </w:rPr>
            </w:pPr>
            <w:r w:rsidRPr="009D1A74">
              <w:rPr>
                <w:sz w:val="22"/>
                <w:szCs w:val="22"/>
              </w:rPr>
              <w:t xml:space="preserve">Log likelihood = –1561.91 </w:t>
            </w:r>
          </w:p>
        </w:tc>
      </w:tr>
    </w:tbl>
    <w:p w14:paraId="7228A589" w14:textId="77777777" w:rsidR="002D2DEF" w:rsidRPr="009D1A74" w:rsidRDefault="002D2DEF" w:rsidP="002D2DEF">
      <w:pPr>
        <w:autoSpaceDE w:val="0"/>
        <w:autoSpaceDN w:val="0"/>
        <w:adjustRightInd w:val="0"/>
        <w:spacing w:after="0" w:line="240" w:lineRule="auto"/>
        <w:ind w:left="142" w:hanging="142"/>
      </w:pPr>
      <w:r w:rsidRPr="009D1A74">
        <w:rPr>
          <w:b/>
          <w:vertAlign w:val="superscript"/>
        </w:rPr>
        <w:t>∆</w:t>
      </w:r>
      <w:r w:rsidRPr="009D1A74">
        <w:rPr>
          <w:b/>
        </w:rPr>
        <w:t xml:space="preserve"> </w:t>
      </w:r>
      <w:r w:rsidRPr="009D1A74">
        <w:rPr>
          <w:rFonts w:cs="AdvOTbf7bbdaa"/>
        </w:rPr>
        <w:t>The β-coef</w:t>
      </w:r>
      <w:r w:rsidRPr="009D1A74">
        <w:rPr>
          <w:rFonts w:cs="AdvOTbf7bbdaa+fb"/>
        </w:rPr>
        <w:t>fi</w:t>
      </w:r>
      <w:r w:rsidRPr="009D1A74">
        <w:rPr>
          <w:rFonts w:cs="AdvOTbf7bbdaa"/>
        </w:rPr>
        <w:t>cient on the omitted level of an effects-coded variable is calculated as the negative sum of the β-coef</w:t>
      </w:r>
      <w:r w:rsidRPr="009D1A74">
        <w:rPr>
          <w:rFonts w:cs="AdvOTbf7bbdaa+fb"/>
        </w:rPr>
        <w:t>fi</w:t>
      </w:r>
      <w:r w:rsidRPr="009D1A74">
        <w:rPr>
          <w:rFonts w:cs="AdvOTbf7bbdaa"/>
        </w:rPr>
        <w:t>cients on the non-omitted levels of that attribute</w:t>
      </w:r>
    </w:p>
    <w:p w14:paraId="1C637860" w14:textId="77777777" w:rsidR="002D2DEF" w:rsidRPr="009D1A74" w:rsidRDefault="002D2DEF" w:rsidP="002D2DEF">
      <w:pPr>
        <w:spacing w:after="0" w:line="240" w:lineRule="auto"/>
      </w:pPr>
      <w:r w:rsidRPr="009D1A74">
        <w:rPr>
          <w:b/>
        </w:rPr>
        <w:t>*</w:t>
      </w:r>
      <w:r w:rsidRPr="009D1A74">
        <w:t xml:space="preserve"> P &lt; 0.05</w:t>
      </w:r>
    </w:p>
    <w:p w14:paraId="2F0DBB3D" w14:textId="77777777" w:rsidR="002D2DEF" w:rsidRPr="009D1A74" w:rsidRDefault="002D2DEF" w:rsidP="002D2DEF">
      <w:pPr>
        <w:spacing w:after="0" w:line="240" w:lineRule="auto"/>
      </w:pPr>
      <w:r w:rsidRPr="009D1A74">
        <w:rPr>
          <w:b/>
          <w:vertAlign w:val="superscript"/>
        </w:rPr>
        <w:t>¥</w:t>
      </w:r>
      <w:r w:rsidRPr="009D1A74">
        <w:t xml:space="preserve"> 95% confidence intervals generated using non-parametric bootstrapping</w:t>
      </w:r>
    </w:p>
    <w:p w14:paraId="3CD4EE20" w14:textId="77777777" w:rsidR="002D2DEF" w:rsidRPr="009D1A74" w:rsidRDefault="002D2DEF" w:rsidP="002D2DEF">
      <w:r w:rsidRPr="009D1A74">
        <w:rPr>
          <w:b/>
          <w:vertAlign w:val="superscript"/>
        </w:rPr>
        <w:t xml:space="preserve">§ </w:t>
      </w:r>
      <w:r w:rsidRPr="009D1A74">
        <w:t>The significant attributes (p&lt;0.05) are placed in order of importance, from most to least important.</w:t>
      </w:r>
    </w:p>
    <w:p w14:paraId="4FC008BB" w14:textId="77777777" w:rsidR="002D2DEF" w:rsidRPr="009D1A74" w:rsidRDefault="002D2DEF" w:rsidP="002D2DEF">
      <w:r w:rsidRPr="009D1A74">
        <w:rPr>
          <w:rFonts w:cstheme="minorHAnsi"/>
          <w:b/>
          <w:vertAlign w:val="superscript"/>
        </w:rPr>
        <w:t xml:space="preserve">Ω </w:t>
      </w:r>
      <w:proofErr w:type="gramStart"/>
      <w:r w:rsidRPr="009D1A74">
        <w:rPr>
          <w:rFonts w:cstheme="minorHAnsi"/>
        </w:rPr>
        <w:t>The</w:t>
      </w:r>
      <w:proofErr w:type="gramEnd"/>
      <w:r w:rsidRPr="009D1A74">
        <w:rPr>
          <w:rFonts w:cstheme="minorHAnsi"/>
        </w:rPr>
        <w:t xml:space="preserve"> highlighted attribute level (font in bold) shows the preferred level for that particular significant attribute </w:t>
      </w:r>
    </w:p>
    <w:p w14:paraId="34626F0B" w14:textId="77777777" w:rsidR="00E32087" w:rsidRDefault="00E32087"/>
    <w:sectPr w:rsidR="00E32087" w:rsidSect="002D2D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PSPAL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bf7bbd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bf7bbdaa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F"/>
    <w:rsid w:val="002D2DEF"/>
    <w:rsid w:val="005E6896"/>
    <w:rsid w:val="00E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B415"/>
  <w15:chartTrackingRefBased/>
  <w15:docId w15:val="{FD264027-F539-49DC-B2F0-509DAEB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E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</dc:creator>
  <cp:keywords/>
  <dc:description/>
  <cp:lastModifiedBy> </cp:lastModifiedBy>
  <cp:revision>1</cp:revision>
  <dcterms:created xsi:type="dcterms:W3CDTF">2020-11-11T10:08:00Z</dcterms:created>
  <dcterms:modified xsi:type="dcterms:W3CDTF">2020-11-11T10:09:00Z</dcterms:modified>
</cp:coreProperties>
</file>