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A5C6" w14:textId="7BCAC791" w:rsidR="0027777E" w:rsidRPr="00664664" w:rsidRDefault="00664664" w:rsidP="00F33F28">
      <w:pPr>
        <w:pStyle w:val="Title"/>
      </w:pPr>
      <w:bookmarkStart w:id="0" w:name="_GoBack"/>
      <w:r w:rsidRPr="00664664">
        <w:t>Supplemental materials</w:t>
      </w:r>
    </w:p>
    <w:bookmarkEnd w:id="0"/>
    <w:p w14:paraId="29623232" w14:textId="77777777" w:rsidR="00664664" w:rsidRDefault="00664664" w:rsidP="00664664">
      <w:pPr>
        <w:pStyle w:val="Heading1"/>
      </w:pPr>
      <w:r>
        <w:t>Protocol team structure</w:t>
      </w:r>
    </w:p>
    <w:p w14:paraId="3EF7AF64" w14:textId="42B6BA03" w:rsidR="00664664" w:rsidRPr="00CF6082" w:rsidRDefault="00664664" w:rsidP="00EB37BF">
      <w:pPr>
        <w:rPr>
          <w:rFonts w:cstheme="minorHAnsi"/>
          <w:lang w:val="en-GB"/>
        </w:rPr>
      </w:pPr>
      <w:r w:rsidRPr="003B1EA5">
        <w:rPr>
          <w:rFonts w:cs="Arial"/>
          <w:lang w:val="en-US"/>
        </w:rPr>
        <w:t xml:space="preserve">To oversee the implementation of this </w:t>
      </w:r>
      <w:r>
        <w:rPr>
          <w:rFonts w:cs="Arial"/>
          <w:lang w:val="en-US"/>
        </w:rPr>
        <w:t>master protocol</w:t>
      </w:r>
      <w:r w:rsidRPr="003B1EA5">
        <w:rPr>
          <w:rFonts w:cs="Arial"/>
          <w:lang w:val="en-US"/>
        </w:rPr>
        <w:t xml:space="preserve">, </w:t>
      </w:r>
      <w:r>
        <w:rPr>
          <w:rFonts w:cs="Arial"/>
          <w:lang w:val="en-US"/>
        </w:rPr>
        <w:t xml:space="preserve">a protocol team was formed including: </w:t>
      </w:r>
      <w:r w:rsidRPr="00CF6082">
        <w:rPr>
          <w:rFonts w:cstheme="minorHAnsi"/>
          <w:lang w:val="en-GB"/>
        </w:rPr>
        <w:t>Protocol co-chair(s)</w:t>
      </w:r>
    </w:p>
    <w:p w14:paraId="3F10777B"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NIAID, Division of Clinical Research representatives</w:t>
      </w:r>
    </w:p>
    <w:p w14:paraId="75C46F97"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INSIGHT University of Minnesota representatives</w:t>
      </w:r>
    </w:p>
    <w:p w14:paraId="0BF9DFC1"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 xml:space="preserve">INSIGHT International Coordinating </w:t>
      </w:r>
      <w:proofErr w:type="spellStart"/>
      <w:r w:rsidRPr="00CF6082">
        <w:rPr>
          <w:rFonts w:cstheme="minorHAnsi"/>
          <w:lang w:val="en-GB"/>
        </w:rPr>
        <w:t>Center</w:t>
      </w:r>
      <w:proofErr w:type="spellEnd"/>
      <w:r w:rsidRPr="00CF6082">
        <w:rPr>
          <w:rFonts w:cstheme="minorHAnsi"/>
          <w:lang w:val="en-GB"/>
        </w:rPr>
        <w:t xml:space="preserve"> representatives</w:t>
      </w:r>
    </w:p>
    <w:p w14:paraId="0C09B82C"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Representatives from collaborating trials networks</w:t>
      </w:r>
    </w:p>
    <w:p w14:paraId="6BEB2747"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Representative from ACTIV-2 protocol team</w:t>
      </w:r>
    </w:p>
    <w:p w14:paraId="374ED0F2"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Representatives from collaborating laboratory representatives</w:t>
      </w:r>
    </w:p>
    <w:p w14:paraId="65B29B05"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Representatives from collaborating manufacturers of investigational agents</w:t>
      </w:r>
    </w:p>
    <w:p w14:paraId="0FF1F71F"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Representatives from site investigators</w:t>
      </w:r>
    </w:p>
    <w:p w14:paraId="50A20DBE"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 xml:space="preserve">Study biostatisticians </w:t>
      </w:r>
    </w:p>
    <w:p w14:paraId="73F615AD" w14:textId="77777777" w:rsidR="00664664" w:rsidRPr="00CF6082" w:rsidRDefault="00664664" w:rsidP="00664664">
      <w:pPr>
        <w:pStyle w:val="ListParagraph"/>
        <w:numPr>
          <w:ilvl w:val="0"/>
          <w:numId w:val="2"/>
        </w:numPr>
        <w:spacing w:after="0" w:line="276" w:lineRule="auto"/>
        <w:rPr>
          <w:rFonts w:cstheme="minorHAnsi"/>
          <w:lang w:val="en-GB"/>
        </w:rPr>
      </w:pPr>
      <w:r w:rsidRPr="00CF6082">
        <w:rPr>
          <w:rFonts w:cstheme="minorHAnsi"/>
          <w:lang w:val="en-GB"/>
        </w:rPr>
        <w:t>Community representative(s)</w:t>
      </w:r>
    </w:p>
    <w:p w14:paraId="42AA7E04" w14:textId="77777777" w:rsidR="00664664" w:rsidRPr="00D24A2E" w:rsidRDefault="00664664" w:rsidP="00664664">
      <w:pPr>
        <w:pStyle w:val="ListParagraph"/>
        <w:spacing w:after="0" w:line="276" w:lineRule="auto"/>
        <w:rPr>
          <w:rFonts w:cs="Arial"/>
          <w:lang w:val="en-GB"/>
        </w:rPr>
      </w:pPr>
    </w:p>
    <w:p w14:paraId="21B13626" w14:textId="3C8CBD00" w:rsidR="00664664" w:rsidRDefault="00664664" w:rsidP="00664664">
      <w:pPr>
        <w:rPr>
          <w:rFonts w:cs="Arial"/>
          <w:lang w:val="en-US"/>
        </w:rPr>
      </w:pPr>
      <w:r w:rsidRPr="003B1EA5">
        <w:rPr>
          <w:rFonts w:cs="Arial"/>
          <w:lang w:val="en-US"/>
        </w:rPr>
        <w:t>A core team consisting of the co-chair(s), ICC leaders, NIAID representatives, study statisticians</w:t>
      </w:r>
      <w:r>
        <w:rPr>
          <w:rFonts w:cs="Arial"/>
          <w:lang w:val="en-US"/>
        </w:rPr>
        <w:t xml:space="preserve">, representatives from collaborating trials networks, </w:t>
      </w:r>
      <w:r w:rsidRPr="003B1EA5">
        <w:rPr>
          <w:rFonts w:cs="Arial"/>
          <w:lang w:val="en-US"/>
        </w:rPr>
        <w:t>and other representatives and the INSIGHT PI will also regularly convene to review study progress and address study conduct and administrative issues that arise.</w:t>
      </w:r>
    </w:p>
    <w:p w14:paraId="6EADA0A6" w14:textId="77777777" w:rsidR="00656939" w:rsidRDefault="00656939" w:rsidP="00656939">
      <w:pPr>
        <w:pStyle w:val="Heading1"/>
      </w:pPr>
      <w:proofErr w:type="spellStart"/>
      <w:r>
        <w:t>Randomization</w:t>
      </w:r>
      <w:proofErr w:type="spellEnd"/>
      <w:r>
        <w:t xml:space="preserve"> </w:t>
      </w:r>
      <w:proofErr w:type="spellStart"/>
      <w:r>
        <w:t>application</w:t>
      </w:r>
      <w:proofErr w:type="spellEnd"/>
    </w:p>
    <w:p w14:paraId="15F8EE14" w14:textId="77777777" w:rsidR="00656939" w:rsidRDefault="00656939" w:rsidP="00656939"/>
    <w:p w14:paraId="09D22CCB" w14:textId="77777777" w:rsidR="00656939" w:rsidRPr="004A7D22" w:rsidRDefault="00656939" w:rsidP="00656939">
      <w:pPr>
        <w:shd w:val="clear" w:color="auto" w:fill="FFFFFF" w:themeFill="background1"/>
      </w:pPr>
      <w:r w:rsidRPr="004A7D22">
        <w:t xml:space="preserve">In order to facilitate randomizations to multiple possible agents, a flexible web-based randomization application was developed. The flexibility is accomplished with a database-driven approach pulling information from three tables: (i) randomisation table, which contains stratum specific schedules (as randomisation is stratified by pharmacy and disease severity) for one or multiple agents; (ii) drug table, which contains agent availability and allows stopping/restricting randomisation to selected agents, and information describing the agent, including number of doses of the agent available at the site study pharmacy; and (iii) constraint table, which contains contraindications and information used to modify inclusion/exclusion criteria. Randomisation assignments will be obtained in sequence from pre-generated schedules stratified by pharmacy and disease severity stratum. Allocation will be 1:1 </w:t>
      </w:r>
      <w:proofErr w:type="spellStart"/>
      <w:proofErr w:type="gramStart"/>
      <w:r w:rsidRPr="004A7D22">
        <w:t>Active:Placebo</w:t>
      </w:r>
      <w:proofErr w:type="spellEnd"/>
      <w:proofErr w:type="gramEnd"/>
      <w:r w:rsidRPr="004A7D22">
        <w:t xml:space="preserve"> for one agent, 2:1:2:1 Active A:Placebo A:Active B:Placebo B for two agents (A and B), and so on. Using permuted blocks with k agents, every k placebo assignments will include one agent specific placebo assignment per agent, and every k active assignments will include one per agent. Using the mass-weighted urn scheme </w:t>
      </w:r>
      <w:r w:rsidRPr="004A7D22">
        <w:fldChar w:fldCharType="begin"/>
      </w:r>
      <w:r>
        <w:instrText xml:space="preserve"> ADDIN EN.CITE &lt;EndNote&gt;&lt;Cite&gt;&lt;Author&gt;Zhao&lt;/Author&gt;&lt;Year&gt;2015&lt;/Year&gt;&lt;RecNum&gt;424&lt;/RecNum&gt;&lt;DisplayText&gt;[6]&lt;/DisplayText&gt;&lt;record&gt;&lt;rec-number&gt;424&lt;/rec-number&gt;&lt;foreign-keys&gt;&lt;key app="EN" db-id="0vs5a0sfa2va05eewx8p0t2pzre5ppfwr2wa" timestamp="1600775914"&gt;424&lt;/key&gt;&lt;/foreign-keys&gt;&lt;ref-type name="Journal Article"&gt;17&lt;/ref-type&gt;&lt;contributors&gt;&lt;authors&gt;&lt;author&gt;Zhao, W.&lt;/author&gt;&lt;/authors&gt;&lt;/contributors&gt;&lt;auth-address&gt;Department of Public Health Sciences, Medical University of South Carolina, 135 Cannon Street, Suite 305H, Charleston, SC 29425, USA. Electronic address: zhaow@musc.edu.&lt;/auth-address&gt;&lt;titles&gt;&lt;title&gt;Mass weighted urn design--A new randomization algorithm for unequal allocations&lt;/title&gt;&lt;secondary-title&gt;Contemp Clin Trials&lt;/secondary-title&gt;&lt;/titles&gt;&lt;periodical&gt;&lt;full-title&gt;Contemp Clin Trials&lt;/full-title&gt;&lt;/periodical&gt;&lt;pages&gt;209-16&lt;/pages&gt;&lt;volume&gt;43&lt;/volume&gt;&lt;edition&gt;2015/06/21&lt;/edition&gt;&lt;keywords&gt;&lt;keyword&gt;*Algorithms&lt;/keyword&gt;&lt;keyword&gt;Computer Simulation&lt;/keyword&gt;&lt;keyword&gt;Humans&lt;/keyword&gt;&lt;keyword&gt;*Models, Statistical&lt;/keyword&gt;&lt;keyword&gt;*Random Allocation&lt;/keyword&gt;&lt;keyword&gt;Allocation predictability&lt;/keyword&gt;&lt;keyword&gt;Mass weighted urn design&lt;/keyword&gt;&lt;keyword&gt;Treatment imbalance&lt;/keyword&gt;&lt;keyword&gt;Unequal allocation&lt;/keyword&gt;&lt;/keywords&gt;&lt;dates&gt;&lt;year&gt;2015&lt;/year&gt;&lt;pub-dates&gt;&lt;date&gt;Jul&lt;/date&gt;&lt;/pub-dates&gt;&lt;/dates&gt;&lt;isbn&gt;1559-2030 (Electronic)&amp;#xD;1551-7144 (Linking)&lt;/isbn&gt;&lt;accession-num&gt;26091947&lt;/accession-num&gt;&lt;urls&gt;&lt;related-urls&gt;&lt;url&gt;https://www.ncbi.nlm.nih.gov/pubmed/26091947&lt;/url&gt;&lt;/related-urls&gt;&lt;/urls&gt;&lt;custom2&gt;PMC4522356&lt;/custom2&gt;&lt;electronic-resource-num&gt;10.1016/j.cct.2015.06.008&lt;/electronic-resource-num&gt;&lt;/record&gt;&lt;/Cite&gt;&lt;/EndNote&gt;</w:instrText>
      </w:r>
      <w:r w:rsidRPr="004A7D22">
        <w:fldChar w:fldCharType="separate"/>
      </w:r>
      <w:r>
        <w:rPr>
          <w:noProof/>
        </w:rPr>
        <w:t>[6]</w:t>
      </w:r>
      <w:r w:rsidRPr="004A7D22">
        <w:fldChar w:fldCharType="end"/>
      </w:r>
      <w:r w:rsidRPr="004A7D22">
        <w:t xml:space="preserve">, the underlying </w:t>
      </w:r>
      <w:proofErr w:type="spellStart"/>
      <w:r w:rsidRPr="004A7D22">
        <w:t>Active:Placebo</w:t>
      </w:r>
      <w:proofErr w:type="spellEnd"/>
      <w:r w:rsidRPr="004A7D22">
        <w:t xml:space="preserve"> sequence is generated to ensure an approximate 1:1 balance for each active versus pooled placebo comparison within strata throughout the trial. </w:t>
      </w:r>
    </w:p>
    <w:p w14:paraId="5F0D0BB6" w14:textId="77777777" w:rsidR="00656939" w:rsidRPr="004A7D22" w:rsidRDefault="00656939" w:rsidP="00656939">
      <w:pPr>
        <w:shd w:val="clear" w:color="auto" w:fill="FFFFFF"/>
        <w:spacing w:line="240" w:lineRule="auto"/>
        <w:rPr>
          <w:rFonts w:cstheme="minorHAnsi"/>
        </w:rPr>
      </w:pPr>
    </w:p>
    <w:p w14:paraId="12872627" w14:textId="77777777" w:rsidR="00656939" w:rsidRPr="00011512" w:rsidRDefault="00656939" w:rsidP="00656939">
      <w:pPr>
        <w:rPr>
          <w:u w:val="single"/>
        </w:rPr>
      </w:pPr>
      <w:r w:rsidRPr="004A7D22">
        <w:t>The application can also vary allocation according to stratum (i.e.</w:t>
      </w:r>
      <w:r>
        <w:t xml:space="preserve"> </w:t>
      </w:r>
      <w:r w:rsidRPr="004A7D22">
        <w:t>pharmacy or disease severity</w:t>
      </w:r>
      <w:r>
        <w:t>)</w:t>
      </w:r>
      <w:r w:rsidRPr="004A7D22">
        <w:t xml:space="preserve">.  With 2 agents, allocation for the less severe stratum might be 2:1:2:1 as above but if agent B has not advanced to </w:t>
      </w:r>
      <w:r w:rsidRPr="004A7D22">
        <w:lastRenderedPageBreak/>
        <w:t>Stage-2 (and can therefore not recruit individuals with high disease severity), for the more severe stratum allocation would be 1:1 Active A: Placebo A.  Furthermore, the application allows a limited number of sites to allocate patients 2:1:2:1:</w:t>
      </w:r>
      <w:r w:rsidRPr="004A7D22">
        <w:rPr>
          <w:color w:val="222222"/>
        </w:rPr>
        <w:t xml:space="preserve"> Active A:Placebo A:Active B:Placebo B</w:t>
      </w:r>
      <w:r w:rsidRPr="004A7D22">
        <w:t xml:space="preserve"> or 1:1 Active B:Placebo B initially to obtain safety data for DSMB review for agent B while other sites randomize participants to only Active A; Placebo A until the safety review is complete.</w:t>
      </w:r>
    </w:p>
    <w:p w14:paraId="3C51B970" w14:textId="77777777" w:rsidR="00656939" w:rsidRDefault="00656939" w:rsidP="00656939">
      <w:pPr>
        <w:pStyle w:val="Heading1"/>
      </w:pPr>
      <w:proofErr w:type="spellStart"/>
      <w:r>
        <w:t>Pharmacy</w:t>
      </w:r>
      <w:proofErr w:type="spellEnd"/>
      <w:r>
        <w:t xml:space="preserve"> set-up options</w:t>
      </w:r>
    </w:p>
    <w:p w14:paraId="2643D116" w14:textId="77777777" w:rsidR="00656939" w:rsidRDefault="00656939" w:rsidP="00656939">
      <w:proofErr w:type="gramStart"/>
      <w:r>
        <w:t>A number of</w:t>
      </w:r>
      <w:proofErr w:type="gramEnd"/>
      <w:r>
        <w:t xml:space="preserve"> pharmacy options are available to participating sites. </w:t>
      </w:r>
    </w:p>
    <w:p w14:paraId="12B8F2D7" w14:textId="77777777" w:rsidR="00656939" w:rsidRDefault="00656939" w:rsidP="00656939">
      <w:pPr>
        <w:pStyle w:val="ListParagraph"/>
        <w:numPr>
          <w:ilvl w:val="0"/>
          <w:numId w:val="8"/>
        </w:numPr>
      </w:pPr>
      <w:r>
        <w:t xml:space="preserve">A single study site pharmacy serving multiple clinical sites within a close geographical area (e.g. the same city). Local site’s clinical staff screen and randomise patient before ordering relevant SOC and placebo/agent from the study site pharmacy. SOC and placebo/agent are made up and the placebo/agent is blinded at the study site pharmacy before being distributed to the local site clinical staff for administration. </w:t>
      </w:r>
    </w:p>
    <w:p w14:paraId="5C48DE46" w14:textId="77777777" w:rsidR="00656939" w:rsidRDefault="00656939" w:rsidP="00656939">
      <w:pPr>
        <w:pStyle w:val="ListParagraph"/>
        <w:numPr>
          <w:ilvl w:val="0"/>
          <w:numId w:val="8"/>
        </w:numPr>
      </w:pPr>
      <w:r>
        <w:t xml:space="preserve">A single study site pharmacy serving multiple local site pharmacies within a close geographical area. Local site’s clinical staff screen and randomise patient before ordering relevant SOC and placebo/agent from the study site pharmacy. The study site pharmacy selects the appropriate number of vials of both SOC and placebo/agent, but do not prepare the study product, to be transported to the LSP. At the LSP, the SOC and placebo are made up and the placebo/agent is blinded before being distributed to clinical staff for administration. </w:t>
      </w:r>
    </w:p>
    <w:p w14:paraId="7283F7CC" w14:textId="77777777" w:rsidR="00656939" w:rsidRPr="00664664" w:rsidRDefault="00656939" w:rsidP="00656939">
      <w:pPr>
        <w:pStyle w:val="ListParagraph"/>
        <w:numPr>
          <w:ilvl w:val="0"/>
          <w:numId w:val="8"/>
        </w:numPr>
      </w:pPr>
      <w:r>
        <w:t xml:space="preserve">A traditional pharmacy set-up where the study site pharmacy only serves a single clinical site </w:t>
      </w:r>
    </w:p>
    <w:p w14:paraId="7E3B72BA" w14:textId="49AD3F95" w:rsidR="00664664" w:rsidRPr="00656939" w:rsidRDefault="00664664" w:rsidP="00664664">
      <w:pPr>
        <w:rPr>
          <w:rFonts w:cs="Arial"/>
        </w:rPr>
      </w:pPr>
    </w:p>
    <w:p w14:paraId="71AF4613" w14:textId="77777777" w:rsidR="00664664" w:rsidRPr="00D50E8A" w:rsidRDefault="00664664" w:rsidP="00664664">
      <w:pPr>
        <w:pStyle w:val="Heading1"/>
        <w:rPr>
          <w:lang w:val="en-AU"/>
        </w:rPr>
      </w:pPr>
      <w:r w:rsidRPr="00D50E8A">
        <w:rPr>
          <w:lang w:val="en-AU"/>
        </w:rPr>
        <w:t>Home/type of residence definitions</w:t>
      </w:r>
    </w:p>
    <w:p w14:paraId="6C202AC8" w14:textId="77777777" w:rsidR="00664664" w:rsidRDefault="00664664" w:rsidP="00664664">
      <w:r w:rsidRPr="00DA2320">
        <w:t xml:space="preserve">There are seven possible categories for classifying home in the </w:t>
      </w:r>
      <w:r>
        <w:t>TICO study. They are:</w:t>
      </w:r>
    </w:p>
    <w:p w14:paraId="29161971" w14:textId="77777777" w:rsidR="00664664" w:rsidRPr="00F17D1C" w:rsidRDefault="00664664" w:rsidP="00664664">
      <w:r w:rsidRPr="00F17D1C">
        <w:rPr>
          <w:b/>
          <w:bCs/>
          <w:lang w:val="en-US"/>
        </w:rPr>
        <w:t xml:space="preserve">Independent dwelling </w:t>
      </w:r>
      <w:proofErr w:type="spellStart"/>
      <w:r w:rsidRPr="00F17D1C">
        <w:rPr>
          <w:b/>
          <w:bCs/>
          <w:lang w:val="en-US"/>
        </w:rPr>
        <w:t>withOUT</w:t>
      </w:r>
      <w:proofErr w:type="spellEnd"/>
      <w:r w:rsidRPr="00F17D1C">
        <w:rPr>
          <w:b/>
          <w:bCs/>
          <w:lang w:val="en-US"/>
        </w:rPr>
        <w:t xml:space="preserve"> professional medical help</w:t>
      </w:r>
      <w:r>
        <w:rPr>
          <w:b/>
          <w:bCs/>
          <w:lang w:val="en-US"/>
        </w:rPr>
        <w:t xml:space="preserve"> - </w:t>
      </w:r>
      <w:r w:rsidRPr="00F17D1C">
        <w:rPr>
          <w:lang w:val="en-US"/>
        </w:rPr>
        <w:t xml:space="preserve">Participant is living in a house, apartment, flat, condominium independently (regardless whether alone or with family or friends; </w:t>
      </w:r>
      <w:proofErr w:type="gramStart"/>
      <w:r w:rsidRPr="00F17D1C">
        <w:rPr>
          <w:lang w:val="en-US"/>
        </w:rPr>
        <w:t>also</w:t>
      </w:r>
      <w:proofErr w:type="gramEnd"/>
      <w:r w:rsidRPr="00F17D1C">
        <w:rPr>
          <w:lang w:val="en-US"/>
        </w:rPr>
        <w:t xml:space="preserve"> regardless of any paid help such as housekeeping service, maid, gardener etc.).</w:t>
      </w:r>
    </w:p>
    <w:p w14:paraId="4FDAD559" w14:textId="77777777" w:rsidR="00664664" w:rsidRPr="00F17D1C" w:rsidRDefault="00664664" w:rsidP="00664664">
      <w:r w:rsidRPr="00F17D1C">
        <w:rPr>
          <w:b/>
          <w:bCs/>
          <w:lang w:val="en-US"/>
        </w:rPr>
        <w:t xml:space="preserve">Independent dwelling WITH professional medical help </w:t>
      </w:r>
      <w:r>
        <w:rPr>
          <w:b/>
          <w:bCs/>
          <w:lang w:val="en-US"/>
        </w:rPr>
        <w:t xml:space="preserve">- </w:t>
      </w:r>
      <w:r w:rsidRPr="00F17D1C">
        <w:rPr>
          <w:lang w:val="en-US"/>
        </w:rPr>
        <w:t>Participant is living in a house of any form, apartment, flat, or condominium but is requiring visiting professional medical help (e.g., visiting nurse, physiotherapist, or other home healthcare personnel meant to provide medical or rehabilitation care in the home)</w:t>
      </w:r>
    </w:p>
    <w:p w14:paraId="17FAEC2A" w14:textId="77777777" w:rsidR="00CD25DE" w:rsidRPr="00CD25DE" w:rsidRDefault="00664664" w:rsidP="00CD25DE">
      <w:pPr>
        <w:pStyle w:val="CommentText"/>
        <w:rPr>
          <w:sz w:val="22"/>
          <w:szCs w:val="22"/>
          <w:lang w:val="en-US"/>
        </w:rPr>
      </w:pPr>
      <w:r w:rsidRPr="00F17D1C">
        <w:rPr>
          <w:b/>
          <w:bCs/>
          <w:lang w:val="en-US"/>
        </w:rPr>
        <w:t xml:space="preserve">Community dwelling </w:t>
      </w:r>
      <w:r>
        <w:rPr>
          <w:b/>
          <w:bCs/>
          <w:lang w:val="en-US"/>
        </w:rPr>
        <w:t xml:space="preserve">- </w:t>
      </w:r>
      <w:r w:rsidR="00CD25DE">
        <w:rPr>
          <w:rStyle w:val="CommentReference"/>
        </w:rPr>
        <w:t/>
      </w:r>
      <w:r w:rsidR="00CD25DE" w:rsidRPr="00CD25DE">
        <w:rPr>
          <w:sz w:val="22"/>
          <w:szCs w:val="22"/>
          <w:lang w:val="en-US"/>
        </w:rPr>
        <w:t xml:space="preserve">Participant is homeless, living on the streets or undomiciled, or may be living in a shelter or hotel (including hotel stay for quarantine purposes). </w:t>
      </w:r>
    </w:p>
    <w:p w14:paraId="52B03CE9" w14:textId="77777777" w:rsidR="00CD25DE" w:rsidRPr="00CD25DE" w:rsidRDefault="00CD25DE" w:rsidP="00CD25DE">
      <w:pPr>
        <w:pStyle w:val="CommentText"/>
        <w:rPr>
          <w:sz w:val="22"/>
          <w:szCs w:val="22"/>
        </w:rPr>
      </w:pPr>
      <w:r>
        <w:rPr>
          <w:b/>
          <w:bCs/>
          <w:lang w:val="en-US"/>
        </w:rPr>
        <w:t>Residential</w:t>
      </w:r>
      <w:r w:rsidR="00664664" w:rsidRPr="00F17D1C">
        <w:rPr>
          <w:b/>
          <w:bCs/>
          <w:lang w:val="en-US"/>
        </w:rPr>
        <w:t xml:space="preserve"> care facility </w:t>
      </w:r>
      <w:r w:rsidR="00664664">
        <w:rPr>
          <w:b/>
          <w:bCs/>
          <w:lang w:val="en-US"/>
        </w:rPr>
        <w:t xml:space="preserve">- </w:t>
      </w:r>
      <w:r w:rsidRPr="00CD25DE">
        <w:rPr>
          <w:sz w:val="22"/>
          <w:szCs w:val="22"/>
        </w:rPr>
        <w:t>These are non-skilled nursing facilities where care and services are provided to assist with activities of daily living. If the nature of the services can be safely and effectively performed by a trained nonmedical person, the services will be considered residential care. Examples include assisted living facility, group home, low-level care facility, or other nonmedical institutional setting.</w:t>
      </w:r>
    </w:p>
    <w:p w14:paraId="043EF15C" w14:textId="4E1D9D12" w:rsidR="00664664" w:rsidRPr="00F17D1C" w:rsidRDefault="00664664" w:rsidP="00664664"/>
    <w:p w14:paraId="7824FE4D" w14:textId="47E73ABC" w:rsidR="00CD25DE" w:rsidRPr="00AD4A88" w:rsidRDefault="00664664" w:rsidP="00CD25DE">
      <w:pPr>
        <w:pStyle w:val="CommentText"/>
        <w:rPr>
          <w:lang w:val="en-US"/>
        </w:rPr>
      </w:pPr>
      <w:r w:rsidRPr="00F17D1C">
        <w:rPr>
          <w:b/>
          <w:bCs/>
          <w:lang w:val="en-US"/>
        </w:rPr>
        <w:lastRenderedPageBreak/>
        <w:t>Other Healthcare facility </w:t>
      </w:r>
      <w:r>
        <w:rPr>
          <w:b/>
          <w:bCs/>
          <w:lang w:val="en-US"/>
        </w:rPr>
        <w:t xml:space="preserve">- </w:t>
      </w:r>
      <w:r w:rsidR="00CD25DE" w:rsidRPr="00CD25DE">
        <w:rPr>
          <w:rStyle w:val="CommentReference"/>
          <w:sz w:val="22"/>
          <w:szCs w:val="22"/>
        </w:rPr>
        <w:t>S</w:t>
      </w:r>
      <w:proofErr w:type="spellStart"/>
      <w:r w:rsidR="00CD25DE" w:rsidRPr="00CD25DE">
        <w:rPr>
          <w:sz w:val="22"/>
          <w:szCs w:val="22"/>
          <w:lang w:val="en-US"/>
        </w:rPr>
        <w:t>killed</w:t>
      </w:r>
      <w:proofErr w:type="spellEnd"/>
      <w:r w:rsidR="00CD25DE" w:rsidRPr="00CD25DE">
        <w:rPr>
          <w:sz w:val="22"/>
          <w:szCs w:val="22"/>
          <w:lang w:val="en-US"/>
        </w:rPr>
        <w:t xml:space="preserve"> nursing facility (nursing homes), acute inpatient rehabilitation facilities (acute rehab), or other healthcare facility that provides onsite medical care above a residential care facility but with a lower intensity than provided in hospitals. </w:t>
      </w:r>
    </w:p>
    <w:p w14:paraId="7DBDF9EF" w14:textId="3E3CC6A9" w:rsidR="00664664" w:rsidRPr="00CD25DE" w:rsidRDefault="00664664" w:rsidP="00664664">
      <w:pPr>
        <w:rPr>
          <w:lang w:val="en-US"/>
        </w:rPr>
      </w:pPr>
    </w:p>
    <w:p w14:paraId="7C2A49C5" w14:textId="3F5B5EF0" w:rsidR="00664664" w:rsidRPr="00F17D1C" w:rsidRDefault="00664664" w:rsidP="00664664">
      <w:r w:rsidRPr="00F17D1C">
        <w:rPr>
          <w:b/>
          <w:bCs/>
          <w:lang w:val="en-US"/>
        </w:rPr>
        <w:t xml:space="preserve">Long-term </w:t>
      </w:r>
      <w:r w:rsidR="00CD25DE">
        <w:rPr>
          <w:b/>
          <w:bCs/>
          <w:lang w:val="en-US"/>
        </w:rPr>
        <w:t>inpatient</w:t>
      </w:r>
      <w:r w:rsidRPr="00F17D1C">
        <w:rPr>
          <w:b/>
          <w:bCs/>
          <w:lang w:val="en-US"/>
        </w:rPr>
        <w:t xml:space="preserve"> care hospital</w:t>
      </w:r>
      <w:r>
        <w:rPr>
          <w:b/>
          <w:bCs/>
          <w:lang w:val="en-US"/>
        </w:rPr>
        <w:t xml:space="preserve"> - </w:t>
      </w:r>
      <w:r w:rsidR="00CD25DE" w:rsidRPr="00AD4A88">
        <w:rPr>
          <w:lang w:val="en-US"/>
        </w:rPr>
        <w:t>Long-term acute care hospital (LTACH), long-term care hospital. Note: These are hospitals/facilities meant to provide longer term (typically &gt;20-30 days) of acute-care services after discharge from the short-term acute care hospital. Services requiring this level of care may include mechanical ventilation, intensive wound care, intensive pain management. LTACHs are hospitals that specialize in the treatment of patients with serious medical conditions that require care on an ongoing basis but no longer require intensive care or extensive diagnostic procedures.</w:t>
      </w:r>
    </w:p>
    <w:p w14:paraId="166D1445" w14:textId="4AEB664B" w:rsidR="00664664" w:rsidRDefault="00664664" w:rsidP="00664664">
      <w:pPr>
        <w:rPr>
          <w:rFonts w:cs="Arial"/>
        </w:rPr>
      </w:pPr>
      <w:r>
        <w:rPr>
          <w:b/>
          <w:bCs/>
          <w:lang w:val="en-US"/>
        </w:rPr>
        <w:t>Short</w:t>
      </w:r>
      <w:r w:rsidRPr="00F17D1C">
        <w:rPr>
          <w:b/>
          <w:bCs/>
          <w:lang w:val="en-US"/>
        </w:rPr>
        <w:t>-term acute care hospital</w:t>
      </w:r>
      <w:r>
        <w:rPr>
          <w:b/>
          <w:bCs/>
          <w:lang w:val="en-US"/>
        </w:rPr>
        <w:t xml:space="preserve"> -</w:t>
      </w:r>
      <w:r w:rsidRPr="00DA2320">
        <w:rPr>
          <w:lang w:val="en-US"/>
        </w:rPr>
        <w:t xml:space="preserve"> </w:t>
      </w:r>
      <w:r w:rsidR="00CD25DE" w:rsidRPr="00AD4A88">
        <w:rPr>
          <w:lang w:val="en-US"/>
        </w:rPr>
        <w:t>Short-term acute care hospital (</w:t>
      </w:r>
      <w:proofErr w:type="gramStart"/>
      <w:r w:rsidR="00CD25DE" w:rsidRPr="00AD4A88">
        <w:rPr>
          <w:lang w:val="en-US"/>
        </w:rPr>
        <w:t>similar to</w:t>
      </w:r>
      <w:proofErr w:type="gramEnd"/>
      <w:r w:rsidR="00CD25DE" w:rsidRPr="00AD4A88">
        <w:rPr>
          <w:lang w:val="en-US"/>
        </w:rPr>
        <w:t xml:space="preserve"> the index/enrolling hospital). Most acute care hospitals fall into this category, regardless of the duration of hospital admission.</w:t>
      </w:r>
    </w:p>
    <w:p w14:paraId="47A1A088" w14:textId="77777777" w:rsidR="00664664" w:rsidRDefault="00664664" w:rsidP="00664664">
      <w:pPr>
        <w:pStyle w:val="Heading1"/>
      </w:pPr>
      <w:r>
        <w:t>Stage-1 sample size selection</w:t>
      </w:r>
    </w:p>
    <w:p w14:paraId="1E984FC9" w14:textId="77777777" w:rsidR="00664664" w:rsidRPr="00621C74" w:rsidRDefault="00664664" w:rsidP="00664664">
      <w:pPr>
        <w:tabs>
          <w:tab w:val="left" w:pos="0"/>
        </w:tabs>
        <w:spacing w:line="240" w:lineRule="auto"/>
        <w:rPr>
          <w:lang w:val="en-GB"/>
        </w:rPr>
      </w:pPr>
      <w:r w:rsidRPr="00621C74">
        <w:rPr>
          <w:lang w:val="en-GB"/>
        </w:rPr>
        <w:t xml:space="preserve">The following assumptions were made in estimating the required sample size for </w:t>
      </w:r>
      <w:r>
        <w:rPr>
          <w:lang w:val="en-GB"/>
        </w:rPr>
        <w:t>Stage-1</w:t>
      </w:r>
      <w:r w:rsidRPr="00621C74">
        <w:rPr>
          <w:lang w:val="en-GB"/>
        </w:rPr>
        <w:t>, considering the marginal tests for each outcome separately.</w:t>
      </w:r>
    </w:p>
    <w:p w14:paraId="54398558" w14:textId="24D1BD0E"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The primary analysis will be intention</w:t>
      </w:r>
      <w:r w:rsidR="00AD4A88">
        <w:rPr>
          <w:rFonts w:cs="Arial"/>
          <w:lang w:val="en-GB"/>
        </w:rPr>
        <w:t>-</w:t>
      </w:r>
      <w:r w:rsidRPr="00DB2EEA">
        <w:rPr>
          <w:rFonts w:cs="Arial"/>
          <w:lang w:val="en-GB"/>
        </w:rPr>
        <w:t>to</w:t>
      </w:r>
      <w:r w:rsidR="00AD4A88">
        <w:rPr>
          <w:rFonts w:cs="Arial"/>
          <w:lang w:val="en-GB"/>
        </w:rPr>
        <w:t>-</w:t>
      </w:r>
      <w:r w:rsidRPr="00DB2EEA">
        <w:rPr>
          <w:rFonts w:cs="Arial"/>
          <w:lang w:val="en-GB"/>
        </w:rPr>
        <w:t xml:space="preserve">treat. </w:t>
      </w:r>
    </w:p>
    <w:p w14:paraId="3DBD6B11" w14:textId="77777777" w:rsidR="00664664" w:rsidRPr="00DB2EEA" w:rsidRDefault="00664664" w:rsidP="00664664">
      <w:pPr>
        <w:pStyle w:val="ListParagraph"/>
        <w:tabs>
          <w:tab w:val="left" w:pos="540"/>
        </w:tabs>
        <w:spacing w:after="240"/>
        <w:ind w:left="1080"/>
        <w:rPr>
          <w:rFonts w:cs="Arial"/>
          <w:lang w:val="en-GB"/>
        </w:rPr>
      </w:pPr>
    </w:p>
    <w:p w14:paraId="26C14CCF" w14:textId="77777777"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 xml:space="preserve">A proportional odds model with indicators for the investigational agent group and baseline severity of illness as defined by the ordinal outcome will be used to estimate the odds ratio (OR). </w:t>
      </w:r>
      <w:r w:rsidRPr="00DB2EEA">
        <w:rPr>
          <w:rFonts w:cs="Arial"/>
          <w:lang w:val="en-US"/>
        </w:rPr>
        <w:t>The model will be stratified by study site pharmacy.</w:t>
      </w:r>
    </w:p>
    <w:p w14:paraId="60AC6EAC" w14:textId="77777777" w:rsidR="00664664" w:rsidRPr="00DB2EEA" w:rsidRDefault="00664664" w:rsidP="00664664">
      <w:pPr>
        <w:pStyle w:val="ListParagraph"/>
        <w:rPr>
          <w:rFonts w:cs="Arial"/>
          <w:lang w:val="en-GB"/>
        </w:rPr>
      </w:pPr>
    </w:p>
    <w:p w14:paraId="521EB5A5" w14:textId="77777777"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Type 1 error = 0.30 (1-sided) and power = 0.95.</w:t>
      </w:r>
    </w:p>
    <w:p w14:paraId="7F2B49C3" w14:textId="77777777" w:rsidR="00664664" w:rsidRPr="00DB2EEA" w:rsidRDefault="00664664" w:rsidP="00664664">
      <w:pPr>
        <w:pStyle w:val="ListParagraph"/>
        <w:rPr>
          <w:rFonts w:cs="Arial"/>
          <w:lang w:val="en-GB"/>
        </w:rPr>
      </w:pPr>
    </w:p>
    <w:p w14:paraId="3AB9C157" w14:textId="32CD5B5B"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 xml:space="preserve">The clinical status (% distribution for each </w:t>
      </w:r>
      <w:r w:rsidRPr="00621C74">
        <w:rPr>
          <w:rFonts w:cs="Arial"/>
          <w:lang w:val="en-GB"/>
        </w:rPr>
        <w:t>pulmonary+ category) of participants in the placebo group at Day 5 is assumed as shown in the 3</w:t>
      </w:r>
      <w:r w:rsidRPr="00621C74">
        <w:rPr>
          <w:rFonts w:cs="Arial"/>
          <w:vertAlign w:val="superscript"/>
          <w:lang w:val="en-GB"/>
        </w:rPr>
        <w:t>rd</w:t>
      </w:r>
      <w:r w:rsidRPr="00621C74">
        <w:rPr>
          <w:rFonts w:cs="Arial"/>
          <w:lang w:val="en-GB"/>
        </w:rPr>
        <w:t xml:space="preserve"> column in</w:t>
      </w:r>
      <w:r>
        <w:rPr>
          <w:rFonts w:cs="Arial"/>
          <w:lang w:val="en-GB"/>
        </w:rPr>
        <w:t xml:space="preserve"> </w:t>
      </w:r>
      <w:r>
        <w:rPr>
          <w:rFonts w:cs="Arial"/>
          <w:lang w:val="en-GB"/>
        </w:rPr>
        <w:fldChar w:fldCharType="begin"/>
      </w:r>
      <w:r>
        <w:rPr>
          <w:rFonts w:cs="Arial"/>
          <w:lang w:val="en-GB"/>
        </w:rPr>
        <w:instrText xml:space="preserve"> REF _Ref54958216 \h </w:instrText>
      </w:r>
      <w:r>
        <w:rPr>
          <w:rFonts w:cs="Arial"/>
          <w:lang w:val="en-GB"/>
        </w:rPr>
      </w:r>
      <w:r>
        <w:rPr>
          <w:rFonts w:cs="Arial"/>
          <w:lang w:val="en-GB"/>
        </w:rPr>
        <w:fldChar w:fldCharType="separate"/>
      </w:r>
      <w:r w:rsidR="00EA3C30">
        <w:t xml:space="preserve">Supplemental Table </w:t>
      </w:r>
      <w:r w:rsidR="00EA3C30">
        <w:rPr>
          <w:noProof/>
        </w:rPr>
        <w:t>2</w:t>
      </w:r>
      <w:r>
        <w:rPr>
          <w:rFonts w:cs="Arial"/>
          <w:lang w:val="en-GB"/>
        </w:rPr>
        <w:fldChar w:fldCharType="end"/>
      </w:r>
      <w:r w:rsidRPr="00621C74">
        <w:rPr>
          <w:rFonts w:cs="Arial"/>
          <w:lang w:val="en-GB"/>
        </w:rPr>
        <w:t xml:space="preserve">. Since both randomized treatment groups will receive </w:t>
      </w:r>
      <w:proofErr w:type="spellStart"/>
      <w:r w:rsidRPr="00621C74">
        <w:rPr>
          <w:rFonts w:cs="Arial"/>
          <w:lang w:val="en-GB"/>
        </w:rPr>
        <w:t>remdesivir</w:t>
      </w:r>
      <w:proofErr w:type="spellEnd"/>
      <w:r w:rsidRPr="00621C74">
        <w:rPr>
          <w:rFonts w:cs="Arial"/>
          <w:lang w:val="en-GB"/>
        </w:rPr>
        <w:t xml:space="preserve"> as SOC (unless contraindicated), these percentages were estimated using Day 5 data from the ACTT1 trial for a subgroup</w:t>
      </w:r>
      <w:r w:rsidRPr="00DB2EEA">
        <w:rPr>
          <w:rFonts w:cs="Arial"/>
          <w:lang w:val="en-GB"/>
        </w:rPr>
        <w:t xml:space="preserve"> of patients </w:t>
      </w:r>
      <w:proofErr w:type="gramStart"/>
      <w:r w:rsidRPr="00DB2EEA">
        <w:rPr>
          <w:rFonts w:cs="Arial"/>
          <w:lang w:val="en-GB"/>
        </w:rPr>
        <w:t>similar to</w:t>
      </w:r>
      <w:proofErr w:type="gramEnd"/>
      <w:r w:rsidRPr="00DB2EEA">
        <w:rPr>
          <w:rFonts w:cs="Arial"/>
          <w:lang w:val="en-GB"/>
        </w:rPr>
        <w:t xml:space="preserve"> </w:t>
      </w:r>
      <w:r>
        <w:rPr>
          <w:rFonts w:cs="Arial"/>
          <w:lang w:val="en-GB"/>
        </w:rPr>
        <w:t>the intended participants of this trial</w:t>
      </w:r>
      <w:r w:rsidRPr="00DB2EEA">
        <w:rPr>
          <w:rFonts w:cs="Arial"/>
          <w:lang w:val="en-GB"/>
        </w:rPr>
        <w:t xml:space="preserve"> who were randomized to </w:t>
      </w:r>
      <w:proofErr w:type="spellStart"/>
      <w:r w:rsidRPr="00DB2EEA">
        <w:rPr>
          <w:rFonts w:cs="Arial"/>
          <w:lang w:val="en-GB"/>
        </w:rPr>
        <w:t>remdesivir</w:t>
      </w:r>
      <w:proofErr w:type="spellEnd"/>
      <w:r w:rsidRPr="00DB2EEA">
        <w:rPr>
          <w:rFonts w:cs="Arial"/>
          <w:lang w:val="en-GB"/>
        </w:rPr>
        <w:t>.</w:t>
      </w:r>
    </w:p>
    <w:p w14:paraId="033AF80E" w14:textId="77777777" w:rsidR="00664664" w:rsidRPr="00DB2EEA" w:rsidRDefault="00664664" w:rsidP="00664664">
      <w:pPr>
        <w:pStyle w:val="ListParagraph"/>
        <w:rPr>
          <w:rFonts w:cs="Arial"/>
          <w:lang w:val="en-GB"/>
        </w:rPr>
      </w:pPr>
    </w:p>
    <w:p w14:paraId="084AF593" w14:textId="0486A201"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We targeted an OR (active/placebo) of 1.60 for a more favourable outcome. This corresponds to the % distribution of the clinical status of participants in the investigational agent group at Day 5 shown in the 2</w:t>
      </w:r>
      <w:r w:rsidRPr="00DB2EEA">
        <w:rPr>
          <w:rFonts w:cs="Arial"/>
          <w:vertAlign w:val="superscript"/>
          <w:lang w:val="en-GB"/>
        </w:rPr>
        <w:t>nd</w:t>
      </w:r>
      <w:r w:rsidRPr="00DB2EEA">
        <w:rPr>
          <w:rFonts w:cs="Arial"/>
          <w:lang w:val="en-GB"/>
        </w:rPr>
        <w:t xml:space="preserve"> column </w:t>
      </w:r>
      <w:r w:rsidRPr="00621C74">
        <w:rPr>
          <w:rFonts w:cs="Arial"/>
          <w:lang w:val="en-GB"/>
        </w:rPr>
        <w:t>in</w:t>
      </w:r>
      <w:r>
        <w:rPr>
          <w:rFonts w:cs="Arial"/>
          <w:lang w:val="en-GB"/>
        </w:rPr>
        <w:t xml:space="preserve"> </w:t>
      </w:r>
      <w:r>
        <w:rPr>
          <w:rFonts w:cs="Arial"/>
          <w:lang w:val="en-GB"/>
        </w:rPr>
        <w:fldChar w:fldCharType="begin"/>
      </w:r>
      <w:r>
        <w:rPr>
          <w:rFonts w:cs="Arial"/>
          <w:lang w:val="en-GB"/>
        </w:rPr>
        <w:instrText xml:space="preserve"> REF _Ref54958216 \h </w:instrText>
      </w:r>
      <w:r>
        <w:rPr>
          <w:rFonts w:cs="Arial"/>
          <w:lang w:val="en-GB"/>
        </w:rPr>
      </w:r>
      <w:r>
        <w:rPr>
          <w:rFonts w:cs="Arial"/>
          <w:lang w:val="en-GB"/>
        </w:rPr>
        <w:fldChar w:fldCharType="separate"/>
      </w:r>
      <w:r w:rsidR="00EA3C30">
        <w:t xml:space="preserve">Supplemental Table </w:t>
      </w:r>
      <w:r w:rsidR="00EA3C30">
        <w:rPr>
          <w:noProof/>
        </w:rPr>
        <w:t>2</w:t>
      </w:r>
      <w:r>
        <w:rPr>
          <w:rFonts w:cs="Arial"/>
          <w:lang w:val="en-GB"/>
        </w:rPr>
        <w:fldChar w:fldCharType="end"/>
      </w:r>
      <w:r w:rsidRPr="00DB2EEA">
        <w:rPr>
          <w:rFonts w:cs="Arial"/>
          <w:lang w:val="en-GB"/>
        </w:rPr>
        <w:t xml:space="preserve">. For example, the percentage of participants in the 2 most favourable categories would be increased to 56.7% in the group receiving the investigational agent from 45.0% in the placebo group (a 11.7% increase). Conversely, the percentage of participants in the 4 most severe categories would decrease to 22.7% from 32.0% in the placebo group. The same proportional improvement was assumed across the ordinal scale. </w:t>
      </w:r>
    </w:p>
    <w:p w14:paraId="3EBBBCA1" w14:textId="77777777" w:rsidR="00664664" w:rsidRPr="00DB2EEA" w:rsidRDefault="00664664" w:rsidP="00664664">
      <w:pPr>
        <w:pStyle w:val="ListParagraph"/>
        <w:rPr>
          <w:rFonts w:cs="Arial"/>
          <w:lang w:val="en-GB"/>
        </w:rPr>
      </w:pPr>
    </w:p>
    <w:p w14:paraId="43404E1C" w14:textId="7B4F3116" w:rsidR="00664664" w:rsidRPr="00DB2EEA" w:rsidRDefault="00664664" w:rsidP="00664664">
      <w:pPr>
        <w:pStyle w:val="ListParagraph"/>
        <w:numPr>
          <w:ilvl w:val="0"/>
          <w:numId w:val="6"/>
        </w:numPr>
        <w:tabs>
          <w:tab w:val="left" w:pos="540"/>
        </w:tabs>
        <w:spacing w:after="240" w:line="240" w:lineRule="auto"/>
        <w:ind w:left="1080"/>
        <w:rPr>
          <w:rFonts w:cs="Arial"/>
          <w:lang w:val="en-GB"/>
        </w:rPr>
      </w:pPr>
      <w:r w:rsidRPr="00DB2EEA">
        <w:rPr>
          <w:rFonts w:cs="Arial"/>
          <w:lang w:val="en-GB"/>
        </w:rPr>
        <w:t>Based on the category percentage</w:t>
      </w:r>
      <w:r w:rsidRPr="00621C74">
        <w:rPr>
          <w:rFonts w:cs="Arial"/>
          <w:lang w:val="en-GB"/>
        </w:rPr>
        <w:t>s in</w:t>
      </w:r>
      <w:r>
        <w:rPr>
          <w:rFonts w:cs="Arial"/>
          <w:lang w:val="en-GB"/>
        </w:rPr>
        <w:t xml:space="preserve"> </w:t>
      </w:r>
      <w:r>
        <w:rPr>
          <w:rFonts w:cs="Arial"/>
          <w:lang w:val="en-GB"/>
        </w:rPr>
        <w:fldChar w:fldCharType="begin"/>
      </w:r>
      <w:r>
        <w:rPr>
          <w:rFonts w:cs="Arial"/>
          <w:lang w:val="en-GB"/>
        </w:rPr>
        <w:instrText xml:space="preserve"> REF _Ref54958216 \h </w:instrText>
      </w:r>
      <w:r>
        <w:rPr>
          <w:rFonts w:cs="Arial"/>
          <w:lang w:val="en-GB"/>
        </w:rPr>
      </w:r>
      <w:r>
        <w:rPr>
          <w:rFonts w:cs="Arial"/>
          <w:lang w:val="en-GB"/>
        </w:rPr>
        <w:fldChar w:fldCharType="separate"/>
      </w:r>
      <w:r w:rsidR="00EA3C30">
        <w:t xml:space="preserve">Supplemental Table </w:t>
      </w:r>
      <w:r w:rsidR="00EA3C30">
        <w:rPr>
          <w:noProof/>
        </w:rPr>
        <w:t>2</w:t>
      </w:r>
      <w:r>
        <w:rPr>
          <w:rFonts w:cs="Arial"/>
          <w:lang w:val="en-GB"/>
        </w:rPr>
        <w:fldChar w:fldCharType="end"/>
      </w:r>
      <w:r w:rsidRPr="00621C74">
        <w:rPr>
          <w:rFonts w:cs="Arial"/>
          <w:lang w:val="en-GB"/>
        </w:rPr>
        <w:t xml:space="preserve">, the estimated </w:t>
      </w:r>
      <w:r>
        <w:rPr>
          <w:rFonts w:cs="Arial"/>
          <w:lang w:val="en-GB"/>
        </w:rPr>
        <w:t>Stage-1</w:t>
      </w:r>
      <w:r w:rsidRPr="00621C74">
        <w:rPr>
          <w:rFonts w:cs="Arial"/>
          <w:lang w:val="en-GB"/>
        </w:rPr>
        <w:t xml:space="preserve"> sample size with a single comparison between an investigational treatment and placebo is 293. This was increased to 300 to allow for some missing data at Day 5.</w:t>
      </w:r>
    </w:p>
    <w:p w14:paraId="13448B53" w14:textId="4E9C5D48" w:rsidR="00664664" w:rsidRDefault="00664664" w:rsidP="00664664">
      <w:pPr>
        <w:rPr>
          <w:rFonts w:cs="Arial"/>
          <w:lang w:val="en-GB"/>
        </w:rPr>
      </w:pPr>
    </w:p>
    <w:p w14:paraId="04F87B51" w14:textId="77777777" w:rsidR="00664664" w:rsidRPr="007C3762" w:rsidRDefault="00664664" w:rsidP="00664664">
      <w:pPr>
        <w:pStyle w:val="Heading1"/>
      </w:pPr>
      <w:bookmarkStart w:id="1" w:name="_Toc46660937"/>
      <w:r>
        <w:lastRenderedPageBreak/>
        <w:t>Stage-2</w:t>
      </w:r>
      <w:r w:rsidRPr="007C3762">
        <w:t xml:space="preserve"> Sample Size</w:t>
      </w:r>
      <w:bookmarkEnd w:id="1"/>
      <w:r>
        <w:t xml:space="preserve"> selection</w:t>
      </w:r>
    </w:p>
    <w:p w14:paraId="4B9F836E" w14:textId="2461D693" w:rsidR="00664664" w:rsidRPr="00DB2EEA" w:rsidRDefault="00664664" w:rsidP="00664664">
      <w:pPr>
        <w:tabs>
          <w:tab w:val="left" w:pos="0"/>
        </w:tabs>
        <w:spacing w:line="240" w:lineRule="auto"/>
        <w:rPr>
          <w:lang w:val="en-GB"/>
        </w:rPr>
      </w:pPr>
      <w:r w:rsidRPr="00DB2EEA">
        <w:rPr>
          <w:lang w:val="en-GB"/>
        </w:rPr>
        <w:t xml:space="preserve">The following assumptions were made in estimating the required sample size for </w:t>
      </w:r>
      <w:r>
        <w:rPr>
          <w:lang w:val="en-GB"/>
        </w:rPr>
        <w:t>Stage-2</w:t>
      </w:r>
      <w:r w:rsidRPr="00DB2EEA">
        <w:rPr>
          <w:lang w:val="en-GB"/>
        </w:rPr>
        <w:t>.</w:t>
      </w:r>
    </w:p>
    <w:p w14:paraId="4181E4DC" w14:textId="77777777"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 xml:space="preserve">The primary analysis will be intention to treat.  </w:t>
      </w:r>
      <w:proofErr w:type="spellStart"/>
      <w:r w:rsidRPr="00DB2EEA">
        <w:rPr>
          <w:rFonts w:cs="Arial"/>
          <w:lang w:val="en-GB"/>
        </w:rPr>
        <w:t>Gray’s</w:t>
      </w:r>
      <w:proofErr w:type="spellEnd"/>
      <w:r w:rsidRPr="00DB2EEA">
        <w:rPr>
          <w:rFonts w:cs="Arial"/>
          <w:lang w:val="en-GB"/>
        </w:rPr>
        <w:t xml:space="preserve"> test with rho=0 will be used</w:t>
      </w:r>
      <w:r>
        <w:rPr>
          <w:rFonts w:cs="Arial"/>
          <w:lang w:val="en-GB"/>
        </w:rPr>
        <w:t xml:space="preserve"> </w:t>
      </w:r>
      <w:r>
        <w:rPr>
          <w:rFonts w:cs="Arial"/>
          <w:lang w:val="en-GB"/>
        </w:rPr>
        <w:fldChar w:fldCharType="begin"/>
      </w:r>
      <w:r>
        <w:rPr>
          <w:rFonts w:cs="Arial"/>
          <w:lang w:val="en-GB"/>
        </w:rPr>
        <w:instrText xml:space="preserve"> ADDIN EN.CITE &lt;EndNote&gt;&lt;Cite&gt;&lt;Author&gt;Gray&lt;/Author&gt;&lt;Year&gt;1988&lt;/Year&gt;&lt;RecNum&gt;412&lt;/RecNum&gt;&lt;DisplayText&gt;[1]&lt;/DisplayText&gt;&lt;record&gt;&lt;rec-number&gt;412&lt;/rec-number&gt;&lt;foreign-keys&gt;&lt;key app="EN" db-id="0vs5a0sfa2va05eewx8p0t2pzre5ppfwr2wa" timestamp="1598365561"&gt;412&lt;/key&gt;&lt;/foreign-keys&gt;&lt;ref-type name="Journal Article"&gt;17&lt;/ref-type&gt;&lt;contributors&gt;&lt;authors&gt;&lt;author&gt;Gray, Robert J.&lt;/author&gt;&lt;/authors&gt;&lt;/contributors&gt;&lt;titles&gt;&lt;title&gt;A Class of K-Sample Tests for Comparing the Cumulative Incidence of a Competing Risk&lt;/title&gt;&lt;secondary-title&gt;The Annals of Statistics&lt;/secondary-title&gt;&lt;/titles&gt;&lt;periodical&gt;&lt;full-title&gt;The Annals of Statistics&lt;/full-title&gt;&lt;/periodical&gt;&lt;pages&gt;1141-1154&lt;/pages&gt;&lt;volume&gt;16&lt;/volume&gt;&lt;number&gt;3&lt;/number&gt;&lt;dates&gt;&lt;year&gt;1988&lt;/year&gt;&lt;/dates&gt;&lt;publisher&gt;Institute of Mathematical Statistics&lt;/publisher&gt;&lt;isbn&gt;00905364&lt;/isbn&gt;&lt;urls&gt;&lt;related-urls&gt;&lt;url&gt;http://www.jstor.org/stable/2241622&lt;/url&gt;&lt;/related-urls&gt;&lt;/urls&gt;&lt;custom1&gt;Full publication date: Sep., 1988&lt;/custom1&gt;&lt;remote-database-name&gt;JSTOR&lt;/remote-database-name&gt;&lt;access-date&gt;2020/08/25/&lt;/access-date&gt;&lt;/record&gt;&lt;/Cite&gt;&lt;/EndNote&gt;</w:instrText>
      </w:r>
      <w:r>
        <w:rPr>
          <w:rFonts w:cs="Arial"/>
          <w:lang w:val="en-GB"/>
        </w:rPr>
        <w:fldChar w:fldCharType="separate"/>
      </w:r>
      <w:r>
        <w:rPr>
          <w:rFonts w:cs="Arial"/>
          <w:noProof/>
          <w:lang w:val="en-GB"/>
        </w:rPr>
        <w:t>[1]</w:t>
      </w:r>
      <w:r>
        <w:rPr>
          <w:rFonts w:cs="Arial"/>
          <w:lang w:val="en-GB"/>
        </w:rPr>
        <w:fldChar w:fldCharType="end"/>
      </w:r>
      <w:r w:rsidRPr="00DB2EEA">
        <w:rPr>
          <w:rFonts w:cs="Arial"/>
          <w:lang w:val="en-GB"/>
        </w:rPr>
        <w:t xml:space="preserve">, with stratification by disease severity at entry for comparing each investigational agent to control for the primary endpoint of time to sustained recovery.  </w:t>
      </w:r>
      <w:proofErr w:type="spellStart"/>
      <w:r w:rsidRPr="00DB2EEA">
        <w:rPr>
          <w:rFonts w:cs="Arial"/>
          <w:lang w:val="en-GB"/>
        </w:rPr>
        <w:t>Gray’s</w:t>
      </w:r>
      <w:proofErr w:type="spellEnd"/>
      <w:r w:rsidRPr="00DB2EEA">
        <w:rPr>
          <w:rFonts w:cs="Arial"/>
          <w:lang w:val="en-GB"/>
        </w:rPr>
        <w:t xml:space="preserve"> test with rho=0 is the analogue of the log-rank test in the presence of competing risks; it is used here to account for the competing risk of death when analysing time to sustained recovery.</w:t>
      </w:r>
    </w:p>
    <w:p w14:paraId="2F3593DB" w14:textId="77777777" w:rsidR="00664664" w:rsidRPr="00DB2EEA" w:rsidRDefault="00664664" w:rsidP="00664664">
      <w:pPr>
        <w:pStyle w:val="ListParagraph"/>
        <w:tabs>
          <w:tab w:val="left" w:pos="0"/>
        </w:tabs>
        <w:ind w:left="1440"/>
        <w:rPr>
          <w:rFonts w:cs="Arial"/>
          <w:lang w:val="en-GB"/>
        </w:rPr>
      </w:pPr>
    </w:p>
    <w:p w14:paraId="3575FA6C" w14:textId="77777777"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 xml:space="preserve">Type 1 error will be set at 0.025 (1-sided). This type 1 error will not be adjusted for the number of investigational agents being compared with placebo as each of the agents is expected to impact the primary endpoint through different mechanisms. If this is not the case, a type 1 error adjustment may be considered.  </w:t>
      </w:r>
    </w:p>
    <w:p w14:paraId="0A14CE1D" w14:textId="77777777" w:rsidR="00664664" w:rsidRPr="00DB2EEA" w:rsidRDefault="00664664" w:rsidP="00664664">
      <w:pPr>
        <w:pStyle w:val="ListParagraph"/>
        <w:rPr>
          <w:rFonts w:cs="Arial"/>
          <w:lang w:val="en-GB"/>
        </w:rPr>
      </w:pPr>
    </w:p>
    <w:p w14:paraId="5B33EFF2" w14:textId="6A985578"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 xml:space="preserve">Power is set at 90% to detect a 25% increase in the rate of sustained recovery for the investigational treatment compared to placebo. This moderate efficacy is assumed considering the findings from ACTT1 and the percentage of patients in each baseline risk category of the ordinal outcome used in </w:t>
      </w:r>
      <w:r>
        <w:rPr>
          <w:rFonts w:cs="Arial"/>
          <w:lang w:val="en-GB"/>
        </w:rPr>
        <w:t>Stage-1</w:t>
      </w:r>
      <w:r w:rsidRPr="00DB2EEA">
        <w:rPr>
          <w:rFonts w:cs="Arial"/>
          <w:lang w:val="en-GB"/>
        </w:rPr>
        <w:t>. Based on the results from ACTT-1</w:t>
      </w:r>
      <w:r>
        <w:rPr>
          <w:rFonts w:cs="Arial"/>
          <w:lang w:val="en-GB"/>
        </w:rPr>
        <w:t xml:space="preserve"> </w:t>
      </w:r>
      <w:r>
        <w:rPr>
          <w:rFonts w:cs="Arial"/>
          <w:lang w:val="en-GB"/>
        </w:rPr>
        <w:fldChar w:fldCharType="begin">
          <w:fldData xml:space="preserve">PEVuZE5vdGU+PENpdGU+PEF1dGhvcj5CZWlnZWw8L0F1dGhvcj48WWVhcj4yMDIwPC9ZZWFyPjxS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</w:fldData>
        </w:fldChar>
      </w:r>
      <w:r>
        <w:rPr>
          <w:rFonts w:cs="Arial"/>
          <w:lang w:val="en-GB"/>
        </w:rPr>
        <w:instrText xml:space="preserve"> ADDIN EN.CITE </w:instrText>
      </w:r>
      <w:r>
        <w:rPr>
          <w:rFonts w:cs="Arial"/>
          <w:lang w:val="en-GB"/>
        </w:rPr>
        <w:fldChar w:fldCharType="begin">
          <w:fldData xml:space="preserve">PEVuZE5vdGU+PENpdGU+PEF1dGhvcj5CZWlnZWw8L0F1dGhvcj48WWVhcj4yMDIwPC9ZZWFyPjxS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Pr>
          <w:rFonts w:cs="Arial"/>
          <w:noProof/>
          <w:lang w:val="en-GB"/>
        </w:rPr>
        <w:t>[2]</w:t>
      </w:r>
      <w:r>
        <w:rPr>
          <w:rFonts w:cs="Arial"/>
          <w:lang w:val="en-GB"/>
        </w:rPr>
        <w:fldChar w:fldCharType="end"/>
      </w:r>
      <w:r>
        <w:rPr>
          <w:rFonts w:cs="Arial"/>
          <w:lang w:val="en-GB"/>
        </w:rPr>
        <w:t>,</w:t>
      </w:r>
      <w:r w:rsidR="00EB37BF" w:rsidRPr="00DB2EEA">
        <w:rPr>
          <w:rFonts w:cs="Arial"/>
          <w:lang w:val="en-GB"/>
        </w:rPr>
        <w:t xml:space="preserve"> </w:t>
      </w:r>
      <w:r w:rsidRPr="00DB2EEA">
        <w:rPr>
          <w:rFonts w:cs="Arial"/>
          <w:lang w:val="en-GB"/>
        </w:rPr>
        <w:t xml:space="preserve">we expect approximately 50% of patients enrolled in </w:t>
      </w:r>
      <w:r>
        <w:rPr>
          <w:rFonts w:cs="Arial"/>
          <w:lang w:val="en-GB"/>
        </w:rPr>
        <w:t>Stage-2</w:t>
      </w:r>
      <w:r w:rsidRPr="00DB2EEA">
        <w:rPr>
          <w:rFonts w:cs="Arial"/>
          <w:lang w:val="en-GB"/>
        </w:rPr>
        <w:t xml:space="preserve"> to be in the more severe strata (5 and 6 in the ordinal categories shown </w:t>
      </w:r>
      <w:r>
        <w:rPr>
          <w:rFonts w:cs="Arial"/>
          <w:lang w:val="en-GB"/>
        </w:rPr>
        <w:t xml:space="preserve">in </w:t>
      </w:r>
      <w:r>
        <w:rPr>
          <w:rFonts w:cs="Arial"/>
          <w:lang w:val="en-GB"/>
        </w:rPr>
        <w:fldChar w:fldCharType="begin"/>
      </w:r>
      <w:r>
        <w:rPr>
          <w:rFonts w:cs="Arial"/>
          <w:lang w:val="en-GB"/>
        </w:rPr>
        <w:instrText xml:space="preserve"> REF _Ref54958216 \h </w:instrText>
      </w:r>
      <w:r>
        <w:rPr>
          <w:rFonts w:cs="Arial"/>
          <w:lang w:val="en-GB"/>
        </w:rPr>
      </w:r>
      <w:r>
        <w:rPr>
          <w:rFonts w:cs="Arial"/>
          <w:lang w:val="en-GB"/>
        </w:rPr>
        <w:fldChar w:fldCharType="separate"/>
      </w:r>
      <w:r w:rsidR="00EA3C30">
        <w:t xml:space="preserve">Supplemental Table </w:t>
      </w:r>
      <w:r w:rsidR="00EA3C30">
        <w:rPr>
          <w:noProof/>
        </w:rPr>
        <w:t>2</w:t>
      </w:r>
      <w:r>
        <w:rPr>
          <w:rFonts w:cs="Arial"/>
          <w:lang w:val="en-GB"/>
        </w:rPr>
        <w:fldChar w:fldCharType="end"/>
      </w:r>
      <w:r w:rsidRPr="00DB2EEA">
        <w:rPr>
          <w:rFonts w:cs="Arial"/>
          <w:lang w:val="en-GB"/>
        </w:rPr>
        <w:t xml:space="preserve">). However, all patients who are enrolled in </w:t>
      </w:r>
      <w:r>
        <w:rPr>
          <w:rFonts w:cs="Arial"/>
          <w:lang w:val="en-GB"/>
        </w:rPr>
        <w:t>Stage-1</w:t>
      </w:r>
      <w:r w:rsidRPr="00DB2EEA">
        <w:rPr>
          <w:rFonts w:cs="Arial"/>
          <w:lang w:val="en-GB"/>
        </w:rPr>
        <w:t xml:space="preserve"> are in the less severe strata at entry (categories 3 and 4 in</w:t>
      </w:r>
      <w:r>
        <w:rPr>
          <w:rFonts w:cs="Arial"/>
          <w:lang w:val="en-GB"/>
        </w:rPr>
        <w:t xml:space="preserve"> </w:t>
      </w:r>
      <w:r>
        <w:rPr>
          <w:rFonts w:cs="Arial"/>
          <w:lang w:val="en-GB"/>
        </w:rPr>
        <w:fldChar w:fldCharType="begin"/>
      </w:r>
      <w:r>
        <w:rPr>
          <w:rFonts w:cs="Arial"/>
          <w:lang w:val="en-GB"/>
        </w:rPr>
        <w:instrText xml:space="preserve"> REF _Ref54958216 \h </w:instrText>
      </w:r>
      <w:r>
        <w:rPr>
          <w:rFonts w:cs="Arial"/>
          <w:lang w:val="en-GB"/>
        </w:rPr>
      </w:r>
      <w:r>
        <w:rPr>
          <w:rFonts w:cs="Arial"/>
          <w:lang w:val="en-GB"/>
        </w:rPr>
        <w:fldChar w:fldCharType="separate"/>
      </w:r>
      <w:r w:rsidR="00EA3C30">
        <w:t xml:space="preserve">Supplemental Table </w:t>
      </w:r>
      <w:r w:rsidR="00EA3C30">
        <w:rPr>
          <w:noProof/>
        </w:rPr>
        <w:t>2</w:t>
      </w:r>
      <w:r>
        <w:rPr>
          <w:rFonts w:cs="Arial"/>
          <w:lang w:val="en-GB"/>
        </w:rPr>
        <w:fldChar w:fldCharType="end"/>
      </w:r>
      <w:r w:rsidRPr="00DB2EEA">
        <w:rPr>
          <w:rFonts w:cs="Arial"/>
          <w:lang w:val="en-GB"/>
        </w:rPr>
        <w:t xml:space="preserve">). These patients will also be part of the primary analysis. Thus, we assume that 40% of patients in the final analysis will be in the more severe strata; mortality is expected to be higher for </w:t>
      </w:r>
      <w:r>
        <w:rPr>
          <w:rFonts w:cs="Arial"/>
          <w:lang w:val="en-GB"/>
        </w:rPr>
        <w:t xml:space="preserve">patients in </w:t>
      </w:r>
      <w:r w:rsidRPr="00DB2EEA">
        <w:rPr>
          <w:rFonts w:cs="Arial"/>
          <w:lang w:val="en-GB"/>
        </w:rPr>
        <w:t xml:space="preserve">the more severe strata. Among surviving patients, we assume most will have met the criteria for sustained recovery. </w:t>
      </w:r>
    </w:p>
    <w:p w14:paraId="728906B4" w14:textId="77777777" w:rsidR="00664664" w:rsidRPr="00DB2EEA" w:rsidRDefault="00664664" w:rsidP="00664664">
      <w:pPr>
        <w:pStyle w:val="ListParagraph"/>
        <w:rPr>
          <w:rFonts w:cs="Arial"/>
          <w:lang w:val="en-GB"/>
        </w:rPr>
      </w:pPr>
    </w:p>
    <w:p w14:paraId="0DD327E5" w14:textId="77777777"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With these assumptions for type 1 and type 2 error and a sustained recovery rate ratio of 1.25 for the investigational agent versus control, 843 sustained recoveries are needed</w:t>
      </w:r>
      <w:r>
        <w:rPr>
          <w:rFonts w:cs="Arial"/>
          <w:lang w:val="en-GB"/>
        </w:rPr>
        <w:t xml:space="preserve"> </w:t>
      </w:r>
      <w:r>
        <w:rPr>
          <w:rFonts w:cs="Arial"/>
          <w:lang w:val="en-GB"/>
        </w:rPr>
        <w:fldChar w:fldCharType="begin">
          <w:fldData xml:space="preserve">PEVuZE5vdGU+PENpdGU+PEF1dGhvcj5GcmVlZG1hbjwvQXV0aG9yPjxZZWFyPjE5ODI8L1llYXI+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</w:fldData>
        </w:fldChar>
      </w:r>
      <w:r>
        <w:rPr>
          <w:rFonts w:cs="Arial"/>
          <w:lang w:val="en-GB"/>
        </w:rPr>
        <w:instrText xml:space="preserve"> ADDIN EN.CITE </w:instrText>
      </w:r>
      <w:r>
        <w:rPr>
          <w:rFonts w:cs="Arial"/>
          <w:lang w:val="en-GB"/>
        </w:rPr>
        <w:fldChar w:fldCharType="begin">
          <w:fldData xml:space="preserve">PEVuZE5vdGU+PENpdGU+PEF1dGhvcj5GcmVlZG1hbjwvQXV0aG9yPjxZZWFyPjE5ODI8L1llYXI+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Pr>
          <w:rFonts w:cs="Arial"/>
          <w:noProof/>
          <w:lang w:val="en-GB"/>
        </w:rPr>
        <w:t>[3, 4]</w:t>
      </w:r>
      <w:r>
        <w:rPr>
          <w:rFonts w:cs="Arial"/>
          <w:lang w:val="en-GB"/>
        </w:rPr>
        <w:fldChar w:fldCharType="end"/>
      </w:r>
      <w:r w:rsidRPr="00DB2EEA">
        <w:rPr>
          <w:rFonts w:cs="Arial"/>
          <w:lang w:val="en-GB"/>
        </w:rPr>
        <w:t>.</w:t>
      </w:r>
    </w:p>
    <w:p w14:paraId="78AE4372" w14:textId="77777777" w:rsidR="00664664" w:rsidRPr="00DB2EEA" w:rsidRDefault="00664664" w:rsidP="00664664">
      <w:pPr>
        <w:pStyle w:val="ListParagraph"/>
        <w:rPr>
          <w:rFonts w:cs="Arial"/>
          <w:lang w:val="en-GB"/>
        </w:rPr>
      </w:pPr>
    </w:p>
    <w:p w14:paraId="505E62A6" w14:textId="77777777"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 xml:space="preserve">Given the duration of follow-up, we estimate that the sample size is slightly larger than the number of recoveries (i.e., we expect a low rate of loss-to-follow-up or deaths). For 2 groups, we assume that the sample size is approximately 20% higher than the number of recoveries, to account for deaths, a small number of withdrawals of consent, and a small number of patients remaining in the hospital at Day 90. Total sample size for 2 groups is approximately 1,000 (500 per group). If 2 or 3 investigational treatments reach the end of </w:t>
      </w:r>
      <w:r>
        <w:rPr>
          <w:rFonts w:cs="Arial"/>
          <w:lang w:val="en-GB"/>
        </w:rPr>
        <w:t>Stage-2</w:t>
      </w:r>
      <w:r w:rsidRPr="00DB2EEA">
        <w:rPr>
          <w:rFonts w:cs="Arial"/>
          <w:lang w:val="en-GB"/>
        </w:rPr>
        <w:t>, sample size estimates are 1,500 and 2,000, respectively.</w:t>
      </w:r>
    </w:p>
    <w:p w14:paraId="4FFB6C6B" w14:textId="77777777" w:rsidR="00664664" w:rsidRPr="00DB2EEA" w:rsidRDefault="00664664" w:rsidP="00664664">
      <w:pPr>
        <w:pStyle w:val="ListParagraph"/>
        <w:rPr>
          <w:rFonts w:cs="Arial"/>
          <w:lang w:val="en-GB"/>
        </w:rPr>
      </w:pPr>
    </w:p>
    <w:p w14:paraId="7B7B3735" w14:textId="77777777" w:rsidR="00664664" w:rsidRPr="00DB2EEA" w:rsidRDefault="00664664" w:rsidP="00664664">
      <w:pPr>
        <w:pStyle w:val="ListParagraph"/>
        <w:numPr>
          <w:ilvl w:val="0"/>
          <w:numId w:val="7"/>
        </w:numPr>
        <w:tabs>
          <w:tab w:val="left" w:pos="0"/>
        </w:tabs>
        <w:spacing w:after="0" w:line="240" w:lineRule="auto"/>
        <w:rPr>
          <w:rFonts w:cs="Arial"/>
          <w:lang w:val="en-GB"/>
        </w:rPr>
      </w:pPr>
      <w:r w:rsidRPr="00DB2EEA">
        <w:rPr>
          <w:rFonts w:cs="Arial"/>
          <w:lang w:val="en-GB"/>
        </w:rPr>
        <w:t xml:space="preserve">In order to observe 843 sustained recoveries among 1000 participants, and assuming 3% withdrawal of consent, at least 87% of participants (pooled across the two treatment arms) would have to achieve sustained recovery by Day 90.  Assuming a recovery rate ratio of 1.25, this corresponds to 89.9% with sustained recovery among those randomized to the investigational agent, compared with 84.1% in the control group. </w:t>
      </w:r>
    </w:p>
    <w:p w14:paraId="5FB384BF" w14:textId="39404473" w:rsidR="00664664" w:rsidRDefault="00664664" w:rsidP="00664664">
      <w:pPr>
        <w:rPr>
          <w:rFonts w:cs="Arial"/>
          <w:lang w:val="en-GB"/>
        </w:rPr>
      </w:pPr>
    </w:p>
    <w:p w14:paraId="23036944" w14:textId="77777777" w:rsidR="00664664" w:rsidRDefault="00664664" w:rsidP="00664664">
      <w:pPr>
        <w:pStyle w:val="Heading1"/>
      </w:pPr>
      <w:r>
        <w:lastRenderedPageBreak/>
        <w:t>Statistical Analyses</w:t>
      </w:r>
    </w:p>
    <w:p w14:paraId="54EA0E46" w14:textId="77777777" w:rsidR="00664664" w:rsidRDefault="00664664" w:rsidP="00664664">
      <w:pPr>
        <w:pStyle w:val="Heading2"/>
      </w:pPr>
      <w:r>
        <w:t>Stage 2 Primary Analysis, Time to Sustained Recovery</w:t>
      </w:r>
    </w:p>
    <w:p w14:paraId="32327297" w14:textId="42F9C34E" w:rsidR="00664664" w:rsidRPr="008F7411" w:rsidRDefault="00664664" w:rsidP="00664664">
      <w:pPr>
        <w:rPr>
          <w:lang w:val="en-US"/>
        </w:rPr>
      </w:pPr>
      <w:r w:rsidRPr="008F7411">
        <w:rPr>
          <w:lang w:val="en-US"/>
        </w:rPr>
        <w:t>The evaluation for the primary efficacy outcome for stage 2 of the Phase III trial, time to sustained recovery, will be based on Gray’s test with rho=0</w:t>
      </w:r>
      <w:r w:rsidRPr="008F7411">
        <w:rPr>
          <w:lang w:val="en-GB"/>
        </w:rPr>
        <w:t xml:space="preserve">. The test will compare the investigational agent versus the control group by intention to </w:t>
      </w:r>
      <w:proofErr w:type="gramStart"/>
      <w:r w:rsidRPr="008F7411">
        <w:rPr>
          <w:lang w:val="en-GB"/>
        </w:rPr>
        <w:t>treat, and</w:t>
      </w:r>
      <w:proofErr w:type="gramEnd"/>
      <w:r w:rsidRPr="008F7411">
        <w:rPr>
          <w:lang w:val="en-GB"/>
        </w:rPr>
        <w:t xml:space="preserve"> will be</w:t>
      </w:r>
      <w:r w:rsidRPr="008F7411">
        <w:rPr>
          <w:lang w:val="en-US"/>
        </w:rPr>
        <w:t xml:space="preserve"> stratified by disease severity at entry and study site pharmacy.</w:t>
      </w:r>
      <w:r w:rsidRPr="008F7411">
        <w:rPr>
          <w:lang w:val="en-GB"/>
        </w:rPr>
        <w:t xml:space="preserve"> </w:t>
      </w:r>
      <w:proofErr w:type="spellStart"/>
      <w:r w:rsidRPr="008F7411">
        <w:rPr>
          <w:lang w:val="en-GB"/>
        </w:rPr>
        <w:t>Gray’s</w:t>
      </w:r>
      <w:proofErr w:type="spellEnd"/>
      <w:r w:rsidRPr="008F7411">
        <w:rPr>
          <w:lang w:val="en-GB"/>
        </w:rPr>
        <w:t xml:space="preserve"> test compares the cumulative incidence functions for </w:t>
      </w:r>
      <w:r w:rsidRPr="008F7411">
        <w:rPr>
          <w:i/>
          <w:lang w:val="en-GB"/>
        </w:rPr>
        <w:t>sustained recovery</w:t>
      </w:r>
      <w:r w:rsidRPr="008F7411">
        <w:rPr>
          <w:lang w:val="en-GB"/>
        </w:rPr>
        <w:t xml:space="preserve"> between the treatment groups, taking into account </w:t>
      </w:r>
      <w:proofErr w:type="gramStart"/>
      <w:r w:rsidRPr="008F7411">
        <w:rPr>
          <w:lang w:val="en-GB"/>
        </w:rPr>
        <w:t>the ”competing</w:t>
      </w:r>
      <w:proofErr w:type="gramEnd"/>
      <w:r w:rsidRPr="008F7411">
        <w:rPr>
          <w:lang w:val="en-GB"/>
        </w:rPr>
        <w:t xml:space="preserve"> risk” of death in analysing </w:t>
      </w:r>
      <w:r w:rsidRPr="008F7411">
        <w:rPr>
          <w:i/>
          <w:lang w:val="en-GB"/>
        </w:rPr>
        <w:t>sustained recovery</w:t>
      </w:r>
      <w:r w:rsidRPr="008F7411">
        <w:rPr>
          <w:lang w:val="en-GB"/>
        </w:rPr>
        <w:t xml:space="preserve">. </w:t>
      </w:r>
      <w:r w:rsidRPr="008F7411">
        <w:rPr>
          <w:lang w:val="en-US"/>
        </w:rPr>
        <w:t xml:space="preserve">Gray’s test with rho=0 is the analogue of the log-rank test in the presence of competing risks.  Cumulative incidence functions for </w:t>
      </w:r>
      <w:r w:rsidRPr="008F7411">
        <w:rPr>
          <w:i/>
          <w:lang w:val="en-US"/>
        </w:rPr>
        <w:t>sustained recovery</w:t>
      </w:r>
      <w:r w:rsidRPr="008F7411">
        <w:rPr>
          <w:lang w:val="en-US"/>
        </w:rPr>
        <w:t xml:space="preserve"> will be estimated by treatment group using the Aalen-Johansen estimator</w:t>
      </w:r>
      <w:r w:rsidR="00EB37BF">
        <w:rPr>
          <w:lang w:val="en-US"/>
        </w:rPr>
        <w:t>,</w:t>
      </w:r>
      <w:r w:rsidR="00EB37BF" w:rsidRPr="008F7411">
        <w:rPr>
          <w:lang w:val="en-US"/>
        </w:rPr>
        <w:t xml:space="preserve"> </w:t>
      </w:r>
      <w:r w:rsidRPr="008F7411">
        <w:rPr>
          <w:lang w:val="en-US"/>
        </w:rPr>
        <w:t xml:space="preserve">and the recovery rate ratio (RRR) (investigational agent versus control) for </w:t>
      </w:r>
      <w:r w:rsidRPr="008F7411">
        <w:rPr>
          <w:i/>
          <w:lang w:val="en-US"/>
        </w:rPr>
        <w:t>sustained recovery</w:t>
      </w:r>
      <w:r w:rsidRPr="008F7411">
        <w:rPr>
          <w:lang w:val="en-US"/>
        </w:rPr>
        <w:t xml:space="preserve"> will be estimated using the Fine-Gray method, stratified by disease severity at entry and study site pharmacy; the RRR will be estimated as a point estimate with a 95% CI.  The Aalen-Johansen estimator for cumulative incidence functions is the analogue of the Kaplan-Meier estimator in the presence of competing risks.  The Fine-Gray method is the competing risks equivalent of Cox proportional hazards models; the RRR compares the cumulative incidence rates of </w:t>
      </w:r>
      <w:r w:rsidRPr="008F7411">
        <w:rPr>
          <w:i/>
          <w:lang w:val="en-US"/>
        </w:rPr>
        <w:t xml:space="preserve">sustained recovery </w:t>
      </w:r>
      <w:r w:rsidRPr="008F7411">
        <w:rPr>
          <w:lang w:val="en-US"/>
        </w:rPr>
        <w:t xml:space="preserve">between the study </w:t>
      </w:r>
      <w:proofErr w:type="gramStart"/>
      <w:r w:rsidRPr="008F7411">
        <w:rPr>
          <w:lang w:val="en-US"/>
        </w:rPr>
        <w:t>arms, and</w:t>
      </w:r>
      <w:proofErr w:type="gramEnd"/>
      <w:r w:rsidRPr="008F7411">
        <w:rPr>
          <w:lang w:val="en-US"/>
        </w:rPr>
        <w:t xml:space="preserve"> is a sub-distribution hazards ratio.  Analyses for the </w:t>
      </w:r>
      <w:r w:rsidRPr="008F7411">
        <w:rPr>
          <w:i/>
          <w:lang w:val="en-US"/>
        </w:rPr>
        <w:t>sustained recovery</w:t>
      </w:r>
      <w:r w:rsidRPr="008F7411">
        <w:rPr>
          <w:lang w:val="en-US"/>
        </w:rPr>
        <w:t xml:space="preserve"> endpoint require methods that </w:t>
      </w:r>
      <w:proofErr w:type="gramStart"/>
      <w:r w:rsidRPr="008F7411">
        <w:rPr>
          <w:lang w:val="en-US"/>
        </w:rPr>
        <w:t>take into account</w:t>
      </w:r>
      <w:proofErr w:type="gramEnd"/>
      <w:r w:rsidRPr="008F7411">
        <w:rPr>
          <w:lang w:val="en-US"/>
        </w:rPr>
        <w:t xml:space="preserve"> the competing risk of death, as participants may die before ever achieving </w:t>
      </w:r>
      <w:r w:rsidRPr="008F7411">
        <w:rPr>
          <w:i/>
          <w:lang w:val="en-US"/>
        </w:rPr>
        <w:t>sustained recovery</w:t>
      </w:r>
      <w:r w:rsidRPr="008F7411">
        <w:rPr>
          <w:lang w:val="en-US"/>
        </w:rPr>
        <w:t>.  The “sustained recovery” outcome requires knowledge of a participant’s residence status for at least 14 days after arriving “home”; since all participants are hospitalized at study entry, it takes at least 15 days to attain this outcome.</w:t>
      </w:r>
    </w:p>
    <w:p w14:paraId="5462D88E" w14:textId="77777777" w:rsidR="00664664" w:rsidRPr="008F7411" w:rsidRDefault="00664664" w:rsidP="00664664">
      <w:pPr>
        <w:rPr>
          <w:lang w:val="en-US"/>
        </w:rPr>
      </w:pPr>
    </w:p>
    <w:p w14:paraId="6F1AA749" w14:textId="77777777" w:rsidR="00664664" w:rsidRDefault="00664664" w:rsidP="00664664">
      <w:pPr>
        <w:pStyle w:val="Heading2"/>
      </w:pPr>
      <w:r>
        <w:t>Additional planned analyses</w:t>
      </w:r>
    </w:p>
    <w:p w14:paraId="6C908458" w14:textId="77777777" w:rsidR="00664664" w:rsidRPr="00A44591" w:rsidRDefault="00664664" w:rsidP="00664664">
      <w:pPr>
        <w:spacing w:line="240" w:lineRule="auto"/>
        <w:rPr>
          <w:rFonts w:cs="Arial"/>
          <w:szCs w:val="24"/>
          <w:lang w:val="en-US" w:eastAsia="da-DK"/>
        </w:rPr>
      </w:pPr>
      <w:r w:rsidRPr="00A44591">
        <w:rPr>
          <w:rFonts w:cs="Arial"/>
          <w:szCs w:val="24"/>
          <w:lang w:val="en-US" w:eastAsia="da-DK"/>
        </w:rPr>
        <w:t xml:space="preserve">Several other secondary efficacy outcomes will also be investigated. The randomized treatment groups (investigational agent versus control) will be compared by intention to treat. The models will include an indicator for treatment group and stratify by </w:t>
      </w:r>
      <w:r>
        <w:rPr>
          <w:rFonts w:cs="Arial"/>
          <w:szCs w:val="24"/>
          <w:lang w:val="en-US" w:eastAsia="da-DK"/>
        </w:rPr>
        <w:t>study site pharmacy</w:t>
      </w:r>
      <w:r w:rsidRPr="00A44591">
        <w:rPr>
          <w:rFonts w:cs="Arial"/>
          <w:szCs w:val="24"/>
          <w:lang w:val="en-US" w:eastAsia="da-DK"/>
        </w:rPr>
        <w:t xml:space="preserve"> and disease severity at study entry as appropriate. </w:t>
      </w:r>
    </w:p>
    <w:p w14:paraId="7F32024D" w14:textId="77777777" w:rsidR="00664664" w:rsidRPr="00A44591" w:rsidRDefault="00664664" w:rsidP="00664664">
      <w:pPr>
        <w:spacing w:line="240" w:lineRule="auto"/>
        <w:rPr>
          <w:rFonts w:cs="Arial"/>
          <w:szCs w:val="24"/>
          <w:lang w:val="en-US" w:eastAsia="da-DK"/>
        </w:rPr>
      </w:pPr>
      <w:r w:rsidRPr="00A44591">
        <w:rPr>
          <w:rFonts w:cs="Arial"/>
          <w:szCs w:val="24"/>
          <w:lang w:val="en-US" w:eastAsia="da-DK"/>
        </w:rPr>
        <w:t xml:space="preserve">Mortality is a key secondary outcome; time to death will be compared between the investigational agent versus control using a log-rank test, stratified by disease severity and </w:t>
      </w:r>
      <w:r>
        <w:rPr>
          <w:rFonts w:cs="Arial"/>
          <w:szCs w:val="24"/>
          <w:lang w:val="en-US" w:eastAsia="da-DK"/>
        </w:rPr>
        <w:t>study site pharmacy</w:t>
      </w:r>
      <w:r w:rsidRPr="00A44591">
        <w:rPr>
          <w:rFonts w:cs="Arial"/>
          <w:szCs w:val="24"/>
          <w:lang w:val="en-US" w:eastAsia="da-DK"/>
        </w:rPr>
        <w:t xml:space="preserve">; the hazard ratio will be estimated using a stratified Cox proportional hazards model, and the proportion of participants who died by fixed time points (for example, Day 28 or Day 90) will be estimated using Kaplan-Meier estimates. </w:t>
      </w:r>
      <w:r>
        <w:rPr>
          <w:rFonts w:cs="Arial"/>
          <w:szCs w:val="24"/>
          <w:lang w:val="en-US" w:eastAsia="da-DK"/>
        </w:rPr>
        <w:t>Additionally, t</w:t>
      </w:r>
      <w:r w:rsidRPr="00A44591">
        <w:rPr>
          <w:rFonts w:cs="Arial"/>
          <w:szCs w:val="24"/>
          <w:lang w:val="en-US" w:eastAsia="da-DK"/>
        </w:rPr>
        <w:t xml:space="preserve">o supplement the separate analyses of </w:t>
      </w:r>
      <w:r w:rsidRPr="00A44591">
        <w:rPr>
          <w:rFonts w:cs="Arial"/>
          <w:i/>
          <w:szCs w:val="24"/>
          <w:lang w:val="en-US" w:eastAsia="da-DK"/>
        </w:rPr>
        <w:t>time to sustained recovery</w:t>
      </w:r>
      <w:r w:rsidRPr="00A44591">
        <w:rPr>
          <w:rFonts w:cs="Arial"/>
          <w:szCs w:val="24"/>
          <w:lang w:val="en-US" w:eastAsia="da-DK"/>
        </w:rPr>
        <w:t xml:space="preserve"> and </w:t>
      </w:r>
      <w:r w:rsidRPr="00A44591">
        <w:rPr>
          <w:rFonts w:cs="Arial"/>
          <w:i/>
          <w:szCs w:val="24"/>
          <w:lang w:val="en-US" w:eastAsia="da-DK"/>
        </w:rPr>
        <w:t>time to death</w:t>
      </w:r>
      <w:r w:rsidRPr="00A44591">
        <w:rPr>
          <w:rFonts w:cs="Arial"/>
          <w:szCs w:val="24"/>
          <w:lang w:val="en-US" w:eastAsia="da-DK"/>
        </w:rPr>
        <w:t>, the two endpoints will be analyzed jointly using the “win ratio” method</w:t>
      </w:r>
      <w:r>
        <w:rPr>
          <w:rFonts w:cs="Arial"/>
          <w:szCs w:val="24"/>
          <w:lang w:val="en-US" w:eastAsia="da-DK"/>
        </w:rPr>
        <w:fldChar w:fldCharType="begin">
          <w:fldData xml:space="preserve">PEVuZE5vdGU+PENpdGU+PEF1dGhvcj5Qb2NvY2s8L0F1dGhvcj48WWVhcj4yMDEyPC9ZZWFyPjxS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</w:fldData>
        </w:fldChar>
      </w:r>
      <w:r>
        <w:rPr>
          <w:rFonts w:cs="Arial"/>
          <w:szCs w:val="24"/>
          <w:lang w:val="en-US" w:eastAsia="da-DK"/>
        </w:rPr>
        <w:instrText xml:space="preserve"> ADDIN EN.CITE </w:instrText>
      </w:r>
      <w:r>
        <w:rPr>
          <w:rFonts w:cs="Arial"/>
          <w:szCs w:val="24"/>
          <w:lang w:val="en-US" w:eastAsia="da-DK"/>
        </w:rPr>
        <w:fldChar w:fldCharType="begin">
          <w:fldData xml:space="preserve">PEVuZE5vdGU+PENpdGU+PEF1dGhvcj5Qb2NvY2s8L0F1dGhvcj48WWVhcj4yMDEyPC9ZZWFyPjxS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</w:fldData>
        </w:fldChar>
      </w:r>
      <w:r>
        <w:rPr>
          <w:rFonts w:cs="Arial"/>
          <w:szCs w:val="24"/>
          <w:lang w:val="en-US" w:eastAsia="da-DK"/>
        </w:rPr>
        <w:instrText xml:space="preserve"> ADDIN EN.CITE.DATA </w:instrText>
      </w:r>
      <w:r>
        <w:rPr>
          <w:rFonts w:cs="Arial"/>
          <w:szCs w:val="24"/>
          <w:lang w:val="en-US" w:eastAsia="da-DK"/>
        </w:rPr>
      </w:r>
      <w:r>
        <w:rPr>
          <w:rFonts w:cs="Arial"/>
          <w:szCs w:val="24"/>
          <w:lang w:val="en-US" w:eastAsia="da-DK"/>
        </w:rPr>
        <w:fldChar w:fldCharType="end"/>
      </w:r>
      <w:r>
        <w:rPr>
          <w:rFonts w:cs="Arial"/>
          <w:szCs w:val="24"/>
          <w:lang w:val="en-US" w:eastAsia="da-DK"/>
        </w:rPr>
      </w:r>
      <w:r>
        <w:rPr>
          <w:rFonts w:cs="Arial"/>
          <w:szCs w:val="24"/>
          <w:lang w:val="en-US" w:eastAsia="da-DK"/>
        </w:rPr>
        <w:fldChar w:fldCharType="separate"/>
      </w:r>
      <w:r>
        <w:rPr>
          <w:rFonts w:cs="Arial"/>
          <w:noProof/>
          <w:szCs w:val="24"/>
          <w:lang w:val="en-US" w:eastAsia="da-DK"/>
        </w:rPr>
        <w:t>[5]</w:t>
      </w:r>
      <w:r>
        <w:rPr>
          <w:rFonts w:cs="Arial"/>
          <w:szCs w:val="24"/>
          <w:lang w:val="en-US" w:eastAsia="da-DK"/>
        </w:rPr>
        <w:fldChar w:fldCharType="end"/>
      </w:r>
      <w:r w:rsidRPr="00A44591">
        <w:rPr>
          <w:rFonts w:cs="Arial"/>
          <w:szCs w:val="24"/>
          <w:lang w:val="en-US" w:eastAsia="da-DK"/>
        </w:rPr>
        <w:t xml:space="preserve"> for the composite outcome of time to recovery or death. At a given time point (Day 90), the win ratio statistic ranks participants’ outcomes into three ordered categories, death, alive but not achieved sustained recovery, alive and achieved sustained recovery, and ties are broken by time since randomization.  Matching on baseline disease severity will be used to estimate the win ratio statistic.  This combination of time to sustained recovery and time to death is also a key secondary analysis.</w:t>
      </w:r>
    </w:p>
    <w:p w14:paraId="3C8F3830" w14:textId="77777777" w:rsidR="00664664" w:rsidRDefault="00664664" w:rsidP="00664664">
      <w:pPr>
        <w:rPr>
          <w:rFonts w:cs="Arial"/>
          <w:szCs w:val="24"/>
          <w:lang w:val="en-US" w:eastAsia="da-DK"/>
        </w:rPr>
      </w:pPr>
      <w:r w:rsidRPr="00A44591">
        <w:rPr>
          <w:rFonts w:cs="Arial"/>
          <w:szCs w:val="24"/>
          <w:lang w:val="en-US" w:eastAsia="da-DK"/>
        </w:rPr>
        <w:t>Time from study entry to discharge from the hospital admission during which randomization took place will be analyzed using the same methods as described for time to sustained recovery</w:t>
      </w:r>
      <w:r>
        <w:rPr>
          <w:rFonts w:cs="Arial"/>
          <w:szCs w:val="24"/>
          <w:lang w:val="en-US" w:eastAsia="da-DK"/>
        </w:rPr>
        <w:t xml:space="preserve">, which </w:t>
      </w:r>
      <w:proofErr w:type="gramStart"/>
      <w:r>
        <w:rPr>
          <w:rFonts w:cs="Arial"/>
          <w:szCs w:val="24"/>
          <w:lang w:val="en-US" w:eastAsia="da-DK"/>
        </w:rPr>
        <w:t>take into account</w:t>
      </w:r>
      <w:proofErr w:type="gramEnd"/>
      <w:r>
        <w:rPr>
          <w:rFonts w:cs="Arial"/>
          <w:szCs w:val="24"/>
          <w:lang w:val="en-US" w:eastAsia="da-DK"/>
        </w:rPr>
        <w:t xml:space="preserve"> the competing risk of death</w:t>
      </w:r>
      <w:r w:rsidRPr="00A44591">
        <w:rPr>
          <w:rFonts w:cs="Arial"/>
          <w:szCs w:val="24"/>
          <w:lang w:val="en-US" w:eastAsia="da-DK"/>
        </w:rPr>
        <w:t xml:space="preserve">. </w:t>
      </w:r>
    </w:p>
    <w:p w14:paraId="5D6B58C9" w14:textId="77777777" w:rsidR="00664664" w:rsidRPr="006B2992" w:rsidRDefault="00664664" w:rsidP="00664664">
      <w:pPr>
        <w:rPr>
          <w:lang w:val="en-US"/>
        </w:rPr>
      </w:pPr>
      <w:r w:rsidRPr="00A44591">
        <w:rPr>
          <w:rFonts w:cs="Arial"/>
          <w:szCs w:val="24"/>
          <w:lang w:val="en-US" w:eastAsia="da-DK"/>
        </w:rPr>
        <w:lastRenderedPageBreak/>
        <w:t xml:space="preserve">Both ordinal outcomes used in </w:t>
      </w:r>
      <w:r>
        <w:rPr>
          <w:rFonts w:cs="Arial"/>
          <w:szCs w:val="24"/>
          <w:lang w:val="en-US" w:eastAsia="da-DK"/>
        </w:rPr>
        <w:t>Stage-1</w:t>
      </w:r>
      <w:r w:rsidRPr="00A44591">
        <w:rPr>
          <w:rFonts w:cs="Arial"/>
          <w:szCs w:val="24"/>
          <w:lang w:val="en-US" w:eastAsia="da-DK"/>
        </w:rPr>
        <w:t xml:space="preserve"> will be assessed at Days 1 through 7; the pulmonary ordinal outcome will also be assessed at Days 14 and 28 and tests for differences between study arms will be conducted using proportional odds models.</w:t>
      </w:r>
    </w:p>
    <w:p w14:paraId="718EC857" w14:textId="7C377982" w:rsidR="00664664" w:rsidRPr="00664664" w:rsidRDefault="00664664" w:rsidP="00A133BA">
      <w:pPr>
        <w:pStyle w:val="Heading1"/>
        <w:numPr>
          <w:ilvl w:val="0"/>
          <w:numId w:val="0"/>
        </w:numPr>
        <w:rPr>
          <w:highlight w:val="yellow"/>
          <w:lang w:val="en-AU"/>
        </w:rPr>
      </w:pPr>
    </w:p>
    <w:p w14:paraId="2D570A60" w14:textId="2677095A" w:rsidR="00664664" w:rsidRDefault="00664664">
      <w:pPr>
        <w:rPr>
          <w:lang w:val="en-US"/>
        </w:rPr>
      </w:pPr>
    </w:p>
    <w:p w14:paraId="308DEC6F" w14:textId="475AD09E" w:rsidR="00664664" w:rsidRDefault="00664664" w:rsidP="00656939">
      <w:pPr>
        <w:pStyle w:val="Heading1"/>
      </w:pPr>
      <w:r w:rsidRPr="00664664">
        <w:t xml:space="preserve">Supplemental </w:t>
      </w:r>
      <w:proofErr w:type="spellStart"/>
      <w:r w:rsidRPr="00664664">
        <w:t>tables</w:t>
      </w:r>
      <w:proofErr w:type="spellEnd"/>
    </w:p>
    <w:p w14:paraId="0202088E" w14:textId="230EEA2F" w:rsidR="00664664" w:rsidRDefault="00664664">
      <w:pPr>
        <w:rPr>
          <w:b/>
          <w:bCs/>
          <w:u w:val="single"/>
          <w:lang w:val="en-US"/>
        </w:rPr>
      </w:pPr>
    </w:p>
    <w:p w14:paraId="49D06679" w14:textId="455FB8F6" w:rsidR="00664664" w:rsidRDefault="00664664" w:rsidP="00664664">
      <w:pPr>
        <w:pStyle w:val="Caption"/>
        <w:keepNext/>
      </w:pPr>
      <w:r>
        <w:t xml:space="preserve">Supplemental Table </w:t>
      </w:r>
      <w:fldSimple w:instr=" SEQ Supplemental_Table \* ARABIC ">
        <w:r w:rsidR="00656939">
          <w:rPr>
            <w:noProof/>
          </w:rPr>
          <w:t>1</w:t>
        </w:r>
      </w:fldSimple>
      <w:r>
        <w:t xml:space="preserve"> Safety Data Collection Schedule</w:t>
      </w:r>
    </w:p>
    <w:tbl>
      <w:tblPr>
        <w:tblStyle w:val="TableGrid"/>
        <w:tblW w:w="0" w:type="auto"/>
        <w:tblInd w:w="720" w:type="dxa"/>
        <w:tblLook w:val="04A0" w:firstRow="1" w:lastRow="0" w:firstColumn="1" w:lastColumn="0" w:noHBand="0" w:noVBand="1"/>
      </w:tblPr>
      <w:tblGrid>
        <w:gridCol w:w="2868"/>
        <w:gridCol w:w="1136"/>
        <w:gridCol w:w="1266"/>
        <w:gridCol w:w="1031"/>
        <w:gridCol w:w="1231"/>
        <w:gridCol w:w="1098"/>
      </w:tblGrid>
      <w:tr w:rsidR="00664664" w:rsidRPr="00A16DDE" w14:paraId="5DB2086D" w14:textId="77777777" w:rsidTr="00AD4A88">
        <w:tc>
          <w:tcPr>
            <w:tcW w:w="2868" w:type="dxa"/>
          </w:tcPr>
          <w:p w14:paraId="5AF80766" w14:textId="77777777" w:rsidR="00664664" w:rsidRPr="00A16DDE" w:rsidRDefault="00664664" w:rsidP="00AD4A88">
            <w:pPr>
              <w:keepNext/>
              <w:spacing w:before="240"/>
            </w:pPr>
          </w:p>
        </w:tc>
        <w:tc>
          <w:tcPr>
            <w:tcW w:w="1136" w:type="dxa"/>
          </w:tcPr>
          <w:p w14:paraId="7840ACEB" w14:textId="77777777" w:rsidR="00664664" w:rsidRPr="00A16DDE" w:rsidRDefault="00664664" w:rsidP="00AD4A88">
            <w:pPr>
              <w:keepNext/>
              <w:spacing w:before="240"/>
              <w:jc w:val="center"/>
            </w:pPr>
            <w:r w:rsidRPr="00A16DDE">
              <w:t xml:space="preserve">Infusion +2 </w:t>
            </w:r>
            <w:r>
              <w:t>hrs</w:t>
            </w:r>
          </w:p>
        </w:tc>
        <w:tc>
          <w:tcPr>
            <w:tcW w:w="1266" w:type="dxa"/>
          </w:tcPr>
          <w:p w14:paraId="64369D8B" w14:textId="77777777" w:rsidR="00664664" w:rsidRPr="00A16DDE" w:rsidRDefault="00664664" w:rsidP="00AD4A88">
            <w:pPr>
              <w:keepNext/>
              <w:spacing w:before="240"/>
              <w:jc w:val="center"/>
            </w:pPr>
            <w:r>
              <w:t xml:space="preserve"> </w:t>
            </w:r>
            <w:r w:rsidRPr="00A16DDE">
              <w:t>Day</w:t>
            </w:r>
            <w:r>
              <w:t>s</w:t>
            </w:r>
            <w:r w:rsidRPr="00A16DDE">
              <w:t xml:space="preserve"> </w:t>
            </w:r>
            <w:r>
              <w:t>0-7</w:t>
            </w:r>
          </w:p>
        </w:tc>
        <w:tc>
          <w:tcPr>
            <w:tcW w:w="1031" w:type="dxa"/>
          </w:tcPr>
          <w:p w14:paraId="1E46C62C" w14:textId="77777777" w:rsidR="00664664" w:rsidRPr="00A16DDE" w:rsidRDefault="00664664" w:rsidP="00AD4A88">
            <w:pPr>
              <w:keepNext/>
              <w:spacing w:before="240"/>
              <w:jc w:val="center"/>
            </w:pPr>
            <w:r w:rsidRPr="00A16DDE">
              <w:t>Day 14</w:t>
            </w:r>
          </w:p>
        </w:tc>
        <w:tc>
          <w:tcPr>
            <w:tcW w:w="1231" w:type="dxa"/>
          </w:tcPr>
          <w:p w14:paraId="1C2D564F" w14:textId="77777777" w:rsidR="00664664" w:rsidRPr="00A16DDE" w:rsidRDefault="00664664" w:rsidP="00AD4A88">
            <w:pPr>
              <w:keepNext/>
              <w:spacing w:before="240"/>
              <w:jc w:val="center"/>
            </w:pPr>
            <w:r w:rsidRPr="00A16DDE">
              <w:t>Day 28</w:t>
            </w:r>
          </w:p>
        </w:tc>
        <w:tc>
          <w:tcPr>
            <w:tcW w:w="1098" w:type="dxa"/>
          </w:tcPr>
          <w:p w14:paraId="1254E3C0" w14:textId="77777777" w:rsidR="00664664" w:rsidRPr="00A16DDE" w:rsidRDefault="00664664" w:rsidP="00AD4A88">
            <w:pPr>
              <w:keepNext/>
              <w:spacing w:before="240"/>
              <w:jc w:val="center"/>
            </w:pPr>
            <w:r w:rsidRPr="00A16DDE">
              <w:t>Day 90</w:t>
            </w:r>
          </w:p>
        </w:tc>
      </w:tr>
      <w:tr w:rsidR="00664664" w:rsidRPr="00A16DDE" w14:paraId="0E71F654" w14:textId="77777777" w:rsidTr="00AD4A88">
        <w:tc>
          <w:tcPr>
            <w:tcW w:w="2868" w:type="dxa"/>
          </w:tcPr>
          <w:p w14:paraId="11FA28F9" w14:textId="77777777" w:rsidR="00664664" w:rsidRPr="00A16DDE" w:rsidRDefault="00664664" w:rsidP="00AD4A88">
            <w:pPr>
              <w:keepNext/>
              <w:spacing w:before="240"/>
            </w:pPr>
            <w:r w:rsidRPr="00A16DDE">
              <w:t>Infusion</w:t>
            </w:r>
            <w:r>
              <w:t xml:space="preserve">-related </w:t>
            </w:r>
            <w:r w:rsidRPr="00A16DDE">
              <w:t>reactions and symptoms</w:t>
            </w:r>
          </w:p>
        </w:tc>
        <w:tc>
          <w:tcPr>
            <w:tcW w:w="1136" w:type="dxa"/>
          </w:tcPr>
          <w:p w14:paraId="45029719" w14:textId="77777777" w:rsidR="00664664" w:rsidRPr="00A16DDE" w:rsidRDefault="00664664" w:rsidP="00AD4A88">
            <w:pPr>
              <w:keepNext/>
              <w:spacing w:before="240"/>
              <w:jc w:val="center"/>
            </w:pPr>
            <w:r>
              <w:t>X</w:t>
            </w:r>
          </w:p>
        </w:tc>
        <w:tc>
          <w:tcPr>
            <w:tcW w:w="1266" w:type="dxa"/>
          </w:tcPr>
          <w:p w14:paraId="0F6B6E3B" w14:textId="77777777" w:rsidR="00664664" w:rsidRPr="00A16DDE" w:rsidRDefault="00664664" w:rsidP="00AD4A88">
            <w:pPr>
              <w:keepNext/>
              <w:spacing w:before="240"/>
              <w:jc w:val="center"/>
            </w:pPr>
          </w:p>
        </w:tc>
        <w:tc>
          <w:tcPr>
            <w:tcW w:w="1031" w:type="dxa"/>
          </w:tcPr>
          <w:p w14:paraId="2770803D" w14:textId="77777777" w:rsidR="00664664" w:rsidRPr="00A16DDE" w:rsidRDefault="00664664" w:rsidP="00AD4A88">
            <w:pPr>
              <w:keepNext/>
              <w:spacing w:before="240"/>
              <w:jc w:val="center"/>
            </w:pPr>
          </w:p>
        </w:tc>
        <w:tc>
          <w:tcPr>
            <w:tcW w:w="1231" w:type="dxa"/>
          </w:tcPr>
          <w:p w14:paraId="21F45D7C" w14:textId="77777777" w:rsidR="00664664" w:rsidRPr="00A16DDE" w:rsidRDefault="00664664" w:rsidP="00AD4A88">
            <w:pPr>
              <w:keepNext/>
              <w:spacing w:before="240"/>
              <w:jc w:val="center"/>
            </w:pPr>
          </w:p>
        </w:tc>
        <w:tc>
          <w:tcPr>
            <w:tcW w:w="1098" w:type="dxa"/>
          </w:tcPr>
          <w:p w14:paraId="36B30FCD" w14:textId="77777777" w:rsidR="00664664" w:rsidRPr="00A16DDE" w:rsidRDefault="00664664" w:rsidP="00AD4A88">
            <w:pPr>
              <w:keepNext/>
              <w:spacing w:before="240"/>
              <w:jc w:val="center"/>
            </w:pPr>
          </w:p>
        </w:tc>
      </w:tr>
      <w:tr w:rsidR="00664664" w:rsidRPr="00A16DDE" w14:paraId="0CB4F418" w14:textId="77777777" w:rsidTr="00AD4A88">
        <w:trPr>
          <w:trHeight w:val="759"/>
        </w:trPr>
        <w:tc>
          <w:tcPr>
            <w:tcW w:w="2868" w:type="dxa"/>
          </w:tcPr>
          <w:p w14:paraId="4503B999" w14:textId="77777777" w:rsidR="00664664" w:rsidRDefault="00664664" w:rsidP="00AD4A88">
            <w:pPr>
              <w:keepNext/>
              <w:spacing w:before="240"/>
            </w:pPr>
            <w:r>
              <w:t>Incident grade 3 and 4 clinical AEs</w:t>
            </w:r>
          </w:p>
        </w:tc>
        <w:tc>
          <w:tcPr>
            <w:tcW w:w="1136" w:type="dxa"/>
          </w:tcPr>
          <w:p w14:paraId="3AF40E8E" w14:textId="77777777" w:rsidR="00664664" w:rsidRDefault="00664664" w:rsidP="00AD4A88">
            <w:pPr>
              <w:keepNext/>
              <w:spacing w:before="240"/>
              <w:jc w:val="center"/>
            </w:pPr>
          </w:p>
        </w:tc>
        <w:tc>
          <w:tcPr>
            <w:tcW w:w="1266" w:type="dxa"/>
          </w:tcPr>
          <w:p w14:paraId="3FDF2D9C" w14:textId="77777777" w:rsidR="00664664" w:rsidRDefault="00664664" w:rsidP="00AD4A88">
            <w:pPr>
              <w:keepNext/>
              <w:spacing w:before="240"/>
              <w:jc w:val="center"/>
            </w:pPr>
          </w:p>
        </w:tc>
        <w:tc>
          <w:tcPr>
            <w:tcW w:w="1031" w:type="dxa"/>
          </w:tcPr>
          <w:p w14:paraId="6FE59335" w14:textId="77777777" w:rsidR="00664664" w:rsidRPr="00ED21FC" w:rsidRDefault="00664664" w:rsidP="00AD4A88">
            <w:pPr>
              <w:keepNext/>
              <w:spacing w:before="240"/>
              <w:jc w:val="center"/>
              <w:rPr>
                <w:vertAlign w:val="superscript"/>
              </w:rPr>
            </w:pPr>
            <w:r>
              <w:t>X</w:t>
            </w:r>
            <w:r>
              <w:rPr>
                <w:vertAlign w:val="superscript"/>
              </w:rPr>
              <w:t>1</w:t>
            </w:r>
          </w:p>
        </w:tc>
        <w:tc>
          <w:tcPr>
            <w:tcW w:w="1231" w:type="dxa"/>
          </w:tcPr>
          <w:p w14:paraId="554D5AC7" w14:textId="77777777" w:rsidR="00664664" w:rsidRDefault="00664664" w:rsidP="00AD4A88">
            <w:pPr>
              <w:keepNext/>
              <w:spacing w:before="240"/>
              <w:jc w:val="center"/>
            </w:pPr>
            <w:r>
              <w:t>X</w:t>
            </w:r>
            <w:r>
              <w:rPr>
                <w:vertAlign w:val="superscript"/>
              </w:rPr>
              <w:t>1</w:t>
            </w:r>
          </w:p>
        </w:tc>
        <w:tc>
          <w:tcPr>
            <w:tcW w:w="1098" w:type="dxa"/>
          </w:tcPr>
          <w:p w14:paraId="13A06E52" w14:textId="77777777" w:rsidR="00664664" w:rsidRPr="00A16DDE" w:rsidRDefault="00664664" w:rsidP="00AD4A88">
            <w:pPr>
              <w:keepNext/>
              <w:spacing w:before="240"/>
              <w:jc w:val="center"/>
            </w:pPr>
          </w:p>
        </w:tc>
      </w:tr>
      <w:tr w:rsidR="00664664" w:rsidRPr="00A16DDE" w14:paraId="7ED2E7CD" w14:textId="77777777" w:rsidTr="00AD4A88">
        <w:trPr>
          <w:trHeight w:val="759"/>
        </w:trPr>
        <w:tc>
          <w:tcPr>
            <w:tcW w:w="2868" w:type="dxa"/>
          </w:tcPr>
          <w:p w14:paraId="1504E7F5" w14:textId="77777777" w:rsidR="00664664" w:rsidRPr="00A16DDE" w:rsidRDefault="00664664" w:rsidP="00AD4A88">
            <w:pPr>
              <w:keepNext/>
              <w:spacing w:before="240"/>
            </w:pPr>
            <w:r>
              <w:t>Clinical AEs of any grade severity</w:t>
            </w:r>
          </w:p>
        </w:tc>
        <w:tc>
          <w:tcPr>
            <w:tcW w:w="1136" w:type="dxa"/>
          </w:tcPr>
          <w:p w14:paraId="78434E0F" w14:textId="77777777" w:rsidR="00664664" w:rsidRPr="00A16DDE" w:rsidRDefault="00664664" w:rsidP="00AD4A88">
            <w:pPr>
              <w:keepNext/>
              <w:spacing w:before="240"/>
              <w:jc w:val="center"/>
            </w:pPr>
            <w:r>
              <w:t>X</w:t>
            </w:r>
          </w:p>
        </w:tc>
        <w:tc>
          <w:tcPr>
            <w:tcW w:w="1266" w:type="dxa"/>
          </w:tcPr>
          <w:p w14:paraId="49168E29" w14:textId="77777777" w:rsidR="00664664" w:rsidRPr="00A16DDE" w:rsidRDefault="00664664" w:rsidP="00AD4A88">
            <w:pPr>
              <w:keepNext/>
              <w:spacing w:before="240"/>
              <w:jc w:val="center"/>
            </w:pPr>
            <w:r>
              <w:t>X</w:t>
            </w:r>
          </w:p>
        </w:tc>
        <w:tc>
          <w:tcPr>
            <w:tcW w:w="1031" w:type="dxa"/>
          </w:tcPr>
          <w:p w14:paraId="0158865A" w14:textId="77777777" w:rsidR="00664664" w:rsidRPr="00ED21FC" w:rsidRDefault="00664664" w:rsidP="00AD4A88">
            <w:pPr>
              <w:keepNext/>
              <w:spacing w:before="240"/>
              <w:jc w:val="center"/>
              <w:rPr>
                <w:vertAlign w:val="superscript"/>
              </w:rPr>
            </w:pPr>
            <w:r>
              <w:t>X</w:t>
            </w:r>
            <w:r>
              <w:rPr>
                <w:vertAlign w:val="superscript"/>
              </w:rPr>
              <w:t>2</w:t>
            </w:r>
          </w:p>
        </w:tc>
        <w:tc>
          <w:tcPr>
            <w:tcW w:w="1231" w:type="dxa"/>
          </w:tcPr>
          <w:p w14:paraId="3C26DACD" w14:textId="77777777" w:rsidR="00664664" w:rsidRPr="00A16DDE" w:rsidRDefault="00664664" w:rsidP="00AD4A88">
            <w:pPr>
              <w:keepNext/>
              <w:spacing w:before="240"/>
              <w:jc w:val="center"/>
            </w:pPr>
            <w:r>
              <w:t>X</w:t>
            </w:r>
            <w:r>
              <w:rPr>
                <w:vertAlign w:val="superscript"/>
              </w:rPr>
              <w:t>2</w:t>
            </w:r>
            <w:r>
              <w:t xml:space="preserve"> </w:t>
            </w:r>
          </w:p>
        </w:tc>
        <w:tc>
          <w:tcPr>
            <w:tcW w:w="1098" w:type="dxa"/>
          </w:tcPr>
          <w:p w14:paraId="39A4B57A" w14:textId="77777777" w:rsidR="00664664" w:rsidRPr="00A16DDE" w:rsidRDefault="00664664" w:rsidP="00AD4A88">
            <w:pPr>
              <w:keepNext/>
              <w:spacing w:before="240"/>
              <w:jc w:val="center"/>
            </w:pPr>
          </w:p>
        </w:tc>
      </w:tr>
      <w:tr w:rsidR="00664664" w:rsidRPr="00785A09" w14:paraId="2DC66D58" w14:textId="77777777" w:rsidTr="00AD4A88">
        <w:tc>
          <w:tcPr>
            <w:tcW w:w="2868" w:type="dxa"/>
          </w:tcPr>
          <w:p w14:paraId="7C13A58B" w14:textId="77777777" w:rsidR="00664664" w:rsidRPr="00A16DDE" w:rsidRDefault="00664664" w:rsidP="00AD4A88">
            <w:pPr>
              <w:keepNext/>
              <w:spacing w:before="240"/>
            </w:pPr>
            <w:r>
              <w:t>Targeted laboratory abnormalities of any grade</w:t>
            </w:r>
          </w:p>
        </w:tc>
        <w:tc>
          <w:tcPr>
            <w:tcW w:w="1136" w:type="dxa"/>
          </w:tcPr>
          <w:p w14:paraId="18C2D24A" w14:textId="77777777" w:rsidR="00664664" w:rsidRPr="00A16DDE" w:rsidRDefault="00664664" w:rsidP="00AD4A88">
            <w:pPr>
              <w:keepNext/>
              <w:spacing w:before="240"/>
              <w:jc w:val="center"/>
            </w:pPr>
          </w:p>
        </w:tc>
        <w:tc>
          <w:tcPr>
            <w:tcW w:w="1266" w:type="dxa"/>
          </w:tcPr>
          <w:p w14:paraId="050A200D" w14:textId="77777777" w:rsidR="00664664" w:rsidRDefault="00664664" w:rsidP="00AD4A88">
            <w:pPr>
              <w:keepNext/>
              <w:spacing w:before="240"/>
              <w:jc w:val="center"/>
            </w:pPr>
            <w:r>
              <w:t>X</w:t>
            </w:r>
          </w:p>
          <w:p w14:paraId="707C4AEB" w14:textId="77777777" w:rsidR="00664664" w:rsidRPr="00A16DDE" w:rsidRDefault="00664664" w:rsidP="00AD4A88">
            <w:pPr>
              <w:keepNext/>
              <w:spacing w:before="240"/>
              <w:jc w:val="center"/>
            </w:pPr>
            <w:r>
              <w:t>(Day 5)</w:t>
            </w:r>
          </w:p>
        </w:tc>
        <w:tc>
          <w:tcPr>
            <w:tcW w:w="1031" w:type="dxa"/>
          </w:tcPr>
          <w:p w14:paraId="6B52FC0D" w14:textId="77777777" w:rsidR="00664664" w:rsidRPr="00A16DDE" w:rsidRDefault="00664664" w:rsidP="00AD4A88">
            <w:pPr>
              <w:keepNext/>
              <w:spacing w:before="240"/>
              <w:jc w:val="center"/>
            </w:pPr>
          </w:p>
        </w:tc>
        <w:tc>
          <w:tcPr>
            <w:tcW w:w="1231" w:type="dxa"/>
          </w:tcPr>
          <w:p w14:paraId="699C611A" w14:textId="77777777" w:rsidR="00664664" w:rsidRPr="00A16DDE" w:rsidRDefault="00664664" w:rsidP="00AD4A88">
            <w:pPr>
              <w:keepNext/>
              <w:spacing w:before="240"/>
              <w:jc w:val="center"/>
            </w:pPr>
          </w:p>
        </w:tc>
        <w:tc>
          <w:tcPr>
            <w:tcW w:w="1098" w:type="dxa"/>
          </w:tcPr>
          <w:p w14:paraId="2F460F51" w14:textId="77777777" w:rsidR="00664664" w:rsidRPr="00A16DDE" w:rsidRDefault="00664664" w:rsidP="00AD4A88">
            <w:pPr>
              <w:keepNext/>
              <w:spacing w:before="240"/>
              <w:jc w:val="center"/>
            </w:pPr>
          </w:p>
        </w:tc>
      </w:tr>
      <w:tr w:rsidR="00664664" w:rsidRPr="00A16DDE" w14:paraId="5E8082D2" w14:textId="77777777" w:rsidTr="00AD4A88">
        <w:tc>
          <w:tcPr>
            <w:tcW w:w="2868" w:type="dxa"/>
          </w:tcPr>
          <w:p w14:paraId="305D976C" w14:textId="73B30110" w:rsidR="00664664" w:rsidRDefault="00664664" w:rsidP="00AD4A88">
            <w:pPr>
              <w:keepNext/>
              <w:spacing w:before="240"/>
            </w:pPr>
            <w:r>
              <w:t xml:space="preserve">Serious AEs </w:t>
            </w:r>
          </w:p>
          <w:p w14:paraId="1186C488" w14:textId="77777777" w:rsidR="00664664" w:rsidRPr="00A16DDE" w:rsidRDefault="00664664" w:rsidP="00AD4A88">
            <w:pPr>
              <w:keepNext/>
              <w:spacing w:before="240"/>
            </w:pPr>
            <w:r>
              <w:t>(including those reported as part of the pulmonary and pulmonary+ ordinal outcomes)</w:t>
            </w:r>
          </w:p>
        </w:tc>
        <w:tc>
          <w:tcPr>
            <w:tcW w:w="5762" w:type="dxa"/>
            <w:gridSpan w:val="5"/>
          </w:tcPr>
          <w:p w14:paraId="7A2E5504" w14:textId="77777777" w:rsidR="00664664" w:rsidRPr="00A16DDE" w:rsidRDefault="00664664" w:rsidP="00AD4A88">
            <w:pPr>
              <w:keepNext/>
              <w:spacing w:before="240"/>
              <w:jc w:val="center"/>
            </w:pPr>
            <w:r>
              <w:t>Collected through Day 90</w:t>
            </w:r>
          </w:p>
        </w:tc>
      </w:tr>
      <w:tr w:rsidR="00664664" w:rsidRPr="00A16DDE" w14:paraId="6E7906FC" w14:textId="77777777" w:rsidTr="00AD4A88">
        <w:tc>
          <w:tcPr>
            <w:tcW w:w="2868" w:type="dxa"/>
          </w:tcPr>
          <w:p w14:paraId="0327A29C" w14:textId="77777777" w:rsidR="00664664" w:rsidRDefault="00664664" w:rsidP="00AD4A88">
            <w:pPr>
              <w:keepNext/>
              <w:spacing w:before="240"/>
            </w:pPr>
            <w:r>
              <w:t>Unanticipated problems</w:t>
            </w:r>
          </w:p>
        </w:tc>
        <w:tc>
          <w:tcPr>
            <w:tcW w:w="5762" w:type="dxa"/>
            <w:gridSpan w:val="5"/>
          </w:tcPr>
          <w:p w14:paraId="2295F8DD" w14:textId="77777777" w:rsidR="00664664" w:rsidRDefault="00664664" w:rsidP="00AD4A88">
            <w:pPr>
              <w:keepNext/>
              <w:spacing w:before="240"/>
              <w:jc w:val="center"/>
            </w:pPr>
            <w:r>
              <w:t>Collected through Day 90</w:t>
            </w:r>
          </w:p>
        </w:tc>
      </w:tr>
      <w:tr w:rsidR="00664664" w:rsidRPr="00A16DDE" w14:paraId="09992FCC" w14:textId="77777777" w:rsidTr="00AD4A88">
        <w:tc>
          <w:tcPr>
            <w:tcW w:w="2868" w:type="dxa"/>
          </w:tcPr>
          <w:p w14:paraId="340DD414" w14:textId="77777777" w:rsidR="00664664" w:rsidRPr="00A16DDE" w:rsidRDefault="00664664" w:rsidP="00AD4A88">
            <w:pPr>
              <w:keepNext/>
              <w:spacing w:before="240"/>
            </w:pPr>
            <w:r>
              <w:t>Any serious adverse event related to study intervention</w:t>
            </w:r>
          </w:p>
        </w:tc>
        <w:tc>
          <w:tcPr>
            <w:tcW w:w="5762" w:type="dxa"/>
            <w:gridSpan w:val="5"/>
          </w:tcPr>
          <w:p w14:paraId="118DD7B7" w14:textId="77777777" w:rsidR="00664664" w:rsidRPr="00A16DDE" w:rsidRDefault="00664664" w:rsidP="00AD4A88">
            <w:pPr>
              <w:keepNext/>
              <w:spacing w:before="240"/>
              <w:jc w:val="center"/>
            </w:pPr>
            <w:r>
              <w:t>Collected through Day 90</w:t>
            </w:r>
          </w:p>
        </w:tc>
      </w:tr>
    </w:tbl>
    <w:p w14:paraId="54CB4DF2" w14:textId="77777777" w:rsidR="00664664" w:rsidRPr="00ED21FC" w:rsidRDefault="00664664" w:rsidP="00664664">
      <w:pPr>
        <w:pStyle w:val="ListParagraph"/>
        <w:widowControl w:val="0"/>
        <w:numPr>
          <w:ilvl w:val="0"/>
          <w:numId w:val="3"/>
        </w:numPr>
        <w:spacing w:after="0" w:line="360" w:lineRule="auto"/>
        <w:rPr>
          <w:vertAlign w:val="superscript"/>
        </w:rPr>
      </w:pPr>
      <w:r>
        <w:t>All grade 3 and 4 events since previous visit</w:t>
      </w:r>
    </w:p>
    <w:p w14:paraId="167A1688" w14:textId="77777777" w:rsidR="00664664" w:rsidRPr="00ED21FC" w:rsidRDefault="00664664" w:rsidP="00664664">
      <w:pPr>
        <w:pStyle w:val="ListParagraph"/>
        <w:widowControl w:val="0"/>
        <w:numPr>
          <w:ilvl w:val="0"/>
          <w:numId w:val="3"/>
        </w:numPr>
        <w:spacing w:after="0" w:line="360" w:lineRule="auto"/>
        <w:rPr>
          <w:vertAlign w:val="superscript"/>
        </w:rPr>
      </w:pPr>
      <w:r>
        <w:t>All grade 1 and 2 events on the day of the visit only</w:t>
      </w:r>
    </w:p>
    <w:p w14:paraId="0E3AC234" w14:textId="182EA556" w:rsidR="00664664" w:rsidRDefault="00664664">
      <w:pPr>
        <w:rPr>
          <w:b/>
          <w:bCs/>
          <w:u w:val="single"/>
        </w:rPr>
      </w:pPr>
    </w:p>
    <w:p w14:paraId="3BBE7818" w14:textId="77777777" w:rsidR="00664664" w:rsidRDefault="00664664" w:rsidP="00664664">
      <w:pPr>
        <w:pStyle w:val="BodyText"/>
        <w:spacing w:before="6"/>
        <w:rPr>
          <w:b/>
          <w:sz w:val="15"/>
        </w:rPr>
      </w:pPr>
    </w:p>
    <w:p w14:paraId="06A51AB1" w14:textId="746698FA" w:rsidR="00664664" w:rsidRDefault="00664664" w:rsidP="00664664">
      <w:pPr>
        <w:pStyle w:val="Caption"/>
        <w:keepNext/>
      </w:pPr>
      <w:bookmarkStart w:id="2" w:name="_Ref54958216"/>
      <w:bookmarkStart w:id="3" w:name="_Ref54957041"/>
      <w:r>
        <w:lastRenderedPageBreak/>
        <w:t xml:space="preserve">Supplemental Table </w:t>
      </w:r>
      <w:fldSimple w:instr=" SEQ Supplemental_Table \* ARABIC ">
        <w:r w:rsidR="00656939">
          <w:rPr>
            <w:noProof/>
          </w:rPr>
          <w:t>2</w:t>
        </w:r>
      </w:fldSimple>
      <w:bookmarkEnd w:id="2"/>
      <w:r>
        <w:t xml:space="preserve"> </w:t>
      </w:r>
      <w:r w:rsidRPr="00395BDC">
        <w:rPr>
          <w:rFonts w:cstheme="minorHAnsi"/>
          <w:lang w:val="en-GB"/>
        </w:rPr>
        <w:t xml:space="preserve">Hypothesized percentage of participants in each category on Day </w:t>
      </w:r>
      <w:r>
        <w:rPr>
          <w:rFonts w:cstheme="minorHAnsi"/>
          <w:lang w:val="en-GB"/>
        </w:rPr>
        <w:t>5</w:t>
      </w:r>
      <w:r w:rsidRPr="00395BDC">
        <w:rPr>
          <w:rFonts w:cstheme="minorHAnsi"/>
          <w:lang w:val="en-GB"/>
        </w:rPr>
        <w:t xml:space="preserve"> in the </w:t>
      </w:r>
      <w:r>
        <w:rPr>
          <w:rFonts w:cstheme="minorHAnsi"/>
          <w:lang w:val="en-GB"/>
        </w:rPr>
        <w:t xml:space="preserve">investigational agent </w:t>
      </w:r>
      <w:r w:rsidRPr="00395BDC">
        <w:rPr>
          <w:rFonts w:cstheme="minorHAnsi"/>
          <w:lang w:val="en-GB"/>
        </w:rPr>
        <w:t>and placebo groups based on aforementioned assumptions.</w:t>
      </w:r>
      <w:bookmarkEnd w:id="3"/>
      <w:r w:rsidRPr="00395BDC">
        <w:rPr>
          <w:rFonts w:cstheme="minorHAnsi"/>
          <w:lang w:val="en-GB"/>
        </w:rPr>
        <w:t xml:space="preserve">  </w:t>
      </w:r>
    </w:p>
    <w:tbl>
      <w:tblPr>
        <w:tblStyle w:val="TableGrid"/>
        <w:tblW w:w="9023" w:type="dxa"/>
        <w:tblInd w:w="715" w:type="dxa"/>
        <w:tblLayout w:type="fixed"/>
        <w:tblLook w:val="04A0" w:firstRow="1" w:lastRow="0" w:firstColumn="1" w:lastColumn="0" w:noHBand="0" w:noVBand="1"/>
      </w:tblPr>
      <w:tblGrid>
        <w:gridCol w:w="5153"/>
        <w:gridCol w:w="2250"/>
        <w:gridCol w:w="1620"/>
      </w:tblGrid>
      <w:tr w:rsidR="00664664" w:rsidRPr="00B066CF" w14:paraId="3335D83D" w14:textId="77777777" w:rsidTr="00AD4A88">
        <w:trPr>
          <w:trHeight w:val="679"/>
        </w:trPr>
        <w:tc>
          <w:tcPr>
            <w:tcW w:w="5153" w:type="dxa"/>
            <w:vAlign w:val="bottom"/>
          </w:tcPr>
          <w:p w14:paraId="06FDB54C" w14:textId="77777777" w:rsidR="00664664" w:rsidRPr="00035B61" w:rsidRDefault="00664664" w:rsidP="00AD4A88">
            <w:pPr>
              <w:tabs>
                <w:tab w:val="left" w:pos="72"/>
              </w:tabs>
              <w:ind w:right="158"/>
              <w:rPr>
                <w:rFonts w:eastAsiaTheme="minorEastAsia" w:cstheme="minorHAnsi"/>
                <w:b/>
                <w:lang w:val="da-DK"/>
              </w:rPr>
            </w:pPr>
            <w:r w:rsidRPr="00035B61">
              <w:rPr>
                <w:rFonts w:eastAsiaTheme="minorEastAsia" w:cstheme="minorHAnsi"/>
                <w:b/>
                <w:lang w:val="da-DK"/>
              </w:rPr>
              <w:t>Pulmonary+ Category</w:t>
            </w:r>
          </w:p>
        </w:tc>
        <w:tc>
          <w:tcPr>
            <w:tcW w:w="2250" w:type="dxa"/>
            <w:vAlign w:val="bottom"/>
          </w:tcPr>
          <w:p w14:paraId="4E20D28A" w14:textId="77777777" w:rsidR="00664664" w:rsidRPr="002E68E6" w:rsidRDefault="00664664" w:rsidP="00AD4A88">
            <w:pPr>
              <w:tabs>
                <w:tab w:val="left" w:pos="113"/>
              </w:tabs>
              <w:ind w:left="187" w:right="158" w:hanging="29"/>
              <w:jc w:val="center"/>
              <w:rPr>
                <w:rFonts w:eastAsiaTheme="minorEastAsia" w:cstheme="minorHAnsi"/>
              </w:rPr>
            </w:pPr>
            <w:r w:rsidRPr="00212CB3">
              <w:rPr>
                <w:rFonts w:eastAsiaTheme="minorEastAsia" w:cstheme="minorHAnsi"/>
                <w:b/>
              </w:rPr>
              <w:t xml:space="preserve">Investigational </w:t>
            </w:r>
            <w:r>
              <w:rPr>
                <w:rFonts w:eastAsiaTheme="minorEastAsia" w:cstheme="minorHAnsi"/>
                <w:b/>
              </w:rPr>
              <w:t>A</w:t>
            </w:r>
            <w:r w:rsidRPr="00212CB3">
              <w:rPr>
                <w:rFonts w:eastAsiaTheme="minorEastAsia" w:cstheme="minorHAnsi"/>
                <w:b/>
              </w:rPr>
              <w:t>gent +</w:t>
            </w:r>
            <w:r>
              <w:rPr>
                <w:rFonts w:eastAsiaTheme="minorEastAsia" w:cstheme="minorHAnsi"/>
                <w:b/>
              </w:rPr>
              <w:t xml:space="preserve"> SOC</w:t>
            </w:r>
          </w:p>
        </w:tc>
        <w:tc>
          <w:tcPr>
            <w:tcW w:w="1620" w:type="dxa"/>
            <w:vAlign w:val="bottom"/>
          </w:tcPr>
          <w:p w14:paraId="5C39DF3C" w14:textId="77777777" w:rsidR="00664664" w:rsidRPr="00B066CF" w:rsidRDefault="00664664" w:rsidP="00AD4A88">
            <w:pPr>
              <w:tabs>
                <w:tab w:val="left" w:pos="72"/>
              </w:tabs>
              <w:ind w:left="185" w:right="158" w:hanging="23"/>
              <w:jc w:val="center"/>
              <w:rPr>
                <w:rFonts w:eastAsiaTheme="minorEastAsia" w:cstheme="minorHAnsi"/>
                <w:lang w:val="da-DK"/>
              </w:rPr>
            </w:pPr>
            <w:r>
              <w:rPr>
                <w:rFonts w:eastAsiaTheme="minorEastAsia" w:cstheme="minorHAnsi"/>
                <w:b/>
                <w:lang w:val="da-DK"/>
              </w:rPr>
              <w:t xml:space="preserve">Placebo + </w:t>
            </w:r>
            <w:r w:rsidRPr="00212CB3">
              <w:rPr>
                <w:rFonts w:eastAsiaTheme="minorEastAsia" w:cstheme="minorHAnsi"/>
                <w:b/>
                <w:lang w:val="da-DK"/>
              </w:rPr>
              <w:t>SOC</w:t>
            </w:r>
          </w:p>
        </w:tc>
      </w:tr>
      <w:tr w:rsidR="00664664" w:rsidRPr="00B066CF" w14:paraId="340876F7" w14:textId="77777777" w:rsidTr="00AD4A88">
        <w:tc>
          <w:tcPr>
            <w:tcW w:w="5153" w:type="dxa"/>
            <w:vAlign w:val="center"/>
          </w:tcPr>
          <w:p w14:paraId="33B57507" w14:textId="77777777" w:rsidR="00664664" w:rsidRPr="00AB41F6" w:rsidRDefault="00664664" w:rsidP="00AD4A88">
            <w:pPr>
              <w:tabs>
                <w:tab w:val="left" w:pos="72"/>
              </w:tabs>
              <w:spacing w:after="160"/>
              <w:ind w:left="185"/>
              <w:rPr>
                <w:rFonts w:eastAsiaTheme="minorEastAsia" w:cstheme="minorHAnsi"/>
                <w:lang w:val="en-GB"/>
              </w:rPr>
            </w:pPr>
            <w:r>
              <w:rPr>
                <w:rFonts w:cs="Arial"/>
                <w:szCs w:val="24"/>
              </w:rPr>
              <w:t xml:space="preserve">1.  </w:t>
            </w:r>
            <w:r w:rsidRPr="00B066CF">
              <w:rPr>
                <w:rFonts w:cs="Arial"/>
                <w:szCs w:val="24"/>
              </w:rPr>
              <w:t>No limiting symptoms due to COVID-19</w:t>
            </w:r>
          </w:p>
        </w:tc>
        <w:tc>
          <w:tcPr>
            <w:tcW w:w="2250" w:type="dxa"/>
            <w:vAlign w:val="bottom"/>
          </w:tcPr>
          <w:p w14:paraId="5357515A"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3.2</w:t>
            </w:r>
          </w:p>
        </w:tc>
        <w:tc>
          <w:tcPr>
            <w:tcW w:w="1620" w:type="dxa"/>
            <w:vAlign w:val="bottom"/>
          </w:tcPr>
          <w:p w14:paraId="57D8D24B"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2.0</w:t>
            </w:r>
          </w:p>
        </w:tc>
      </w:tr>
      <w:tr w:rsidR="00664664" w:rsidRPr="00B066CF" w14:paraId="47711368" w14:textId="77777777" w:rsidTr="00AD4A88">
        <w:tc>
          <w:tcPr>
            <w:tcW w:w="5153" w:type="dxa"/>
            <w:vAlign w:val="center"/>
          </w:tcPr>
          <w:p w14:paraId="43C8B4E7" w14:textId="77777777" w:rsidR="00664664" w:rsidRPr="00B066CF" w:rsidRDefault="00664664" w:rsidP="00AD4A88">
            <w:pPr>
              <w:tabs>
                <w:tab w:val="left" w:pos="72"/>
                <w:tab w:val="left" w:pos="4685"/>
              </w:tabs>
              <w:spacing w:after="160"/>
              <w:ind w:left="185" w:right="72"/>
              <w:rPr>
                <w:rFonts w:eastAsiaTheme="minorEastAsia" w:cstheme="minorHAnsi"/>
                <w:szCs w:val="24"/>
              </w:rPr>
            </w:pPr>
            <w:r>
              <w:rPr>
                <w:rFonts w:cs="Arial"/>
                <w:szCs w:val="24"/>
              </w:rPr>
              <w:t xml:space="preserve">2.  </w:t>
            </w:r>
            <w:r w:rsidRPr="00B066CF">
              <w:rPr>
                <w:rFonts w:cs="Arial"/>
                <w:szCs w:val="24"/>
              </w:rPr>
              <w:t>Limiting symptoms due to COVID-19</w:t>
            </w:r>
          </w:p>
        </w:tc>
        <w:tc>
          <w:tcPr>
            <w:tcW w:w="2250" w:type="dxa"/>
            <w:vAlign w:val="bottom"/>
          </w:tcPr>
          <w:p w14:paraId="05D0CD3A"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sidRPr="00B066CF">
              <w:rPr>
                <w:rFonts w:cs="Arial"/>
                <w:szCs w:val="24"/>
              </w:rPr>
              <w:t>5</w:t>
            </w:r>
            <w:r>
              <w:rPr>
                <w:rFonts w:cs="Arial"/>
                <w:szCs w:val="24"/>
              </w:rPr>
              <w:t>3.5</w:t>
            </w:r>
          </w:p>
        </w:tc>
        <w:tc>
          <w:tcPr>
            <w:tcW w:w="1620" w:type="dxa"/>
            <w:vAlign w:val="bottom"/>
          </w:tcPr>
          <w:p w14:paraId="365DCC3D"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43.0</w:t>
            </w:r>
          </w:p>
        </w:tc>
      </w:tr>
      <w:tr w:rsidR="00664664" w:rsidRPr="00B066CF" w14:paraId="6DD68039" w14:textId="77777777" w:rsidTr="00AD4A88">
        <w:tc>
          <w:tcPr>
            <w:tcW w:w="5153" w:type="dxa"/>
            <w:vAlign w:val="center"/>
          </w:tcPr>
          <w:p w14:paraId="58024F0D" w14:textId="77777777" w:rsidR="00664664" w:rsidRPr="00B066CF" w:rsidRDefault="00664664" w:rsidP="00AD4A88">
            <w:pPr>
              <w:tabs>
                <w:tab w:val="left" w:pos="72"/>
                <w:tab w:val="left" w:pos="4685"/>
              </w:tabs>
              <w:spacing w:after="160"/>
              <w:ind w:left="185" w:right="72"/>
              <w:rPr>
                <w:rFonts w:eastAsiaTheme="minorEastAsia" w:cstheme="minorHAnsi"/>
                <w:szCs w:val="24"/>
              </w:rPr>
            </w:pPr>
            <w:r>
              <w:rPr>
                <w:rFonts w:cs="Arial"/>
                <w:szCs w:val="24"/>
              </w:rPr>
              <w:t xml:space="preserve">3.  </w:t>
            </w:r>
            <w:r w:rsidRPr="00B066CF">
              <w:rPr>
                <w:rFonts w:cs="Arial"/>
                <w:szCs w:val="24"/>
              </w:rPr>
              <w:t>Moderate end-organ dysfunction</w:t>
            </w:r>
          </w:p>
        </w:tc>
        <w:tc>
          <w:tcPr>
            <w:tcW w:w="2250" w:type="dxa"/>
            <w:vAlign w:val="bottom"/>
          </w:tcPr>
          <w:p w14:paraId="6B9F907E"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20</w:t>
            </w:r>
            <w:r w:rsidRPr="00B066CF">
              <w:rPr>
                <w:rFonts w:cs="Arial"/>
                <w:szCs w:val="24"/>
              </w:rPr>
              <w:t>.6</w:t>
            </w:r>
          </w:p>
        </w:tc>
        <w:tc>
          <w:tcPr>
            <w:tcW w:w="1620" w:type="dxa"/>
            <w:vAlign w:val="bottom"/>
          </w:tcPr>
          <w:p w14:paraId="63772BC1"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23.0</w:t>
            </w:r>
          </w:p>
        </w:tc>
      </w:tr>
      <w:tr w:rsidR="00664664" w:rsidRPr="00B066CF" w14:paraId="50B9F3FF" w14:textId="77777777" w:rsidTr="00AD4A88">
        <w:tc>
          <w:tcPr>
            <w:tcW w:w="5153" w:type="dxa"/>
            <w:vAlign w:val="center"/>
          </w:tcPr>
          <w:p w14:paraId="5902073D" w14:textId="77777777" w:rsidR="00664664" w:rsidRPr="00B066CF" w:rsidRDefault="00664664" w:rsidP="00AD4A88">
            <w:pPr>
              <w:tabs>
                <w:tab w:val="left" w:pos="72"/>
                <w:tab w:val="left" w:pos="4685"/>
              </w:tabs>
              <w:spacing w:after="160"/>
              <w:ind w:left="185" w:right="72"/>
              <w:rPr>
                <w:rFonts w:eastAsiaTheme="minorEastAsia" w:cstheme="minorHAnsi"/>
                <w:szCs w:val="24"/>
              </w:rPr>
            </w:pPr>
            <w:r>
              <w:rPr>
                <w:rFonts w:cs="Arial"/>
                <w:color w:val="000000"/>
                <w:szCs w:val="24"/>
              </w:rPr>
              <w:t xml:space="preserve">4.  </w:t>
            </w:r>
            <w:r w:rsidRPr="00B066CF">
              <w:rPr>
                <w:rFonts w:cs="Arial"/>
                <w:color w:val="000000"/>
                <w:szCs w:val="24"/>
              </w:rPr>
              <w:t>Serious end-organ dysfunction</w:t>
            </w:r>
          </w:p>
        </w:tc>
        <w:tc>
          <w:tcPr>
            <w:tcW w:w="2250" w:type="dxa"/>
            <w:vAlign w:val="bottom"/>
          </w:tcPr>
          <w:p w14:paraId="3DDC84CE"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12.8</w:t>
            </w:r>
          </w:p>
        </w:tc>
        <w:tc>
          <w:tcPr>
            <w:tcW w:w="1620" w:type="dxa"/>
            <w:vAlign w:val="bottom"/>
          </w:tcPr>
          <w:p w14:paraId="4FDF9DEA"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17.0</w:t>
            </w:r>
          </w:p>
        </w:tc>
      </w:tr>
      <w:tr w:rsidR="00664664" w:rsidRPr="00B066CF" w14:paraId="26226099" w14:textId="77777777" w:rsidTr="00AD4A88">
        <w:tc>
          <w:tcPr>
            <w:tcW w:w="5153" w:type="dxa"/>
            <w:vAlign w:val="center"/>
          </w:tcPr>
          <w:p w14:paraId="08D25D40" w14:textId="77777777" w:rsidR="00664664" w:rsidRPr="00B066CF" w:rsidRDefault="00664664" w:rsidP="00AD4A88">
            <w:pPr>
              <w:tabs>
                <w:tab w:val="left" w:pos="72"/>
                <w:tab w:val="left" w:pos="4685"/>
              </w:tabs>
              <w:spacing w:after="160"/>
              <w:ind w:left="185" w:right="72"/>
              <w:rPr>
                <w:rFonts w:eastAsiaTheme="minorEastAsia" w:cstheme="minorHAnsi"/>
                <w:szCs w:val="24"/>
              </w:rPr>
            </w:pPr>
            <w:r>
              <w:rPr>
                <w:rFonts w:cs="Arial"/>
                <w:color w:val="000000"/>
                <w:szCs w:val="24"/>
              </w:rPr>
              <w:t xml:space="preserve">5.  </w:t>
            </w:r>
            <w:r w:rsidRPr="00B066CF">
              <w:rPr>
                <w:rFonts w:cs="Arial"/>
                <w:color w:val="000000"/>
                <w:szCs w:val="24"/>
              </w:rPr>
              <w:t>Life-threatening end-organ dysfunction</w:t>
            </w:r>
          </w:p>
        </w:tc>
        <w:tc>
          <w:tcPr>
            <w:tcW w:w="2250" w:type="dxa"/>
            <w:vAlign w:val="bottom"/>
          </w:tcPr>
          <w:p w14:paraId="09500B0A"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5.0</w:t>
            </w:r>
          </w:p>
        </w:tc>
        <w:tc>
          <w:tcPr>
            <w:tcW w:w="1620" w:type="dxa"/>
            <w:vAlign w:val="bottom"/>
          </w:tcPr>
          <w:p w14:paraId="5EC4273E"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7.3</w:t>
            </w:r>
          </w:p>
        </w:tc>
      </w:tr>
      <w:tr w:rsidR="00664664" w:rsidRPr="00B066CF" w14:paraId="56E7037E" w14:textId="77777777" w:rsidTr="00AD4A88">
        <w:tc>
          <w:tcPr>
            <w:tcW w:w="5153" w:type="dxa"/>
            <w:vAlign w:val="center"/>
          </w:tcPr>
          <w:p w14:paraId="0FE096B7" w14:textId="77777777" w:rsidR="00664664" w:rsidRPr="00B066CF" w:rsidRDefault="00664664" w:rsidP="00AD4A88">
            <w:pPr>
              <w:tabs>
                <w:tab w:val="left" w:pos="72"/>
                <w:tab w:val="left" w:pos="4685"/>
              </w:tabs>
              <w:spacing w:after="160"/>
              <w:ind w:left="185" w:right="72"/>
              <w:rPr>
                <w:rFonts w:eastAsiaTheme="minorEastAsia" w:cstheme="minorHAnsi"/>
                <w:szCs w:val="24"/>
              </w:rPr>
            </w:pPr>
            <w:r>
              <w:rPr>
                <w:rFonts w:cs="Arial"/>
                <w:szCs w:val="24"/>
              </w:rPr>
              <w:t xml:space="preserve">6.  </w:t>
            </w:r>
            <w:r w:rsidRPr="00B066CF">
              <w:rPr>
                <w:rFonts w:cs="Arial"/>
                <w:szCs w:val="24"/>
              </w:rPr>
              <w:t>End-organ failure</w:t>
            </w:r>
          </w:p>
        </w:tc>
        <w:tc>
          <w:tcPr>
            <w:tcW w:w="2250" w:type="dxa"/>
            <w:vAlign w:val="bottom"/>
          </w:tcPr>
          <w:p w14:paraId="3602A8BF"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4.5</w:t>
            </w:r>
          </w:p>
        </w:tc>
        <w:tc>
          <w:tcPr>
            <w:tcW w:w="1620" w:type="dxa"/>
            <w:vAlign w:val="bottom"/>
          </w:tcPr>
          <w:p w14:paraId="1F107F0E"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Pr>
                <w:rFonts w:cs="Arial"/>
                <w:szCs w:val="24"/>
              </w:rPr>
              <w:t>7.0</w:t>
            </w:r>
          </w:p>
        </w:tc>
      </w:tr>
      <w:tr w:rsidR="00664664" w:rsidRPr="00B066CF" w14:paraId="1A637B49" w14:textId="77777777" w:rsidTr="00AD4A88">
        <w:tc>
          <w:tcPr>
            <w:tcW w:w="5153" w:type="dxa"/>
            <w:vAlign w:val="center"/>
          </w:tcPr>
          <w:p w14:paraId="777DD695" w14:textId="77777777" w:rsidR="00664664" w:rsidRPr="00B066CF" w:rsidRDefault="00664664" w:rsidP="00AD4A88">
            <w:pPr>
              <w:tabs>
                <w:tab w:val="left" w:pos="72"/>
                <w:tab w:val="left" w:pos="4685"/>
              </w:tabs>
              <w:ind w:left="185" w:right="72"/>
              <w:rPr>
                <w:rFonts w:cs="Arial"/>
                <w:szCs w:val="24"/>
              </w:rPr>
            </w:pPr>
            <w:r>
              <w:rPr>
                <w:rFonts w:eastAsiaTheme="minorEastAsia" w:cstheme="minorHAnsi"/>
                <w:lang w:val="da-DK"/>
              </w:rPr>
              <w:t xml:space="preserve">7.  </w:t>
            </w:r>
            <w:r w:rsidRPr="00B066CF">
              <w:rPr>
                <w:rFonts w:eastAsiaTheme="minorEastAsia" w:cstheme="minorHAnsi"/>
                <w:lang w:val="da-DK"/>
              </w:rPr>
              <w:t>Death</w:t>
            </w:r>
          </w:p>
        </w:tc>
        <w:tc>
          <w:tcPr>
            <w:tcW w:w="2250" w:type="dxa"/>
            <w:vAlign w:val="bottom"/>
          </w:tcPr>
          <w:p w14:paraId="319DFBDB" w14:textId="77777777" w:rsidR="00664664" w:rsidRPr="00B066CF" w:rsidRDefault="00664664" w:rsidP="00AD4A88">
            <w:pPr>
              <w:tabs>
                <w:tab w:val="left" w:pos="720"/>
              </w:tabs>
              <w:ind w:left="533" w:right="158" w:hanging="533"/>
              <w:jc w:val="center"/>
              <w:rPr>
                <w:rFonts w:cstheme="minorHAnsi"/>
              </w:rPr>
            </w:pPr>
            <w:r>
              <w:rPr>
                <w:rFonts w:cs="Arial"/>
                <w:szCs w:val="24"/>
              </w:rPr>
              <w:t>0.4</w:t>
            </w:r>
          </w:p>
        </w:tc>
        <w:tc>
          <w:tcPr>
            <w:tcW w:w="1620" w:type="dxa"/>
            <w:vAlign w:val="bottom"/>
          </w:tcPr>
          <w:p w14:paraId="14D3BF6D" w14:textId="77777777" w:rsidR="00664664" w:rsidRPr="00B066CF" w:rsidRDefault="00664664" w:rsidP="00AD4A88">
            <w:pPr>
              <w:tabs>
                <w:tab w:val="left" w:pos="720"/>
              </w:tabs>
              <w:ind w:left="533" w:right="158" w:hanging="533"/>
              <w:jc w:val="center"/>
              <w:rPr>
                <w:rFonts w:cstheme="minorHAnsi"/>
              </w:rPr>
            </w:pPr>
            <w:r>
              <w:rPr>
                <w:rFonts w:cs="Arial"/>
                <w:szCs w:val="24"/>
              </w:rPr>
              <w:t>0.7</w:t>
            </w:r>
          </w:p>
        </w:tc>
      </w:tr>
      <w:tr w:rsidR="00664664" w:rsidRPr="00B066CF" w14:paraId="4165F71E" w14:textId="77777777" w:rsidTr="00AD4A88">
        <w:trPr>
          <w:trHeight w:val="679"/>
        </w:trPr>
        <w:tc>
          <w:tcPr>
            <w:tcW w:w="5153" w:type="dxa"/>
            <w:vAlign w:val="bottom"/>
          </w:tcPr>
          <w:p w14:paraId="757D6C51" w14:textId="77777777" w:rsidR="00664664" w:rsidRPr="00B066CF" w:rsidRDefault="00664664" w:rsidP="00AD4A88">
            <w:pPr>
              <w:tabs>
                <w:tab w:val="left" w:pos="72"/>
                <w:tab w:val="left" w:pos="4685"/>
              </w:tabs>
              <w:spacing w:after="160"/>
              <w:ind w:right="72"/>
              <w:rPr>
                <w:rFonts w:eastAsiaTheme="minorEastAsia" w:cstheme="minorHAnsi"/>
                <w:lang w:val="da-DK"/>
              </w:rPr>
            </w:pPr>
            <w:r w:rsidRPr="00B066CF">
              <w:rPr>
                <w:rFonts w:eastAsiaTheme="minorEastAsia" w:cstheme="minorHAnsi"/>
                <w:lang w:val="da-DK"/>
              </w:rPr>
              <w:t>Total</w:t>
            </w:r>
          </w:p>
        </w:tc>
        <w:tc>
          <w:tcPr>
            <w:tcW w:w="2250" w:type="dxa"/>
            <w:vAlign w:val="bottom"/>
          </w:tcPr>
          <w:p w14:paraId="67B16698"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sidRPr="00B066CF">
              <w:rPr>
                <w:rFonts w:eastAsiaTheme="minorEastAsia" w:cstheme="minorHAnsi"/>
                <w:lang w:val="da-DK"/>
              </w:rPr>
              <w:t>100.0</w:t>
            </w:r>
          </w:p>
        </w:tc>
        <w:tc>
          <w:tcPr>
            <w:tcW w:w="1620" w:type="dxa"/>
            <w:vAlign w:val="bottom"/>
          </w:tcPr>
          <w:p w14:paraId="1BB9C923" w14:textId="77777777" w:rsidR="00664664" w:rsidRPr="00B066CF" w:rsidRDefault="00664664" w:rsidP="00AD4A88">
            <w:pPr>
              <w:tabs>
                <w:tab w:val="left" w:pos="720"/>
              </w:tabs>
              <w:spacing w:after="160"/>
              <w:ind w:left="533" w:right="158" w:hanging="533"/>
              <w:jc w:val="center"/>
              <w:rPr>
                <w:rFonts w:eastAsiaTheme="minorEastAsia" w:cstheme="minorHAnsi"/>
                <w:lang w:val="da-DK"/>
              </w:rPr>
            </w:pPr>
            <w:r w:rsidRPr="00B066CF">
              <w:rPr>
                <w:rFonts w:eastAsiaTheme="minorEastAsia" w:cstheme="minorHAnsi"/>
                <w:lang w:val="da-DK"/>
              </w:rPr>
              <w:t>100.0</w:t>
            </w:r>
          </w:p>
        </w:tc>
      </w:tr>
    </w:tbl>
    <w:p w14:paraId="50898FCF" w14:textId="16CFF78D" w:rsidR="00664664" w:rsidRDefault="00664664">
      <w:pPr>
        <w:rPr>
          <w:b/>
          <w:bCs/>
          <w:u w:val="single"/>
        </w:rPr>
      </w:pPr>
    </w:p>
    <w:p w14:paraId="4358A474" w14:textId="3AA9D3E0" w:rsidR="00656939" w:rsidRDefault="00656939">
      <w:pPr>
        <w:rPr>
          <w:b/>
          <w:bCs/>
          <w:u w:val="single"/>
        </w:rPr>
      </w:pPr>
    </w:p>
    <w:p w14:paraId="28202797" w14:textId="43987370" w:rsidR="00656939" w:rsidRDefault="00656939" w:rsidP="00656939">
      <w:pPr>
        <w:pStyle w:val="Caption"/>
        <w:keepNext/>
      </w:pPr>
      <w:r>
        <w:t xml:space="preserve">Supplemental Table </w:t>
      </w:r>
      <w:r w:rsidR="00F33F28">
        <w:fldChar w:fldCharType="begin"/>
      </w:r>
      <w:r w:rsidR="00F33F28">
        <w:instrText xml:space="preserve"> SEQ Supplemental_Table \* ARABIC </w:instrText>
      </w:r>
      <w:r w:rsidR="00F33F28">
        <w:fldChar w:fldCharType="separate"/>
      </w:r>
      <w:r>
        <w:rPr>
          <w:noProof/>
        </w:rPr>
        <w:t>3</w:t>
      </w:r>
      <w:r w:rsidR="00F33F28">
        <w:rPr>
          <w:noProof/>
        </w:rPr>
        <w:fldChar w:fldCharType="end"/>
      </w:r>
      <w:r>
        <w:t xml:space="preserve"> Participating Clinical Sites</w:t>
      </w:r>
    </w:p>
    <w:tbl>
      <w:tblPr>
        <w:tblStyle w:val="TableGrid"/>
        <w:tblW w:w="0" w:type="auto"/>
        <w:tblLook w:val="04A0" w:firstRow="1" w:lastRow="0" w:firstColumn="1" w:lastColumn="0" w:noHBand="0" w:noVBand="1"/>
      </w:tblPr>
      <w:tblGrid>
        <w:gridCol w:w="5714"/>
        <w:gridCol w:w="2198"/>
        <w:gridCol w:w="1716"/>
      </w:tblGrid>
      <w:tr w:rsidR="00656939" w:rsidRPr="002F4968" w14:paraId="71025B4A" w14:textId="77777777" w:rsidTr="005129DB">
        <w:trPr>
          <w:trHeight w:val="567"/>
        </w:trPr>
        <w:tc>
          <w:tcPr>
            <w:tcW w:w="0" w:type="auto"/>
            <w:gridSpan w:val="3"/>
            <w:hideMark/>
          </w:tcPr>
          <w:p w14:paraId="3D47AA43" w14:textId="77777777" w:rsidR="00656939" w:rsidRDefault="00656939" w:rsidP="005129DB">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INSIGHT Copenhagen ICC</w:t>
            </w:r>
          </w:p>
          <w:p w14:paraId="015BAE0D" w14:textId="77777777" w:rsidR="00656939" w:rsidRPr="00172250" w:rsidRDefault="00656939" w:rsidP="005129DB">
            <w:pPr>
              <w:jc w:val="center"/>
              <w:rPr>
                <w:rFonts w:ascii="Verdana" w:hAnsi="Verdana"/>
                <w:sz w:val="20"/>
                <w:szCs w:val="20"/>
                <w:lang w:val="en-US"/>
              </w:rPr>
            </w:pPr>
            <w:r w:rsidRPr="00172250">
              <w:rPr>
                <w:rFonts w:ascii="Verdana" w:hAnsi="Verdana"/>
                <w:sz w:val="20"/>
                <w:szCs w:val="20"/>
                <w:lang w:val="en-US"/>
              </w:rPr>
              <w:t xml:space="preserve">CHIP Centre of Excellence for Health, Immunity, and Infections, Department of Infectious Diseases, </w:t>
            </w:r>
            <w:proofErr w:type="spellStart"/>
            <w:r w:rsidRPr="00172250">
              <w:rPr>
                <w:rFonts w:ascii="Verdana" w:hAnsi="Verdana"/>
                <w:sz w:val="20"/>
                <w:szCs w:val="20"/>
                <w:lang w:val="en-US"/>
              </w:rPr>
              <w:t>Rigshospitalet</w:t>
            </w:r>
            <w:proofErr w:type="spellEnd"/>
            <w:r w:rsidRPr="00172250">
              <w:rPr>
                <w:rFonts w:ascii="Verdana" w:hAnsi="Verdana"/>
                <w:sz w:val="20"/>
                <w:szCs w:val="20"/>
                <w:lang w:val="en-US"/>
              </w:rPr>
              <w:t>, Copenhagen, Denmark</w:t>
            </w:r>
          </w:p>
          <w:p w14:paraId="3530D6CE" w14:textId="77777777" w:rsidR="00656939" w:rsidRDefault="00656939" w:rsidP="005129DB">
            <w:pPr>
              <w:rPr>
                <w:rFonts w:ascii="Times New Roman" w:eastAsia="Times New Roman" w:hAnsi="Times New Roman" w:cs="Times New Roman"/>
                <w:b/>
                <w:bCs/>
                <w:color w:val="000000"/>
                <w:sz w:val="18"/>
                <w:szCs w:val="18"/>
                <w:lang w:eastAsia="en-AU"/>
              </w:rPr>
            </w:pPr>
          </w:p>
          <w:p w14:paraId="2DAD6B83"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p>
        </w:tc>
      </w:tr>
      <w:tr w:rsidR="00656939" w:rsidRPr="002F4968" w14:paraId="2DBF5D32" w14:textId="77777777" w:rsidTr="005129DB">
        <w:trPr>
          <w:trHeight w:val="567"/>
        </w:trPr>
        <w:tc>
          <w:tcPr>
            <w:tcW w:w="0" w:type="auto"/>
            <w:hideMark/>
          </w:tcPr>
          <w:p w14:paraId="02750E26"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5FAC8505"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7877FA04"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0E420D0C" w14:textId="77777777" w:rsidTr="005129DB">
        <w:trPr>
          <w:trHeight w:val="567"/>
        </w:trPr>
        <w:tc>
          <w:tcPr>
            <w:tcW w:w="0" w:type="auto"/>
            <w:hideMark/>
          </w:tcPr>
          <w:p w14:paraId="216716D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Hospital Zurich</w:t>
            </w:r>
          </w:p>
        </w:tc>
        <w:tc>
          <w:tcPr>
            <w:tcW w:w="0" w:type="auto"/>
            <w:hideMark/>
          </w:tcPr>
          <w:p w14:paraId="0AE306A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Zurich</w:t>
            </w:r>
          </w:p>
        </w:tc>
        <w:tc>
          <w:tcPr>
            <w:tcW w:w="0" w:type="auto"/>
            <w:hideMark/>
          </w:tcPr>
          <w:p w14:paraId="4281F28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Switzerland</w:t>
            </w:r>
          </w:p>
        </w:tc>
      </w:tr>
      <w:tr w:rsidR="00656939" w:rsidRPr="002F4968" w14:paraId="33C153F2" w14:textId="77777777" w:rsidTr="005129DB">
        <w:trPr>
          <w:trHeight w:val="567"/>
        </w:trPr>
        <w:tc>
          <w:tcPr>
            <w:tcW w:w="0" w:type="auto"/>
            <w:hideMark/>
          </w:tcPr>
          <w:p w14:paraId="16FB3D55"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Unité</w:t>
            </w:r>
            <w:proofErr w:type="spellEnd"/>
            <w:r w:rsidRPr="002F4968">
              <w:rPr>
                <w:rFonts w:ascii="Times New Roman" w:eastAsia="Times New Roman" w:hAnsi="Times New Roman" w:cs="Times New Roman"/>
                <w:color w:val="000000"/>
                <w:sz w:val="18"/>
                <w:szCs w:val="18"/>
                <w:lang w:eastAsia="en-AU"/>
              </w:rPr>
              <w:t xml:space="preserve"> VIH/SIDA </w:t>
            </w:r>
            <w:proofErr w:type="spellStart"/>
            <w:r w:rsidRPr="002F4968">
              <w:rPr>
                <w:rFonts w:ascii="Times New Roman" w:eastAsia="Times New Roman" w:hAnsi="Times New Roman" w:cs="Times New Roman"/>
                <w:color w:val="000000"/>
                <w:sz w:val="18"/>
                <w:szCs w:val="18"/>
                <w:lang w:eastAsia="en-AU"/>
              </w:rPr>
              <w:t>Genèva</w:t>
            </w:r>
            <w:proofErr w:type="spellEnd"/>
          </w:p>
        </w:tc>
        <w:tc>
          <w:tcPr>
            <w:tcW w:w="0" w:type="auto"/>
            <w:hideMark/>
          </w:tcPr>
          <w:p w14:paraId="3F6CB3A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Geneva</w:t>
            </w:r>
          </w:p>
        </w:tc>
        <w:tc>
          <w:tcPr>
            <w:tcW w:w="0" w:type="auto"/>
            <w:hideMark/>
          </w:tcPr>
          <w:p w14:paraId="4834FC5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Switzerland</w:t>
            </w:r>
          </w:p>
        </w:tc>
      </w:tr>
      <w:tr w:rsidR="00656939" w:rsidRPr="002F4968" w14:paraId="0BC2685A" w14:textId="77777777" w:rsidTr="005129DB">
        <w:trPr>
          <w:trHeight w:val="567"/>
        </w:trPr>
        <w:tc>
          <w:tcPr>
            <w:tcW w:w="0" w:type="auto"/>
            <w:hideMark/>
          </w:tcPr>
          <w:p w14:paraId="1ABE498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Johann Wolfgang Goethe Univ. Ho sp., </w:t>
            </w:r>
            <w:proofErr w:type="spellStart"/>
            <w:r w:rsidRPr="002F4968">
              <w:rPr>
                <w:rFonts w:ascii="Times New Roman" w:eastAsia="Times New Roman" w:hAnsi="Times New Roman" w:cs="Times New Roman"/>
                <w:color w:val="000000"/>
                <w:sz w:val="18"/>
                <w:szCs w:val="18"/>
                <w:lang w:eastAsia="en-AU"/>
              </w:rPr>
              <w:t>Infektionsambulanz</w:t>
            </w:r>
            <w:proofErr w:type="spellEnd"/>
            <w:r w:rsidRPr="002F4968">
              <w:rPr>
                <w:rFonts w:ascii="Times New Roman" w:eastAsia="Times New Roman" w:hAnsi="Times New Roman" w:cs="Times New Roman"/>
                <w:color w:val="000000"/>
                <w:sz w:val="18"/>
                <w:szCs w:val="18"/>
                <w:lang w:eastAsia="en-AU"/>
              </w:rPr>
              <w:t xml:space="preserve"> CRS</w:t>
            </w:r>
          </w:p>
        </w:tc>
        <w:tc>
          <w:tcPr>
            <w:tcW w:w="0" w:type="auto"/>
            <w:hideMark/>
          </w:tcPr>
          <w:p w14:paraId="1118698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Frankfurt</w:t>
            </w:r>
          </w:p>
        </w:tc>
        <w:tc>
          <w:tcPr>
            <w:tcW w:w="0" w:type="auto"/>
            <w:hideMark/>
          </w:tcPr>
          <w:p w14:paraId="70947E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502E9B51" w14:textId="77777777" w:rsidTr="005129DB">
        <w:trPr>
          <w:trHeight w:val="567"/>
        </w:trPr>
        <w:tc>
          <w:tcPr>
            <w:tcW w:w="0" w:type="auto"/>
            <w:hideMark/>
          </w:tcPr>
          <w:p w14:paraId="3C29EEE1"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Universitätsklinik</w:t>
            </w:r>
            <w:proofErr w:type="spellEnd"/>
            <w:r w:rsidRPr="002F4968">
              <w:rPr>
                <w:rFonts w:ascii="Times New Roman" w:eastAsia="Times New Roman" w:hAnsi="Times New Roman" w:cs="Times New Roman"/>
                <w:color w:val="000000"/>
                <w:sz w:val="18"/>
                <w:szCs w:val="18"/>
                <w:lang w:eastAsia="en-AU"/>
              </w:rPr>
              <w:t xml:space="preserve"> Köln</w:t>
            </w:r>
          </w:p>
        </w:tc>
        <w:tc>
          <w:tcPr>
            <w:tcW w:w="0" w:type="auto"/>
            <w:hideMark/>
          </w:tcPr>
          <w:p w14:paraId="2FBE11B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Cologne</w:t>
            </w:r>
          </w:p>
        </w:tc>
        <w:tc>
          <w:tcPr>
            <w:tcW w:w="0" w:type="auto"/>
            <w:hideMark/>
          </w:tcPr>
          <w:p w14:paraId="29B998F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035F5A8E" w14:textId="77777777" w:rsidTr="005129DB">
        <w:trPr>
          <w:trHeight w:val="567"/>
        </w:trPr>
        <w:tc>
          <w:tcPr>
            <w:tcW w:w="0" w:type="auto"/>
            <w:hideMark/>
          </w:tcPr>
          <w:p w14:paraId="27094CDE"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Medizinische</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Universitätsklinik</w:t>
            </w:r>
            <w:proofErr w:type="spellEnd"/>
            <w:r w:rsidRPr="002F4968">
              <w:rPr>
                <w:rFonts w:ascii="Times New Roman" w:eastAsia="Times New Roman" w:hAnsi="Times New Roman" w:cs="Times New Roman"/>
                <w:color w:val="000000"/>
                <w:sz w:val="18"/>
                <w:szCs w:val="18"/>
                <w:lang w:eastAsia="en-AU"/>
              </w:rPr>
              <w:t xml:space="preserve"> - Bonn, </w:t>
            </w:r>
            <w:proofErr w:type="spellStart"/>
            <w:r w:rsidRPr="002F4968">
              <w:rPr>
                <w:rFonts w:ascii="Times New Roman" w:eastAsia="Times New Roman" w:hAnsi="Times New Roman" w:cs="Times New Roman"/>
                <w:color w:val="000000"/>
                <w:sz w:val="18"/>
                <w:szCs w:val="18"/>
                <w:lang w:eastAsia="en-AU"/>
              </w:rPr>
              <w:t>Immunologische</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Ambulanz</w:t>
            </w:r>
            <w:proofErr w:type="spellEnd"/>
            <w:r w:rsidRPr="002F4968">
              <w:rPr>
                <w:rFonts w:ascii="Times New Roman" w:eastAsia="Times New Roman" w:hAnsi="Times New Roman" w:cs="Times New Roman"/>
                <w:color w:val="000000"/>
                <w:sz w:val="18"/>
                <w:szCs w:val="18"/>
                <w:lang w:eastAsia="en-AU"/>
              </w:rPr>
              <w:t xml:space="preserve"> CRS</w:t>
            </w:r>
          </w:p>
        </w:tc>
        <w:tc>
          <w:tcPr>
            <w:tcW w:w="0" w:type="auto"/>
            <w:hideMark/>
          </w:tcPr>
          <w:p w14:paraId="2AD69D5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Bonn</w:t>
            </w:r>
          </w:p>
        </w:tc>
        <w:tc>
          <w:tcPr>
            <w:tcW w:w="0" w:type="auto"/>
            <w:hideMark/>
          </w:tcPr>
          <w:p w14:paraId="065EF16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4ABF921C" w14:textId="77777777" w:rsidTr="005129DB">
        <w:trPr>
          <w:trHeight w:val="567"/>
        </w:trPr>
        <w:tc>
          <w:tcPr>
            <w:tcW w:w="0" w:type="auto"/>
            <w:hideMark/>
          </w:tcPr>
          <w:p w14:paraId="7C21A929"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Klinikum</w:t>
            </w:r>
            <w:proofErr w:type="spellEnd"/>
            <w:r w:rsidRPr="002F4968">
              <w:rPr>
                <w:rFonts w:ascii="Times New Roman" w:eastAsia="Times New Roman" w:hAnsi="Times New Roman" w:cs="Times New Roman"/>
                <w:color w:val="000000"/>
                <w:sz w:val="18"/>
                <w:szCs w:val="18"/>
                <w:lang w:eastAsia="en-AU"/>
              </w:rPr>
              <w:t xml:space="preserve"> der Universität München</w:t>
            </w:r>
          </w:p>
        </w:tc>
        <w:tc>
          <w:tcPr>
            <w:tcW w:w="0" w:type="auto"/>
            <w:hideMark/>
          </w:tcPr>
          <w:p w14:paraId="3263973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Munich</w:t>
            </w:r>
          </w:p>
        </w:tc>
        <w:tc>
          <w:tcPr>
            <w:tcW w:w="0" w:type="auto"/>
            <w:hideMark/>
          </w:tcPr>
          <w:p w14:paraId="31ACBC4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56B8B587" w14:textId="77777777" w:rsidTr="005129DB">
        <w:trPr>
          <w:trHeight w:val="567"/>
        </w:trPr>
        <w:tc>
          <w:tcPr>
            <w:tcW w:w="0" w:type="auto"/>
            <w:hideMark/>
          </w:tcPr>
          <w:p w14:paraId="32551D5B"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Universitätsklinikum</w:t>
            </w:r>
            <w:proofErr w:type="spellEnd"/>
            <w:r w:rsidRPr="002F4968">
              <w:rPr>
                <w:rFonts w:ascii="Times New Roman" w:eastAsia="Times New Roman" w:hAnsi="Times New Roman" w:cs="Times New Roman"/>
                <w:color w:val="000000"/>
                <w:sz w:val="18"/>
                <w:szCs w:val="18"/>
                <w:lang w:eastAsia="en-AU"/>
              </w:rPr>
              <w:t xml:space="preserve"> Düsseldorf</w:t>
            </w:r>
          </w:p>
        </w:tc>
        <w:tc>
          <w:tcPr>
            <w:tcW w:w="0" w:type="auto"/>
            <w:hideMark/>
          </w:tcPr>
          <w:p w14:paraId="0653F61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Duesseldorf</w:t>
            </w:r>
          </w:p>
        </w:tc>
        <w:tc>
          <w:tcPr>
            <w:tcW w:w="0" w:type="auto"/>
            <w:hideMark/>
          </w:tcPr>
          <w:p w14:paraId="5E14958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75361B1D" w14:textId="77777777" w:rsidTr="005129DB">
        <w:trPr>
          <w:trHeight w:val="567"/>
        </w:trPr>
        <w:tc>
          <w:tcPr>
            <w:tcW w:w="0" w:type="auto"/>
            <w:hideMark/>
          </w:tcPr>
          <w:p w14:paraId="0718EE50"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Universitätsklinikum</w:t>
            </w:r>
            <w:proofErr w:type="spellEnd"/>
            <w:r w:rsidRPr="002F4968">
              <w:rPr>
                <w:rFonts w:ascii="Times New Roman" w:eastAsia="Times New Roman" w:hAnsi="Times New Roman" w:cs="Times New Roman"/>
                <w:color w:val="000000"/>
                <w:sz w:val="18"/>
                <w:szCs w:val="18"/>
                <w:lang w:eastAsia="en-AU"/>
              </w:rPr>
              <w:t xml:space="preserve"> Regensburg</w:t>
            </w:r>
          </w:p>
        </w:tc>
        <w:tc>
          <w:tcPr>
            <w:tcW w:w="0" w:type="auto"/>
            <w:hideMark/>
          </w:tcPr>
          <w:p w14:paraId="627B269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Regensburg</w:t>
            </w:r>
          </w:p>
        </w:tc>
        <w:tc>
          <w:tcPr>
            <w:tcW w:w="0" w:type="auto"/>
            <w:hideMark/>
          </w:tcPr>
          <w:p w14:paraId="29852DA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403715C4" w14:textId="77777777" w:rsidTr="005129DB">
        <w:trPr>
          <w:trHeight w:val="567"/>
        </w:trPr>
        <w:tc>
          <w:tcPr>
            <w:tcW w:w="0" w:type="auto"/>
            <w:hideMark/>
          </w:tcPr>
          <w:p w14:paraId="37BB1C80"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Universitätsklinikum</w:t>
            </w:r>
            <w:proofErr w:type="spellEnd"/>
            <w:r w:rsidRPr="002F4968">
              <w:rPr>
                <w:rFonts w:ascii="Times New Roman" w:eastAsia="Times New Roman" w:hAnsi="Times New Roman" w:cs="Times New Roman"/>
                <w:color w:val="000000"/>
                <w:sz w:val="18"/>
                <w:szCs w:val="18"/>
                <w:lang w:eastAsia="en-AU"/>
              </w:rPr>
              <w:t xml:space="preserve"> Hamburg-Eppendorf</w:t>
            </w:r>
          </w:p>
        </w:tc>
        <w:tc>
          <w:tcPr>
            <w:tcW w:w="0" w:type="auto"/>
            <w:hideMark/>
          </w:tcPr>
          <w:p w14:paraId="204122C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Hamburg</w:t>
            </w:r>
          </w:p>
        </w:tc>
        <w:tc>
          <w:tcPr>
            <w:tcW w:w="0" w:type="auto"/>
            <w:hideMark/>
          </w:tcPr>
          <w:p w14:paraId="7DE11D8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Germany</w:t>
            </w:r>
          </w:p>
        </w:tc>
      </w:tr>
      <w:tr w:rsidR="00656939" w:rsidRPr="002F4968" w14:paraId="543F80CD" w14:textId="77777777" w:rsidTr="005129DB">
        <w:trPr>
          <w:trHeight w:val="567"/>
        </w:trPr>
        <w:tc>
          <w:tcPr>
            <w:tcW w:w="0" w:type="auto"/>
            <w:hideMark/>
          </w:tcPr>
          <w:p w14:paraId="1C4AE9E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Hospital Santa Maria</w:t>
            </w:r>
          </w:p>
        </w:tc>
        <w:tc>
          <w:tcPr>
            <w:tcW w:w="0" w:type="auto"/>
            <w:hideMark/>
          </w:tcPr>
          <w:p w14:paraId="00FD0E4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Lisbon</w:t>
            </w:r>
          </w:p>
        </w:tc>
        <w:tc>
          <w:tcPr>
            <w:tcW w:w="0" w:type="auto"/>
            <w:hideMark/>
          </w:tcPr>
          <w:p w14:paraId="07188F5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Portugal</w:t>
            </w:r>
          </w:p>
        </w:tc>
      </w:tr>
      <w:tr w:rsidR="00656939" w:rsidRPr="002F4968" w14:paraId="283DF527" w14:textId="77777777" w:rsidTr="005129DB">
        <w:trPr>
          <w:trHeight w:val="567"/>
        </w:trPr>
        <w:tc>
          <w:tcPr>
            <w:tcW w:w="0" w:type="auto"/>
            <w:hideMark/>
          </w:tcPr>
          <w:p w14:paraId="233D24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Hvidovre University Hospital, Department of Infectious Diseases</w:t>
            </w:r>
          </w:p>
        </w:tc>
        <w:tc>
          <w:tcPr>
            <w:tcW w:w="0" w:type="auto"/>
            <w:hideMark/>
          </w:tcPr>
          <w:p w14:paraId="7BAA898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Hvidovre</w:t>
            </w:r>
          </w:p>
        </w:tc>
        <w:tc>
          <w:tcPr>
            <w:tcW w:w="0" w:type="auto"/>
            <w:hideMark/>
          </w:tcPr>
          <w:p w14:paraId="586B523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62111637" w14:textId="77777777" w:rsidTr="005129DB">
        <w:trPr>
          <w:trHeight w:val="567"/>
        </w:trPr>
        <w:tc>
          <w:tcPr>
            <w:tcW w:w="0" w:type="auto"/>
            <w:hideMark/>
          </w:tcPr>
          <w:p w14:paraId="6BF2A59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Aarhus </w:t>
            </w:r>
            <w:proofErr w:type="spellStart"/>
            <w:r w:rsidRPr="002F4968">
              <w:rPr>
                <w:rFonts w:ascii="Times New Roman" w:eastAsia="Times New Roman" w:hAnsi="Times New Roman" w:cs="Times New Roman"/>
                <w:color w:val="000000"/>
                <w:sz w:val="18"/>
                <w:szCs w:val="18"/>
                <w:lang w:eastAsia="en-AU"/>
              </w:rPr>
              <w:t>Universitetshospital</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Skejby</w:t>
            </w:r>
            <w:proofErr w:type="spellEnd"/>
          </w:p>
        </w:tc>
        <w:tc>
          <w:tcPr>
            <w:tcW w:w="0" w:type="auto"/>
            <w:hideMark/>
          </w:tcPr>
          <w:p w14:paraId="56C79C8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Aarhus</w:t>
            </w:r>
          </w:p>
        </w:tc>
        <w:tc>
          <w:tcPr>
            <w:tcW w:w="0" w:type="auto"/>
            <w:hideMark/>
          </w:tcPr>
          <w:p w14:paraId="42CD891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3986D43E" w14:textId="77777777" w:rsidTr="005129DB">
        <w:trPr>
          <w:trHeight w:val="567"/>
        </w:trPr>
        <w:tc>
          <w:tcPr>
            <w:tcW w:w="0" w:type="auto"/>
            <w:hideMark/>
          </w:tcPr>
          <w:p w14:paraId="448E142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Odense University Hospital</w:t>
            </w:r>
          </w:p>
        </w:tc>
        <w:tc>
          <w:tcPr>
            <w:tcW w:w="0" w:type="auto"/>
            <w:hideMark/>
          </w:tcPr>
          <w:p w14:paraId="19A8ADC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Odense</w:t>
            </w:r>
          </w:p>
        </w:tc>
        <w:tc>
          <w:tcPr>
            <w:tcW w:w="0" w:type="auto"/>
            <w:hideMark/>
          </w:tcPr>
          <w:p w14:paraId="77209F2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709389BA" w14:textId="77777777" w:rsidTr="005129DB">
        <w:trPr>
          <w:trHeight w:val="567"/>
        </w:trPr>
        <w:tc>
          <w:tcPr>
            <w:tcW w:w="0" w:type="auto"/>
            <w:hideMark/>
          </w:tcPr>
          <w:p w14:paraId="04891B2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Aalborg Hospital</w:t>
            </w:r>
          </w:p>
        </w:tc>
        <w:tc>
          <w:tcPr>
            <w:tcW w:w="0" w:type="auto"/>
            <w:hideMark/>
          </w:tcPr>
          <w:p w14:paraId="1AE460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Aalborg</w:t>
            </w:r>
          </w:p>
        </w:tc>
        <w:tc>
          <w:tcPr>
            <w:tcW w:w="0" w:type="auto"/>
            <w:hideMark/>
          </w:tcPr>
          <w:p w14:paraId="464C1A2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73A4B775" w14:textId="77777777" w:rsidTr="005129DB">
        <w:trPr>
          <w:trHeight w:val="567"/>
        </w:trPr>
        <w:tc>
          <w:tcPr>
            <w:tcW w:w="0" w:type="auto"/>
            <w:hideMark/>
          </w:tcPr>
          <w:p w14:paraId="67179CAE"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Pr>
                <w:rFonts w:ascii="Times New Roman" w:eastAsia="Times New Roman" w:hAnsi="Times New Roman" w:cs="Times New Roman"/>
                <w:color w:val="000000"/>
                <w:sz w:val="18"/>
                <w:szCs w:val="18"/>
                <w:lang w:eastAsia="en-AU"/>
              </w:rPr>
              <w:t>Rigshspitalet</w:t>
            </w:r>
            <w:proofErr w:type="spellEnd"/>
            <w:r w:rsidRPr="002F4968">
              <w:rPr>
                <w:rFonts w:ascii="Times New Roman" w:eastAsia="Times New Roman" w:hAnsi="Times New Roman" w:cs="Times New Roman"/>
                <w:color w:val="000000"/>
                <w:sz w:val="18"/>
                <w:szCs w:val="18"/>
                <w:lang w:eastAsia="en-AU"/>
              </w:rPr>
              <w:t>, Department of Infectious Diseases</w:t>
            </w:r>
          </w:p>
        </w:tc>
        <w:tc>
          <w:tcPr>
            <w:tcW w:w="0" w:type="auto"/>
            <w:hideMark/>
          </w:tcPr>
          <w:p w14:paraId="0FE29FA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Copenhagen</w:t>
            </w:r>
          </w:p>
        </w:tc>
        <w:tc>
          <w:tcPr>
            <w:tcW w:w="0" w:type="auto"/>
            <w:hideMark/>
          </w:tcPr>
          <w:p w14:paraId="04134E0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04319843" w14:textId="77777777" w:rsidTr="005129DB">
        <w:trPr>
          <w:trHeight w:val="567"/>
        </w:trPr>
        <w:tc>
          <w:tcPr>
            <w:tcW w:w="0" w:type="auto"/>
            <w:hideMark/>
          </w:tcPr>
          <w:p w14:paraId="111EF2B3"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Nordsjællands</w:t>
            </w:r>
            <w:proofErr w:type="spellEnd"/>
            <w:r w:rsidRPr="002F4968">
              <w:rPr>
                <w:rFonts w:ascii="Times New Roman" w:eastAsia="Times New Roman" w:hAnsi="Times New Roman" w:cs="Times New Roman"/>
                <w:color w:val="000000"/>
                <w:sz w:val="18"/>
                <w:szCs w:val="18"/>
                <w:lang w:eastAsia="en-AU"/>
              </w:rPr>
              <w:t xml:space="preserve"> Hospital, </w:t>
            </w:r>
            <w:proofErr w:type="spellStart"/>
            <w:r w:rsidRPr="002F4968">
              <w:rPr>
                <w:rFonts w:ascii="Times New Roman" w:eastAsia="Times New Roman" w:hAnsi="Times New Roman" w:cs="Times New Roman"/>
                <w:color w:val="000000"/>
                <w:sz w:val="18"/>
                <w:szCs w:val="18"/>
                <w:lang w:eastAsia="en-AU"/>
              </w:rPr>
              <w:t>Hillerød</w:t>
            </w:r>
            <w:proofErr w:type="spellEnd"/>
          </w:p>
        </w:tc>
        <w:tc>
          <w:tcPr>
            <w:tcW w:w="0" w:type="auto"/>
            <w:hideMark/>
          </w:tcPr>
          <w:p w14:paraId="6B5185C8"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Hillerod</w:t>
            </w:r>
            <w:proofErr w:type="spellEnd"/>
          </w:p>
        </w:tc>
        <w:tc>
          <w:tcPr>
            <w:tcW w:w="0" w:type="auto"/>
            <w:hideMark/>
          </w:tcPr>
          <w:p w14:paraId="318631C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297E8F52" w14:textId="77777777" w:rsidTr="005129DB">
        <w:trPr>
          <w:trHeight w:val="567"/>
        </w:trPr>
        <w:tc>
          <w:tcPr>
            <w:tcW w:w="0" w:type="auto"/>
            <w:hideMark/>
          </w:tcPr>
          <w:p w14:paraId="7DAAEF7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Zealand University Hospital Roskilde</w:t>
            </w:r>
          </w:p>
        </w:tc>
        <w:tc>
          <w:tcPr>
            <w:tcW w:w="0" w:type="auto"/>
            <w:hideMark/>
          </w:tcPr>
          <w:p w14:paraId="21B0CF9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Roskilde</w:t>
            </w:r>
          </w:p>
        </w:tc>
        <w:tc>
          <w:tcPr>
            <w:tcW w:w="0" w:type="auto"/>
            <w:hideMark/>
          </w:tcPr>
          <w:p w14:paraId="1718B25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28896EBC" w14:textId="77777777" w:rsidTr="005129DB">
        <w:trPr>
          <w:trHeight w:val="567"/>
        </w:trPr>
        <w:tc>
          <w:tcPr>
            <w:tcW w:w="0" w:type="auto"/>
            <w:hideMark/>
          </w:tcPr>
          <w:p w14:paraId="774CFCD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Kolding </w:t>
            </w:r>
            <w:proofErr w:type="spellStart"/>
            <w:r w:rsidRPr="002F4968">
              <w:rPr>
                <w:rFonts w:ascii="Times New Roman" w:eastAsia="Times New Roman" w:hAnsi="Times New Roman" w:cs="Times New Roman"/>
                <w:color w:val="000000"/>
                <w:sz w:val="18"/>
                <w:szCs w:val="18"/>
                <w:lang w:eastAsia="en-AU"/>
              </w:rPr>
              <w:t>Sygehus</w:t>
            </w:r>
            <w:proofErr w:type="spellEnd"/>
          </w:p>
        </w:tc>
        <w:tc>
          <w:tcPr>
            <w:tcW w:w="0" w:type="auto"/>
            <w:hideMark/>
          </w:tcPr>
          <w:p w14:paraId="5F8D1CA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Kolding</w:t>
            </w:r>
          </w:p>
        </w:tc>
        <w:tc>
          <w:tcPr>
            <w:tcW w:w="0" w:type="auto"/>
            <w:hideMark/>
          </w:tcPr>
          <w:p w14:paraId="4390E40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3A7ADFF4" w14:textId="77777777" w:rsidTr="005129DB">
        <w:trPr>
          <w:trHeight w:val="567"/>
        </w:trPr>
        <w:tc>
          <w:tcPr>
            <w:tcW w:w="0" w:type="auto"/>
            <w:hideMark/>
          </w:tcPr>
          <w:p w14:paraId="3B69FBFD"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Herlev</w:t>
            </w:r>
            <w:proofErr w:type="spellEnd"/>
            <w:r w:rsidRPr="002F4968">
              <w:rPr>
                <w:rFonts w:ascii="Times New Roman" w:eastAsia="Times New Roman" w:hAnsi="Times New Roman" w:cs="Times New Roman"/>
                <w:color w:val="000000"/>
                <w:sz w:val="18"/>
                <w:szCs w:val="18"/>
                <w:lang w:eastAsia="en-AU"/>
              </w:rPr>
              <w:t>-Gentofte Hospital</w:t>
            </w:r>
          </w:p>
        </w:tc>
        <w:tc>
          <w:tcPr>
            <w:tcW w:w="0" w:type="auto"/>
            <w:hideMark/>
          </w:tcPr>
          <w:p w14:paraId="6BF4DCA5"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Hellerup</w:t>
            </w:r>
            <w:proofErr w:type="spellEnd"/>
          </w:p>
        </w:tc>
        <w:tc>
          <w:tcPr>
            <w:tcW w:w="0" w:type="auto"/>
            <w:hideMark/>
          </w:tcPr>
          <w:p w14:paraId="2BC1879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0B7226CE" w14:textId="77777777" w:rsidTr="005129DB">
        <w:trPr>
          <w:trHeight w:val="567"/>
        </w:trPr>
        <w:tc>
          <w:tcPr>
            <w:tcW w:w="0" w:type="auto"/>
            <w:hideMark/>
          </w:tcPr>
          <w:p w14:paraId="16EE6D68"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Bispebjerg</w:t>
            </w:r>
            <w:proofErr w:type="spellEnd"/>
            <w:r w:rsidRPr="002F4968">
              <w:rPr>
                <w:rFonts w:ascii="Times New Roman" w:eastAsia="Times New Roman" w:hAnsi="Times New Roman" w:cs="Times New Roman"/>
                <w:color w:val="000000"/>
                <w:sz w:val="18"/>
                <w:szCs w:val="18"/>
                <w:lang w:eastAsia="en-AU"/>
              </w:rPr>
              <w:t xml:space="preserve"> Hospital</w:t>
            </w:r>
          </w:p>
        </w:tc>
        <w:tc>
          <w:tcPr>
            <w:tcW w:w="0" w:type="auto"/>
            <w:hideMark/>
          </w:tcPr>
          <w:p w14:paraId="53E7F97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Copenhagen</w:t>
            </w:r>
          </w:p>
        </w:tc>
        <w:tc>
          <w:tcPr>
            <w:tcW w:w="0" w:type="auto"/>
            <w:hideMark/>
          </w:tcPr>
          <w:p w14:paraId="055AE79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Denmark</w:t>
            </w:r>
          </w:p>
        </w:tc>
      </w:tr>
      <w:tr w:rsidR="00656939" w:rsidRPr="002F4968" w14:paraId="74B87092" w14:textId="77777777" w:rsidTr="005129DB">
        <w:trPr>
          <w:trHeight w:val="567"/>
        </w:trPr>
        <w:tc>
          <w:tcPr>
            <w:tcW w:w="0" w:type="auto"/>
            <w:hideMark/>
          </w:tcPr>
          <w:p w14:paraId="354755B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Karolinska University Hospital</w:t>
            </w:r>
          </w:p>
        </w:tc>
        <w:tc>
          <w:tcPr>
            <w:tcW w:w="0" w:type="auto"/>
            <w:hideMark/>
          </w:tcPr>
          <w:p w14:paraId="0CB160F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Stockholm</w:t>
            </w:r>
          </w:p>
        </w:tc>
        <w:tc>
          <w:tcPr>
            <w:tcW w:w="0" w:type="auto"/>
            <w:hideMark/>
          </w:tcPr>
          <w:p w14:paraId="0BE1E91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Sweden</w:t>
            </w:r>
          </w:p>
        </w:tc>
      </w:tr>
      <w:tr w:rsidR="00656939" w:rsidRPr="002F4968" w14:paraId="3C6E5998" w14:textId="77777777" w:rsidTr="005129DB">
        <w:trPr>
          <w:trHeight w:val="567"/>
        </w:trPr>
        <w:tc>
          <w:tcPr>
            <w:tcW w:w="0" w:type="auto"/>
            <w:hideMark/>
          </w:tcPr>
          <w:p w14:paraId="62C380FB"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Wojewodzki</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Szpital</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Zakazny</w:t>
            </w:r>
            <w:proofErr w:type="spellEnd"/>
          </w:p>
        </w:tc>
        <w:tc>
          <w:tcPr>
            <w:tcW w:w="0" w:type="auto"/>
            <w:hideMark/>
          </w:tcPr>
          <w:p w14:paraId="0138056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Warsaw</w:t>
            </w:r>
          </w:p>
        </w:tc>
        <w:tc>
          <w:tcPr>
            <w:tcW w:w="0" w:type="auto"/>
            <w:hideMark/>
          </w:tcPr>
          <w:p w14:paraId="5D345A0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Poland</w:t>
            </w:r>
          </w:p>
        </w:tc>
      </w:tr>
      <w:tr w:rsidR="00656939" w:rsidRPr="002F4968" w14:paraId="29491483" w14:textId="77777777" w:rsidTr="005129DB">
        <w:trPr>
          <w:trHeight w:val="567"/>
        </w:trPr>
        <w:tc>
          <w:tcPr>
            <w:tcW w:w="0" w:type="auto"/>
            <w:hideMark/>
          </w:tcPr>
          <w:p w14:paraId="706FF11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General Universitario Gregorio </w:t>
            </w:r>
            <w:proofErr w:type="spellStart"/>
            <w:r w:rsidRPr="002F4968">
              <w:rPr>
                <w:rFonts w:ascii="Times New Roman" w:eastAsia="Times New Roman" w:hAnsi="Times New Roman" w:cs="Times New Roman"/>
                <w:color w:val="000000"/>
                <w:sz w:val="18"/>
                <w:szCs w:val="18"/>
                <w:lang w:eastAsia="en-AU"/>
              </w:rPr>
              <w:t>Marañón</w:t>
            </w:r>
            <w:proofErr w:type="spellEnd"/>
          </w:p>
        </w:tc>
        <w:tc>
          <w:tcPr>
            <w:tcW w:w="0" w:type="auto"/>
            <w:hideMark/>
          </w:tcPr>
          <w:p w14:paraId="1181B7A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386F84D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348368B6" w14:textId="77777777" w:rsidTr="005129DB">
        <w:trPr>
          <w:trHeight w:val="567"/>
        </w:trPr>
        <w:tc>
          <w:tcPr>
            <w:tcW w:w="0" w:type="auto"/>
            <w:hideMark/>
          </w:tcPr>
          <w:p w14:paraId="73A4B39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w:t>
            </w:r>
            <w:proofErr w:type="spellStart"/>
            <w:r w:rsidRPr="002F4968">
              <w:rPr>
                <w:rFonts w:ascii="Times New Roman" w:eastAsia="Times New Roman" w:hAnsi="Times New Roman" w:cs="Times New Roman"/>
                <w:color w:val="000000"/>
                <w:sz w:val="18"/>
                <w:szCs w:val="18"/>
                <w:lang w:eastAsia="en-AU"/>
              </w:rPr>
              <w:t>Universitari</w:t>
            </w:r>
            <w:proofErr w:type="spellEnd"/>
            <w:r w:rsidRPr="002F4968">
              <w:rPr>
                <w:rFonts w:ascii="Times New Roman" w:eastAsia="Times New Roman" w:hAnsi="Times New Roman" w:cs="Times New Roman"/>
                <w:color w:val="000000"/>
                <w:sz w:val="18"/>
                <w:szCs w:val="18"/>
                <w:lang w:eastAsia="en-AU"/>
              </w:rPr>
              <w:t xml:space="preserve"> Germans </w:t>
            </w:r>
            <w:proofErr w:type="spellStart"/>
            <w:r w:rsidRPr="002F4968">
              <w:rPr>
                <w:rFonts w:ascii="Times New Roman" w:eastAsia="Times New Roman" w:hAnsi="Times New Roman" w:cs="Times New Roman"/>
                <w:color w:val="000000"/>
                <w:sz w:val="18"/>
                <w:szCs w:val="18"/>
                <w:lang w:eastAsia="en-AU"/>
              </w:rPr>
              <w:t>Trias</w:t>
            </w:r>
            <w:proofErr w:type="spellEnd"/>
            <w:r w:rsidRPr="002F4968">
              <w:rPr>
                <w:rFonts w:ascii="Times New Roman" w:eastAsia="Times New Roman" w:hAnsi="Times New Roman" w:cs="Times New Roman"/>
                <w:color w:val="000000"/>
                <w:sz w:val="18"/>
                <w:szCs w:val="18"/>
                <w:lang w:eastAsia="en-AU"/>
              </w:rPr>
              <w:t xml:space="preserve"> i Pujol</w:t>
            </w:r>
          </w:p>
        </w:tc>
        <w:tc>
          <w:tcPr>
            <w:tcW w:w="0" w:type="auto"/>
            <w:hideMark/>
          </w:tcPr>
          <w:p w14:paraId="108A851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Badalona</w:t>
            </w:r>
          </w:p>
        </w:tc>
        <w:tc>
          <w:tcPr>
            <w:tcW w:w="0" w:type="auto"/>
            <w:hideMark/>
          </w:tcPr>
          <w:p w14:paraId="2D1FB58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2EDA1995" w14:textId="77777777" w:rsidTr="005129DB">
        <w:trPr>
          <w:trHeight w:val="567"/>
        </w:trPr>
        <w:tc>
          <w:tcPr>
            <w:tcW w:w="0" w:type="auto"/>
            <w:hideMark/>
          </w:tcPr>
          <w:p w14:paraId="3054ED3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w:t>
            </w:r>
            <w:proofErr w:type="spellStart"/>
            <w:r w:rsidRPr="002F4968">
              <w:rPr>
                <w:rFonts w:ascii="Times New Roman" w:eastAsia="Times New Roman" w:hAnsi="Times New Roman" w:cs="Times New Roman"/>
                <w:color w:val="000000"/>
                <w:sz w:val="18"/>
                <w:szCs w:val="18"/>
                <w:lang w:eastAsia="en-AU"/>
              </w:rPr>
              <w:t>Clínic</w:t>
            </w:r>
            <w:proofErr w:type="spellEnd"/>
            <w:r w:rsidRPr="002F4968">
              <w:rPr>
                <w:rFonts w:ascii="Times New Roman" w:eastAsia="Times New Roman" w:hAnsi="Times New Roman" w:cs="Times New Roman"/>
                <w:color w:val="000000"/>
                <w:sz w:val="18"/>
                <w:szCs w:val="18"/>
                <w:lang w:eastAsia="en-AU"/>
              </w:rPr>
              <w:t xml:space="preserve"> de Barcelona</w:t>
            </w:r>
          </w:p>
        </w:tc>
        <w:tc>
          <w:tcPr>
            <w:tcW w:w="0" w:type="auto"/>
            <w:hideMark/>
          </w:tcPr>
          <w:p w14:paraId="451CAA9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77CA819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48DDC62A" w14:textId="77777777" w:rsidTr="005129DB">
        <w:trPr>
          <w:trHeight w:val="567"/>
        </w:trPr>
        <w:tc>
          <w:tcPr>
            <w:tcW w:w="0" w:type="auto"/>
            <w:hideMark/>
          </w:tcPr>
          <w:p w14:paraId="001424B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Universitario La Paz</w:t>
            </w:r>
          </w:p>
        </w:tc>
        <w:tc>
          <w:tcPr>
            <w:tcW w:w="0" w:type="auto"/>
            <w:hideMark/>
          </w:tcPr>
          <w:p w14:paraId="1FD0AA0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23171DC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11E06C0D" w14:textId="77777777" w:rsidTr="005129DB">
        <w:trPr>
          <w:trHeight w:val="567"/>
        </w:trPr>
        <w:tc>
          <w:tcPr>
            <w:tcW w:w="0" w:type="auto"/>
            <w:hideMark/>
          </w:tcPr>
          <w:p w14:paraId="7F080A8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w:t>
            </w:r>
            <w:proofErr w:type="spellStart"/>
            <w:r w:rsidRPr="002F4968">
              <w:rPr>
                <w:rFonts w:ascii="Times New Roman" w:eastAsia="Times New Roman" w:hAnsi="Times New Roman" w:cs="Times New Roman"/>
                <w:color w:val="000000"/>
                <w:sz w:val="18"/>
                <w:szCs w:val="18"/>
                <w:lang w:eastAsia="en-AU"/>
              </w:rPr>
              <w:t>Clínico</w:t>
            </w:r>
            <w:proofErr w:type="spellEnd"/>
            <w:r w:rsidRPr="002F4968">
              <w:rPr>
                <w:rFonts w:ascii="Times New Roman" w:eastAsia="Times New Roman" w:hAnsi="Times New Roman" w:cs="Times New Roman"/>
                <w:color w:val="000000"/>
                <w:sz w:val="18"/>
                <w:szCs w:val="18"/>
                <w:lang w:eastAsia="en-AU"/>
              </w:rPr>
              <w:t xml:space="preserve"> San Carlos</w:t>
            </w:r>
          </w:p>
        </w:tc>
        <w:tc>
          <w:tcPr>
            <w:tcW w:w="0" w:type="auto"/>
            <w:hideMark/>
          </w:tcPr>
          <w:p w14:paraId="7289C67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Madrid</w:t>
            </w:r>
          </w:p>
        </w:tc>
        <w:tc>
          <w:tcPr>
            <w:tcW w:w="0" w:type="auto"/>
            <w:hideMark/>
          </w:tcPr>
          <w:p w14:paraId="2A90D8F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6AA44B97" w14:textId="77777777" w:rsidTr="005129DB">
        <w:trPr>
          <w:trHeight w:val="567"/>
        </w:trPr>
        <w:tc>
          <w:tcPr>
            <w:tcW w:w="0" w:type="auto"/>
            <w:hideMark/>
          </w:tcPr>
          <w:p w14:paraId="699DECE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Hospital del Mar</w:t>
            </w:r>
          </w:p>
        </w:tc>
        <w:tc>
          <w:tcPr>
            <w:tcW w:w="0" w:type="auto"/>
            <w:hideMark/>
          </w:tcPr>
          <w:p w14:paraId="6A969DB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2F2CF44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6EF31097" w14:textId="77777777" w:rsidTr="005129DB">
        <w:trPr>
          <w:trHeight w:val="567"/>
        </w:trPr>
        <w:tc>
          <w:tcPr>
            <w:tcW w:w="0" w:type="auto"/>
            <w:hideMark/>
          </w:tcPr>
          <w:p w14:paraId="3BF4CD1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w:t>
            </w:r>
            <w:proofErr w:type="spellStart"/>
            <w:r w:rsidRPr="002F4968">
              <w:rPr>
                <w:rFonts w:ascii="Times New Roman" w:eastAsia="Times New Roman" w:hAnsi="Times New Roman" w:cs="Times New Roman"/>
                <w:color w:val="000000"/>
                <w:sz w:val="18"/>
                <w:szCs w:val="18"/>
                <w:lang w:eastAsia="en-AU"/>
              </w:rPr>
              <w:t>Universitari</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Vall</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d'Hebron</w:t>
            </w:r>
            <w:proofErr w:type="spellEnd"/>
          </w:p>
        </w:tc>
        <w:tc>
          <w:tcPr>
            <w:tcW w:w="0" w:type="auto"/>
            <w:hideMark/>
          </w:tcPr>
          <w:p w14:paraId="396D31D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Barcelona</w:t>
            </w:r>
          </w:p>
        </w:tc>
        <w:tc>
          <w:tcPr>
            <w:tcW w:w="0" w:type="auto"/>
            <w:hideMark/>
          </w:tcPr>
          <w:p w14:paraId="2D1DE55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72BCFDBE" w14:textId="77777777" w:rsidTr="005129DB">
        <w:trPr>
          <w:trHeight w:val="567"/>
        </w:trPr>
        <w:tc>
          <w:tcPr>
            <w:tcW w:w="0" w:type="auto"/>
            <w:hideMark/>
          </w:tcPr>
          <w:p w14:paraId="7DD06B9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Universitario de </w:t>
            </w:r>
            <w:proofErr w:type="spellStart"/>
            <w:r w:rsidRPr="002F4968">
              <w:rPr>
                <w:rFonts w:ascii="Times New Roman" w:eastAsia="Times New Roman" w:hAnsi="Times New Roman" w:cs="Times New Roman"/>
                <w:color w:val="000000"/>
                <w:sz w:val="18"/>
                <w:szCs w:val="18"/>
                <w:lang w:eastAsia="en-AU"/>
              </w:rPr>
              <w:t>Bellvitge</w:t>
            </w:r>
            <w:proofErr w:type="spellEnd"/>
          </w:p>
        </w:tc>
        <w:tc>
          <w:tcPr>
            <w:tcW w:w="0" w:type="auto"/>
            <w:hideMark/>
          </w:tcPr>
          <w:p w14:paraId="3FBC47B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Hospitalet de </w:t>
            </w:r>
            <w:proofErr w:type="spellStart"/>
            <w:r w:rsidRPr="002F4968">
              <w:rPr>
                <w:rFonts w:ascii="Times New Roman" w:eastAsia="Times New Roman" w:hAnsi="Times New Roman" w:cs="Times New Roman"/>
                <w:color w:val="000000"/>
                <w:sz w:val="18"/>
                <w:szCs w:val="18"/>
                <w:lang w:eastAsia="en-AU"/>
              </w:rPr>
              <w:t>Llobregat</w:t>
            </w:r>
            <w:proofErr w:type="spellEnd"/>
          </w:p>
        </w:tc>
        <w:tc>
          <w:tcPr>
            <w:tcW w:w="0" w:type="auto"/>
            <w:hideMark/>
          </w:tcPr>
          <w:p w14:paraId="3517F27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Spain</w:t>
            </w:r>
          </w:p>
        </w:tc>
      </w:tr>
      <w:tr w:rsidR="00656939" w:rsidRPr="002F4968" w14:paraId="32CAF25B" w14:textId="77777777" w:rsidTr="005129DB">
        <w:trPr>
          <w:trHeight w:val="567"/>
        </w:trPr>
        <w:tc>
          <w:tcPr>
            <w:tcW w:w="0" w:type="auto"/>
            <w:hideMark/>
          </w:tcPr>
          <w:p w14:paraId="575F454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AIDS and Clinical Immunology Research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7CF28EB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Tbilisi</w:t>
            </w:r>
          </w:p>
        </w:tc>
        <w:tc>
          <w:tcPr>
            <w:tcW w:w="0" w:type="auto"/>
            <w:hideMark/>
          </w:tcPr>
          <w:p w14:paraId="005AB47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Georgia</w:t>
            </w:r>
          </w:p>
        </w:tc>
      </w:tr>
      <w:tr w:rsidR="00656939" w:rsidRPr="002F4968" w14:paraId="5D549102" w14:textId="77777777" w:rsidTr="005129DB">
        <w:trPr>
          <w:trHeight w:val="567"/>
        </w:trPr>
        <w:tc>
          <w:tcPr>
            <w:tcW w:w="0" w:type="auto"/>
          </w:tcPr>
          <w:p w14:paraId="2EC069D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0B77F7">
              <w:rPr>
                <w:rFonts w:ascii="Times New Roman" w:eastAsia="Times New Roman" w:hAnsi="Times New Roman" w:cs="Times New Roman"/>
                <w:color w:val="000000"/>
                <w:sz w:val="18"/>
                <w:szCs w:val="18"/>
                <w:lang w:eastAsia="en-AU"/>
              </w:rPr>
              <w:t>Karolinska</w:t>
            </w:r>
            <w:r>
              <w:rPr>
                <w:rFonts w:ascii="Times New Roman" w:eastAsia="Times New Roman" w:hAnsi="Times New Roman" w:cs="Times New Roman"/>
                <w:color w:val="000000"/>
                <w:sz w:val="18"/>
                <w:szCs w:val="18"/>
                <w:lang w:eastAsia="en-AU"/>
              </w:rPr>
              <w:t xml:space="preserve"> University Hospital</w:t>
            </w:r>
          </w:p>
        </w:tc>
        <w:tc>
          <w:tcPr>
            <w:tcW w:w="0" w:type="auto"/>
          </w:tcPr>
          <w:p w14:paraId="26A88092" w14:textId="77777777" w:rsidR="00656939" w:rsidRPr="002F4968" w:rsidRDefault="00656939" w:rsidP="005129DB">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Stockholm</w:t>
            </w:r>
          </w:p>
        </w:tc>
        <w:tc>
          <w:tcPr>
            <w:tcW w:w="0" w:type="auto"/>
          </w:tcPr>
          <w:p w14:paraId="29592E5E" w14:textId="77777777" w:rsidR="00656939" w:rsidRPr="002F4968" w:rsidRDefault="00656939" w:rsidP="005129DB">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Sweden</w:t>
            </w:r>
          </w:p>
        </w:tc>
      </w:tr>
      <w:tr w:rsidR="00656939" w:rsidRPr="002F4968" w14:paraId="176D0DEF" w14:textId="77777777" w:rsidTr="005129DB">
        <w:trPr>
          <w:trHeight w:val="567"/>
        </w:trPr>
        <w:tc>
          <w:tcPr>
            <w:tcW w:w="0" w:type="auto"/>
            <w:gridSpan w:val="3"/>
            <w:hideMark/>
          </w:tcPr>
          <w:p w14:paraId="104BD0CC" w14:textId="77777777" w:rsidR="00656939" w:rsidRDefault="00656939" w:rsidP="005129DB">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lastRenderedPageBreak/>
              <w:t xml:space="preserve">INSIGHT </w:t>
            </w:r>
            <w:r w:rsidRPr="002F4968">
              <w:rPr>
                <w:rFonts w:ascii="Times New Roman" w:eastAsia="Times New Roman" w:hAnsi="Times New Roman" w:cs="Times New Roman"/>
                <w:b/>
                <w:bCs/>
                <w:color w:val="000000"/>
                <w:sz w:val="18"/>
                <w:szCs w:val="18"/>
                <w:lang w:eastAsia="en-AU"/>
              </w:rPr>
              <w:t>London</w:t>
            </w:r>
            <w:r>
              <w:rPr>
                <w:rFonts w:ascii="Times New Roman" w:eastAsia="Times New Roman" w:hAnsi="Times New Roman" w:cs="Times New Roman"/>
                <w:b/>
                <w:bCs/>
                <w:color w:val="000000"/>
                <w:sz w:val="18"/>
                <w:szCs w:val="18"/>
                <w:lang w:eastAsia="en-AU"/>
              </w:rPr>
              <w:t xml:space="preserve"> ICC </w:t>
            </w:r>
          </w:p>
          <w:p w14:paraId="4795D822" w14:textId="77777777" w:rsidR="00656939" w:rsidRDefault="00656939" w:rsidP="005129DB">
            <w:pPr>
              <w:jc w:val="center"/>
              <w:rPr>
                <w:rFonts w:ascii="Verdana" w:hAnsi="Verdana"/>
                <w:sz w:val="20"/>
                <w:szCs w:val="20"/>
                <w:lang w:val="en-GB"/>
              </w:rPr>
            </w:pPr>
            <w:r w:rsidRPr="00172250">
              <w:rPr>
                <w:rFonts w:ascii="Verdana" w:hAnsi="Verdana"/>
                <w:sz w:val="20"/>
                <w:szCs w:val="20"/>
                <w:lang w:val="en-GB"/>
              </w:rPr>
              <w:t>Medical Research Council Clinical Trials Unit at UCL, University College London, London, UK</w:t>
            </w:r>
          </w:p>
          <w:p w14:paraId="5A9168C4"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p>
        </w:tc>
      </w:tr>
      <w:tr w:rsidR="00656939" w:rsidRPr="002F4968" w14:paraId="3EAE4925" w14:textId="77777777" w:rsidTr="005129DB">
        <w:trPr>
          <w:trHeight w:val="567"/>
        </w:trPr>
        <w:tc>
          <w:tcPr>
            <w:tcW w:w="0" w:type="auto"/>
            <w:hideMark/>
          </w:tcPr>
          <w:p w14:paraId="4DBC3E6C"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9B3A2B4"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0B75BBB2"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32B71992" w14:textId="77777777" w:rsidTr="005129DB">
        <w:trPr>
          <w:trHeight w:val="567"/>
        </w:trPr>
        <w:tc>
          <w:tcPr>
            <w:tcW w:w="0" w:type="auto"/>
            <w:hideMark/>
          </w:tcPr>
          <w:p w14:paraId="3F38F419"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Hôpital</w:t>
            </w:r>
            <w:proofErr w:type="spellEnd"/>
            <w:r w:rsidRPr="002F4968">
              <w:rPr>
                <w:rFonts w:ascii="Times New Roman" w:eastAsia="Times New Roman" w:hAnsi="Times New Roman" w:cs="Times New Roman"/>
                <w:color w:val="000000"/>
                <w:sz w:val="18"/>
                <w:szCs w:val="18"/>
                <w:lang w:eastAsia="en-AU"/>
              </w:rPr>
              <w:t xml:space="preserve"> Saint-Louis</w:t>
            </w:r>
          </w:p>
        </w:tc>
        <w:tc>
          <w:tcPr>
            <w:tcW w:w="0" w:type="auto"/>
            <w:hideMark/>
          </w:tcPr>
          <w:p w14:paraId="06F92C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Paris</w:t>
            </w:r>
          </w:p>
        </w:tc>
        <w:tc>
          <w:tcPr>
            <w:tcW w:w="0" w:type="auto"/>
            <w:hideMark/>
          </w:tcPr>
          <w:p w14:paraId="203BD71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56939" w:rsidRPr="002F4968" w14:paraId="2EED1A3D" w14:textId="77777777" w:rsidTr="005129DB">
        <w:trPr>
          <w:trHeight w:val="567"/>
        </w:trPr>
        <w:tc>
          <w:tcPr>
            <w:tcW w:w="0" w:type="auto"/>
            <w:hideMark/>
          </w:tcPr>
          <w:p w14:paraId="355CC0D2" w14:textId="77777777" w:rsidR="00656939" w:rsidRPr="002F4968" w:rsidRDefault="00656939" w:rsidP="005129DB">
            <w:pPr>
              <w:rPr>
                <w:rFonts w:ascii="Times New Roman" w:eastAsia="Times New Roman" w:hAnsi="Times New Roman" w:cs="Times New Roman"/>
                <w:color w:val="000000"/>
                <w:sz w:val="18"/>
                <w:szCs w:val="18"/>
                <w:lang w:val="da-DK" w:eastAsia="en-AU"/>
              </w:rPr>
            </w:pPr>
            <w:r w:rsidRPr="002F4968">
              <w:rPr>
                <w:rFonts w:ascii="Times New Roman" w:eastAsia="Times New Roman" w:hAnsi="Times New Roman" w:cs="Times New Roman"/>
                <w:color w:val="000000"/>
                <w:sz w:val="18"/>
                <w:szCs w:val="18"/>
                <w:lang w:val="da-DK" w:eastAsia="en-AU"/>
              </w:rPr>
              <w:t xml:space="preserve">Groupe </w:t>
            </w:r>
            <w:proofErr w:type="spellStart"/>
            <w:r w:rsidRPr="002F4968">
              <w:rPr>
                <w:rFonts w:ascii="Times New Roman" w:eastAsia="Times New Roman" w:hAnsi="Times New Roman" w:cs="Times New Roman"/>
                <w:color w:val="000000"/>
                <w:sz w:val="18"/>
                <w:szCs w:val="18"/>
                <w:lang w:val="da-DK" w:eastAsia="en-AU"/>
              </w:rPr>
              <w:t>Hospitalier</w:t>
            </w:r>
            <w:proofErr w:type="spellEnd"/>
            <w:r w:rsidRPr="002F4968">
              <w:rPr>
                <w:rFonts w:ascii="Times New Roman" w:eastAsia="Times New Roman" w:hAnsi="Times New Roman" w:cs="Times New Roman"/>
                <w:color w:val="000000"/>
                <w:sz w:val="18"/>
                <w:szCs w:val="18"/>
                <w:lang w:val="da-DK" w:eastAsia="en-AU"/>
              </w:rPr>
              <w:t xml:space="preserve"> </w:t>
            </w:r>
            <w:proofErr w:type="spellStart"/>
            <w:r w:rsidRPr="002F4968">
              <w:rPr>
                <w:rFonts w:ascii="Times New Roman" w:eastAsia="Times New Roman" w:hAnsi="Times New Roman" w:cs="Times New Roman"/>
                <w:color w:val="000000"/>
                <w:sz w:val="18"/>
                <w:szCs w:val="18"/>
                <w:lang w:val="da-DK" w:eastAsia="en-AU"/>
              </w:rPr>
              <w:t>Sud</w:t>
            </w:r>
            <w:proofErr w:type="spellEnd"/>
            <w:r w:rsidRPr="002F4968">
              <w:rPr>
                <w:rFonts w:ascii="Times New Roman" w:eastAsia="Times New Roman" w:hAnsi="Times New Roman" w:cs="Times New Roman"/>
                <w:color w:val="000000"/>
                <w:sz w:val="18"/>
                <w:szCs w:val="18"/>
                <w:lang w:val="da-DK" w:eastAsia="en-AU"/>
              </w:rPr>
              <w:t xml:space="preserve"> </w:t>
            </w:r>
            <w:proofErr w:type="spellStart"/>
            <w:r w:rsidRPr="002F4968">
              <w:rPr>
                <w:rFonts w:ascii="Times New Roman" w:eastAsia="Times New Roman" w:hAnsi="Times New Roman" w:cs="Times New Roman"/>
                <w:color w:val="000000"/>
                <w:sz w:val="18"/>
                <w:szCs w:val="18"/>
                <w:lang w:val="da-DK" w:eastAsia="en-AU"/>
              </w:rPr>
              <w:t>Île</w:t>
            </w:r>
            <w:proofErr w:type="spellEnd"/>
            <w:r w:rsidRPr="002F4968">
              <w:rPr>
                <w:rFonts w:ascii="Times New Roman" w:eastAsia="Times New Roman" w:hAnsi="Times New Roman" w:cs="Times New Roman"/>
                <w:color w:val="000000"/>
                <w:sz w:val="18"/>
                <w:szCs w:val="18"/>
                <w:lang w:val="da-DK" w:eastAsia="en-AU"/>
              </w:rPr>
              <w:t xml:space="preserve"> de France</w:t>
            </w:r>
          </w:p>
        </w:tc>
        <w:tc>
          <w:tcPr>
            <w:tcW w:w="0" w:type="auto"/>
            <w:hideMark/>
          </w:tcPr>
          <w:p w14:paraId="425DF66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Melun</w:t>
            </w:r>
          </w:p>
        </w:tc>
        <w:tc>
          <w:tcPr>
            <w:tcW w:w="0" w:type="auto"/>
            <w:hideMark/>
          </w:tcPr>
          <w:p w14:paraId="29C2BD8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56939" w:rsidRPr="002F4968" w14:paraId="68E4E451" w14:textId="77777777" w:rsidTr="005129DB">
        <w:trPr>
          <w:trHeight w:val="567"/>
        </w:trPr>
        <w:tc>
          <w:tcPr>
            <w:tcW w:w="0" w:type="auto"/>
            <w:hideMark/>
          </w:tcPr>
          <w:p w14:paraId="59147338"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Hopital</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Lariboisière</w:t>
            </w:r>
            <w:proofErr w:type="spellEnd"/>
          </w:p>
        </w:tc>
        <w:tc>
          <w:tcPr>
            <w:tcW w:w="0" w:type="auto"/>
            <w:hideMark/>
          </w:tcPr>
          <w:p w14:paraId="00951C1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Paris</w:t>
            </w:r>
          </w:p>
        </w:tc>
        <w:tc>
          <w:tcPr>
            <w:tcW w:w="0" w:type="auto"/>
            <w:hideMark/>
          </w:tcPr>
          <w:p w14:paraId="7364462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France</w:t>
            </w:r>
          </w:p>
        </w:tc>
      </w:tr>
      <w:tr w:rsidR="00656939" w:rsidRPr="002F4968" w14:paraId="1203F888" w14:textId="77777777" w:rsidTr="005129DB">
        <w:trPr>
          <w:trHeight w:val="567"/>
        </w:trPr>
        <w:tc>
          <w:tcPr>
            <w:tcW w:w="0" w:type="auto"/>
            <w:hideMark/>
          </w:tcPr>
          <w:p w14:paraId="3017F72E"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Ospedale</w:t>
            </w:r>
            <w:proofErr w:type="spellEnd"/>
            <w:r w:rsidRPr="002F4968">
              <w:rPr>
                <w:rFonts w:ascii="Times New Roman" w:eastAsia="Times New Roman" w:hAnsi="Times New Roman" w:cs="Times New Roman"/>
                <w:color w:val="000000"/>
                <w:sz w:val="18"/>
                <w:szCs w:val="18"/>
                <w:lang w:eastAsia="en-AU"/>
              </w:rPr>
              <w:t xml:space="preserve"> San Raffaele </w:t>
            </w:r>
            <w:proofErr w:type="spellStart"/>
            <w:r w:rsidRPr="002F4968">
              <w:rPr>
                <w:rFonts w:ascii="Times New Roman" w:eastAsia="Times New Roman" w:hAnsi="Times New Roman" w:cs="Times New Roman"/>
                <w:color w:val="000000"/>
                <w:sz w:val="18"/>
                <w:szCs w:val="18"/>
                <w:lang w:eastAsia="en-AU"/>
              </w:rPr>
              <w:t>S.r.l</w:t>
            </w:r>
            <w:proofErr w:type="spellEnd"/>
            <w:r w:rsidRPr="002F4968">
              <w:rPr>
                <w:rFonts w:ascii="Times New Roman" w:eastAsia="Times New Roman" w:hAnsi="Times New Roman" w:cs="Times New Roman"/>
                <w:color w:val="000000"/>
                <w:sz w:val="18"/>
                <w:szCs w:val="18"/>
                <w:lang w:eastAsia="en-AU"/>
              </w:rPr>
              <w:t>.</w:t>
            </w:r>
          </w:p>
        </w:tc>
        <w:tc>
          <w:tcPr>
            <w:tcW w:w="0" w:type="auto"/>
            <w:hideMark/>
          </w:tcPr>
          <w:p w14:paraId="22726DF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Milan</w:t>
            </w:r>
          </w:p>
        </w:tc>
        <w:tc>
          <w:tcPr>
            <w:tcW w:w="0" w:type="auto"/>
            <w:hideMark/>
          </w:tcPr>
          <w:p w14:paraId="1AF05BF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56939" w:rsidRPr="002F4968" w14:paraId="08741F27" w14:textId="77777777" w:rsidTr="005129DB">
        <w:trPr>
          <w:trHeight w:val="567"/>
        </w:trPr>
        <w:tc>
          <w:tcPr>
            <w:tcW w:w="0" w:type="auto"/>
            <w:hideMark/>
          </w:tcPr>
          <w:p w14:paraId="3D6233E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 Sacco Hospital-</w:t>
            </w:r>
            <w:proofErr w:type="spellStart"/>
            <w:r w:rsidRPr="002F4968">
              <w:rPr>
                <w:rFonts w:ascii="Times New Roman" w:eastAsia="Times New Roman" w:hAnsi="Times New Roman" w:cs="Times New Roman"/>
                <w:color w:val="000000"/>
                <w:sz w:val="18"/>
                <w:szCs w:val="18"/>
                <w:lang w:eastAsia="en-AU"/>
              </w:rPr>
              <w:t>Institue</w:t>
            </w:r>
            <w:proofErr w:type="spellEnd"/>
            <w:r w:rsidRPr="002F4968">
              <w:rPr>
                <w:rFonts w:ascii="Times New Roman" w:eastAsia="Times New Roman" w:hAnsi="Times New Roman" w:cs="Times New Roman"/>
                <w:color w:val="000000"/>
                <w:sz w:val="18"/>
                <w:szCs w:val="18"/>
                <w:lang w:eastAsia="en-AU"/>
              </w:rPr>
              <w:t xml:space="preserve"> of Infectious and Tropical Diseases</w:t>
            </w:r>
          </w:p>
        </w:tc>
        <w:tc>
          <w:tcPr>
            <w:tcW w:w="0" w:type="auto"/>
            <w:hideMark/>
          </w:tcPr>
          <w:p w14:paraId="7B6EDF9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Milan</w:t>
            </w:r>
          </w:p>
        </w:tc>
        <w:tc>
          <w:tcPr>
            <w:tcW w:w="0" w:type="auto"/>
            <w:hideMark/>
          </w:tcPr>
          <w:p w14:paraId="6785860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56939" w:rsidRPr="002F4968" w14:paraId="6839F015" w14:textId="77777777" w:rsidTr="005129DB">
        <w:trPr>
          <w:trHeight w:val="567"/>
        </w:trPr>
        <w:tc>
          <w:tcPr>
            <w:tcW w:w="0" w:type="auto"/>
            <w:hideMark/>
          </w:tcPr>
          <w:p w14:paraId="69DBD5C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INMI Lazzaro Spallanzani IRCSS</w:t>
            </w:r>
          </w:p>
        </w:tc>
        <w:tc>
          <w:tcPr>
            <w:tcW w:w="0" w:type="auto"/>
            <w:hideMark/>
          </w:tcPr>
          <w:p w14:paraId="31A4755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Rome</w:t>
            </w:r>
          </w:p>
        </w:tc>
        <w:tc>
          <w:tcPr>
            <w:tcW w:w="0" w:type="auto"/>
            <w:hideMark/>
          </w:tcPr>
          <w:p w14:paraId="0D35E90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56939" w:rsidRPr="002F4968" w14:paraId="780E37A2" w14:textId="77777777" w:rsidTr="005129DB">
        <w:trPr>
          <w:trHeight w:val="567"/>
        </w:trPr>
        <w:tc>
          <w:tcPr>
            <w:tcW w:w="0" w:type="auto"/>
            <w:hideMark/>
          </w:tcPr>
          <w:p w14:paraId="11BC527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Bergamo Hospital</w:t>
            </w:r>
          </w:p>
        </w:tc>
        <w:tc>
          <w:tcPr>
            <w:tcW w:w="0" w:type="auto"/>
            <w:hideMark/>
          </w:tcPr>
          <w:p w14:paraId="00B443E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Bergamo</w:t>
            </w:r>
          </w:p>
        </w:tc>
        <w:tc>
          <w:tcPr>
            <w:tcW w:w="0" w:type="auto"/>
            <w:hideMark/>
          </w:tcPr>
          <w:p w14:paraId="1E9C95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Italy</w:t>
            </w:r>
          </w:p>
        </w:tc>
      </w:tr>
      <w:tr w:rsidR="00656939" w:rsidRPr="002F4968" w14:paraId="3403D969" w14:textId="77777777" w:rsidTr="005129DB">
        <w:trPr>
          <w:trHeight w:val="567"/>
        </w:trPr>
        <w:tc>
          <w:tcPr>
            <w:tcW w:w="0" w:type="auto"/>
            <w:hideMark/>
          </w:tcPr>
          <w:p w14:paraId="5479447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Sussex County Hospital</w:t>
            </w:r>
          </w:p>
        </w:tc>
        <w:tc>
          <w:tcPr>
            <w:tcW w:w="0" w:type="auto"/>
            <w:hideMark/>
          </w:tcPr>
          <w:p w14:paraId="4B45509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Brighton</w:t>
            </w:r>
          </w:p>
        </w:tc>
        <w:tc>
          <w:tcPr>
            <w:tcW w:w="0" w:type="auto"/>
            <w:hideMark/>
          </w:tcPr>
          <w:p w14:paraId="3D31A14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7D4CBEA1" w14:textId="77777777" w:rsidTr="005129DB">
        <w:trPr>
          <w:trHeight w:val="567"/>
        </w:trPr>
        <w:tc>
          <w:tcPr>
            <w:tcW w:w="0" w:type="auto"/>
            <w:hideMark/>
          </w:tcPr>
          <w:p w14:paraId="12B85DB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Free Hospital</w:t>
            </w:r>
          </w:p>
        </w:tc>
        <w:tc>
          <w:tcPr>
            <w:tcW w:w="0" w:type="auto"/>
            <w:hideMark/>
          </w:tcPr>
          <w:p w14:paraId="45F04E1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London</w:t>
            </w:r>
          </w:p>
        </w:tc>
        <w:tc>
          <w:tcPr>
            <w:tcW w:w="0" w:type="auto"/>
            <w:hideMark/>
          </w:tcPr>
          <w:p w14:paraId="2EF1621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1CCAFC79" w14:textId="77777777" w:rsidTr="005129DB">
        <w:trPr>
          <w:trHeight w:val="567"/>
        </w:trPr>
        <w:tc>
          <w:tcPr>
            <w:tcW w:w="0" w:type="auto"/>
            <w:hideMark/>
          </w:tcPr>
          <w:p w14:paraId="043A222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Royal Victoria Infirmary</w:t>
            </w:r>
          </w:p>
        </w:tc>
        <w:tc>
          <w:tcPr>
            <w:tcW w:w="0" w:type="auto"/>
            <w:hideMark/>
          </w:tcPr>
          <w:p w14:paraId="453BCE0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Newcastle upon Tyne</w:t>
            </w:r>
          </w:p>
        </w:tc>
        <w:tc>
          <w:tcPr>
            <w:tcW w:w="0" w:type="auto"/>
            <w:hideMark/>
          </w:tcPr>
          <w:p w14:paraId="225B1F4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699344EC" w14:textId="77777777" w:rsidTr="005129DB">
        <w:trPr>
          <w:trHeight w:val="567"/>
        </w:trPr>
        <w:tc>
          <w:tcPr>
            <w:tcW w:w="0" w:type="auto"/>
            <w:hideMark/>
          </w:tcPr>
          <w:p w14:paraId="32446B1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Guy's &amp; St. Thomas' NHS Foundation Trust</w:t>
            </w:r>
          </w:p>
        </w:tc>
        <w:tc>
          <w:tcPr>
            <w:tcW w:w="0" w:type="auto"/>
            <w:hideMark/>
          </w:tcPr>
          <w:p w14:paraId="05CD805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London</w:t>
            </w:r>
          </w:p>
        </w:tc>
        <w:tc>
          <w:tcPr>
            <w:tcW w:w="0" w:type="auto"/>
            <w:hideMark/>
          </w:tcPr>
          <w:p w14:paraId="37C05BE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65038F98" w14:textId="77777777" w:rsidTr="005129DB">
        <w:trPr>
          <w:trHeight w:val="567"/>
        </w:trPr>
        <w:tc>
          <w:tcPr>
            <w:tcW w:w="0" w:type="auto"/>
            <w:hideMark/>
          </w:tcPr>
          <w:p w14:paraId="51C809E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Churchill Hospital</w:t>
            </w:r>
          </w:p>
        </w:tc>
        <w:tc>
          <w:tcPr>
            <w:tcW w:w="0" w:type="auto"/>
            <w:hideMark/>
          </w:tcPr>
          <w:p w14:paraId="023163B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Oxford</w:t>
            </w:r>
          </w:p>
        </w:tc>
        <w:tc>
          <w:tcPr>
            <w:tcW w:w="0" w:type="auto"/>
            <w:hideMark/>
          </w:tcPr>
          <w:p w14:paraId="3BCA900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49D99D92" w14:textId="77777777" w:rsidTr="005129DB">
        <w:trPr>
          <w:trHeight w:val="567"/>
        </w:trPr>
        <w:tc>
          <w:tcPr>
            <w:tcW w:w="0" w:type="auto"/>
            <w:hideMark/>
          </w:tcPr>
          <w:p w14:paraId="54A8962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 James's University Hospital</w:t>
            </w:r>
          </w:p>
        </w:tc>
        <w:tc>
          <w:tcPr>
            <w:tcW w:w="0" w:type="auto"/>
            <w:hideMark/>
          </w:tcPr>
          <w:p w14:paraId="6295518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Leeds</w:t>
            </w:r>
          </w:p>
        </w:tc>
        <w:tc>
          <w:tcPr>
            <w:tcW w:w="0" w:type="auto"/>
            <w:hideMark/>
          </w:tcPr>
          <w:p w14:paraId="1564749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75ABDD7B" w14:textId="77777777" w:rsidTr="005129DB">
        <w:trPr>
          <w:trHeight w:val="567"/>
        </w:trPr>
        <w:tc>
          <w:tcPr>
            <w:tcW w:w="0" w:type="auto"/>
            <w:hideMark/>
          </w:tcPr>
          <w:p w14:paraId="3C7EC64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Bradford Teaching Hospitals</w:t>
            </w:r>
          </w:p>
        </w:tc>
        <w:tc>
          <w:tcPr>
            <w:tcW w:w="0" w:type="auto"/>
            <w:hideMark/>
          </w:tcPr>
          <w:p w14:paraId="66895C4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Bradford</w:t>
            </w:r>
          </w:p>
        </w:tc>
        <w:tc>
          <w:tcPr>
            <w:tcW w:w="0" w:type="auto"/>
            <w:hideMark/>
          </w:tcPr>
          <w:p w14:paraId="3EA5B2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Kingdom</w:t>
            </w:r>
          </w:p>
        </w:tc>
      </w:tr>
      <w:tr w:rsidR="00656939" w:rsidRPr="002F4968" w14:paraId="3884B54B" w14:textId="77777777" w:rsidTr="005129DB">
        <w:trPr>
          <w:trHeight w:val="567"/>
        </w:trPr>
        <w:tc>
          <w:tcPr>
            <w:tcW w:w="0" w:type="auto"/>
            <w:hideMark/>
          </w:tcPr>
          <w:p w14:paraId="5D5CAC3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MRC/UVRI Research Unit on AIDS</w:t>
            </w:r>
          </w:p>
        </w:tc>
        <w:tc>
          <w:tcPr>
            <w:tcW w:w="0" w:type="auto"/>
            <w:hideMark/>
          </w:tcPr>
          <w:p w14:paraId="4746E56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Entebbe</w:t>
            </w:r>
          </w:p>
        </w:tc>
        <w:tc>
          <w:tcPr>
            <w:tcW w:w="0" w:type="auto"/>
            <w:hideMark/>
          </w:tcPr>
          <w:p w14:paraId="05DADE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2951B054" w14:textId="77777777" w:rsidTr="005129DB">
        <w:trPr>
          <w:trHeight w:val="567"/>
        </w:trPr>
        <w:tc>
          <w:tcPr>
            <w:tcW w:w="0" w:type="auto"/>
            <w:hideMark/>
          </w:tcPr>
          <w:p w14:paraId="562BD6A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Joint Clinical Research </w:t>
            </w:r>
            <w:proofErr w:type="spellStart"/>
            <w:r w:rsidRPr="002F4968">
              <w:rPr>
                <w:rFonts w:ascii="Times New Roman" w:eastAsia="Times New Roman" w:hAnsi="Times New Roman" w:cs="Times New Roman"/>
                <w:color w:val="000000"/>
                <w:sz w:val="18"/>
                <w:szCs w:val="18"/>
                <w:lang w:eastAsia="en-AU"/>
              </w:rPr>
              <w:t>Center</w:t>
            </w:r>
            <w:proofErr w:type="spellEnd"/>
            <w:r w:rsidRPr="002F4968">
              <w:rPr>
                <w:rFonts w:ascii="Times New Roman" w:eastAsia="Times New Roman" w:hAnsi="Times New Roman" w:cs="Times New Roman"/>
                <w:color w:val="000000"/>
                <w:sz w:val="18"/>
                <w:szCs w:val="18"/>
                <w:lang w:eastAsia="en-AU"/>
              </w:rPr>
              <w:t xml:space="preserve"> (JCRC)</w:t>
            </w:r>
          </w:p>
        </w:tc>
        <w:tc>
          <w:tcPr>
            <w:tcW w:w="0" w:type="auto"/>
            <w:hideMark/>
          </w:tcPr>
          <w:p w14:paraId="6AD6F81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Kampala</w:t>
            </w:r>
          </w:p>
        </w:tc>
        <w:tc>
          <w:tcPr>
            <w:tcW w:w="0" w:type="auto"/>
            <w:hideMark/>
          </w:tcPr>
          <w:p w14:paraId="53F998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7F4F8A68" w14:textId="77777777" w:rsidTr="005129DB">
        <w:trPr>
          <w:trHeight w:val="567"/>
        </w:trPr>
        <w:tc>
          <w:tcPr>
            <w:tcW w:w="0" w:type="auto"/>
            <w:hideMark/>
          </w:tcPr>
          <w:p w14:paraId="3DE65664"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Gulu</w:t>
            </w:r>
            <w:proofErr w:type="spellEnd"/>
            <w:r w:rsidRPr="002F4968">
              <w:rPr>
                <w:rFonts w:ascii="Times New Roman" w:eastAsia="Times New Roman" w:hAnsi="Times New Roman" w:cs="Times New Roman"/>
                <w:color w:val="000000"/>
                <w:sz w:val="18"/>
                <w:szCs w:val="18"/>
                <w:lang w:eastAsia="en-AU"/>
              </w:rPr>
              <w:t xml:space="preserve"> Regional Referral Hospital</w:t>
            </w:r>
          </w:p>
        </w:tc>
        <w:tc>
          <w:tcPr>
            <w:tcW w:w="0" w:type="auto"/>
            <w:hideMark/>
          </w:tcPr>
          <w:p w14:paraId="488D05EE"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Gulu</w:t>
            </w:r>
            <w:proofErr w:type="spellEnd"/>
          </w:p>
        </w:tc>
        <w:tc>
          <w:tcPr>
            <w:tcW w:w="0" w:type="auto"/>
            <w:hideMark/>
          </w:tcPr>
          <w:p w14:paraId="65295FD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237A26E2" w14:textId="77777777" w:rsidTr="005129DB">
        <w:trPr>
          <w:trHeight w:val="567"/>
        </w:trPr>
        <w:tc>
          <w:tcPr>
            <w:tcW w:w="0" w:type="auto"/>
            <w:hideMark/>
          </w:tcPr>
          <w:p w14:paraId="297DB1E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Mulago Hospital Complex</w:t>
            </w:r>
          </w:p>
        </w:tc>
        <w:tc>
          <w:tcPr>
            <w:tcW w:w="0" w:type="auto"/>
            <w:hideMark/>
          </w:tcPr>
          <w:p w14:paraId="561F3AD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Kampala</w:t>
            </w:r>
          </w:p>
        </w:tc>
        <w:tc>
          <w:tcPr>
            <w:tcW w:w="0" w:type="auto"/>
            <w:hideMark/>
          </w:tcPr>
          <w:p w14:paraId="07214C5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1D3AD29E" w14:textId="77777777" w:rsidTr="005129DB">
        <w:trPr>
          <w:trHeight w:val="567"/>
        </w:trPr>
        <w:tc>
          <w:tcPr>
            <w:tcW w:w="0" w:type="auto"/>
            <w:hideMark/>
          </w:tcPr>
          <w:p w14:paraId="203262F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Lira Regional Referral Hospital</w:t>
            </w:r>
          </w:p>
        </w:tc>
        <w:tc>
          <w:tcPr>
            <w:tcW w:w="0" w:type="auto"/>
            <w:hideMark/>
          </w:tcPr>
          <w:p w14:paraId="480ADC9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Lira</w:t>
            </w:r>
          </w:p>
        </w:tc>
        <w:tc>
          <w:tcPr>
            <w:tcW w:w="0" w:type="auto"/>
            <w:hideMark/>
          </w:tcPr>
          <w:p w14:paraId="63BE792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3954F608" w14:textId="77777777" w:rsidTr="005129DB">
        <w:trPr>
          <w:trHeight w:val="567"/>
        </w:trPr>
        <w:tc>
          <w:tcPr>
            <w:tcW w:w="0" w:type="auto"/>
            <w:hideMark/>
          </w:tcPr>
          <w:p w14:paraId="74AEBE21"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Masaka</w:t>
            </w:r>
            <w:proofErr w:type="spellEnd"/>
            <w:r w:rsidRPr="002F4968">
              <w:rPr>
                <w:rFonts w:ascii="Times New Roman" w:eastAsia="Times New Roman" w:hAnsi="Times New Roman" w:cs="Times New Roman"/>
                <w:color w:val="000000"/>
                <w:sz w:val="18"/>
                <w:szCs w:val="18"/>
                <w:lang w:eastAsia="en-AU"/>
              </w:rPr>
              <w:t xml:space="preserve"> Regional Referral Hospital</w:t>
            </w:r>
          </w:p>
        </w:tc>
        <w:tc>
          <w:tcPr>
            <w:tcW w:w="0" w:type="auto"/>
            <w:hideMark/>
          </w:tcPr>
          <w:p w14:paraId="6EC0E3CF"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Masaka</w:t>
            </w:r>
            <w:proofErr w:type="spellEnd"/>
          </w:p>
        </w:tc>
        <w:tc>
          <w:tcPr>
            <w:tcW w:w="0" w:type="auto"/>
            <w:hideMark/>
          </w:tcPr>
          <w:p w14:paraId="78F064B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Uganda</w:t>
            </w:r>
          </w:p>
        </w:tc>
      </w:tr>
      <w:tr w:rsidR="00656939" w:rsidRPr="002F4968" w14:paraId="500F557F" w14:textId="77777777" w:rsidTr="005129DB">
        <w:trPr>
          <w:trHeight w:val="567"/>
        </w:trPr>
        <w:tc>
          <w:tcPr>
            <w:tcW w:w="0" w:type="auto"/>
            <w:hideMark/>
          </w:tcPr>
          <w:p w14:paraId="0B6F6F3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CISPOC</w:t>
            </w:r>
          </w:p>
        </w:tc>
        <w:tc>
          <w:tcPr>
            <w:tcW w:w="0" w:type="auto"/>
            <w:hideMark/>
          </w:tcPr>
          <w:p w14:paraId="4D0B6B4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Maputo</w:t>
            </w:r>
          </w:p>
        </w:tc>
        <w:tc>
          <w:tcPr>
            <w:tcW w:w="0" w:type="auto"/>
            <w:hideMark/>
          </w:tcPr>
          <w:p w14:paraId="4A20314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Mozambique</w:t>
            </w:r>
          </w:p>
        </w:tc>
      </w:tr>
      <w:tr w:rsidR="00656939" w:rsidRPr="002F4968" w14:paraId="3A372734" w14:textId="77777777" w:rsidTr="005129DB">
        <w:trPr>
          <w:trHeight w:val="567"/>
        </w:trPr>
        <w:tc>
          <w:tcPr>
            <w:tcW w:w="0" w:type="auto"/>
            <w:hideMark/>
          </w:tcPr>
          <w:p w14:paraId="774FC7C5"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lastRenderedPageBreak/>
              <w:t>Attikon</w:t>
            </w:r>
            <w:proofErr w:type="spellEnd"/>
            <w:r w:rsidRPr="002F4968">
              <w:rPr>
                <w:rFonts w:ascii="Times New Roman" w:eastAsia="Times New Roman" w:hAnsi="Times New Roman" w:cs="Times New Roman"/>
                <w:color w:val="000000"/>
                <w:sz w:val="18"/>
                <w:szCs w:val="18"/>
                <w:lang w:eastAsia="en-AU"/>
              </w:rPr>
              <w:t xml:space="preserve"> University General Hospital</w:t>
            </w:r>
          </w:p>
        </w:tc>
        <w:tc>
          <w:tcPr>
            <w:tcW w:w="0" w:type="auto"/>
            <w:hideMark/>
          </w:tcPr>
          <w:p w14:paraId="4AAFBA3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5287AE5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1C5E12CF" w14:textId="77777777" w:rsidTr="005129DB">
        <w:trPr>
          <w:trHeight w:val="567"/>
        </w:trPr>
        <w:tc>
          <w:tcPr>
            <w:tcW w:w="0" w:type="auto"/>
            <w:hideMark/>
          </w:tcPr>
          <w:p w14:paraId="70E7BE3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1st Respiratory Medicine Dept, Athens University Medical School</w:t>
            </w:r>
          </w:p>
        </w:tc>
        <w:tc>
          <w:tcPr>
            <w:tcW w:w="0" w:type="auto"/>
            <w:hideMark/>
          </w:tcPr>
          <w:p w14:paraId="057868D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775BEB4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60D37D25" w14:textId="77777777" w:rsidTr="005129DB">
        <w:trPr>
          <w:trHeight w:val="567"/>
        </w:trPr>
        <w:tc>
          <w:tcPr>
            <w:tcW w:w="0" w:type="auto"/>
            <w:hideMark/>
          </w:tcPr>
          <w:p w14:paraId="6004472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AHEPA University Hospital</w:t>
            </w:r>
          </w:p>
        </w:tc>
        <w:tc>
          <w:tcPr>
            <w:tcW w:w="0" w:type="auto"/>
            <w:hideMark/>
          </w:tcPr>
          <w:p w14:paraId="1F2B30C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Thessaloniki</w:t>
            </w:r>
          </w:p>
        </w:tc>
        <w:tc>
          <w:tcPr>
            <w:tcW w:w="0" w:type="auto"/>
            <w:hideMark/>
          </w:tcPr>
          <w:p w14:paraId="56FA712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2E098FFC" w14:textId="77777777" w:rsidTr="005129DB">
        <w:trPr>
          <w:trHeight w:val="567"/>
        </w:trPr>
        <w:tc>
          <w:tcPr>
            <w:tcW w:w="0" w:type="auto"/>
            <w:hideMark/>
          </w:tcPr>
          <w:p w14:paraId="2C74D31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Dept of Critical Care and Pulmonary Medicine, </w:t>
            </w:r>
            <w:proofErr w:type="spellStart"/>
            <w:r w:rsidRPr="002F4968">
              <w:rPr>
                <w:rFonts w:ascii="Times New Roman" w:eastAsia="Times New Roman" w:hAnsi="Times New Roman" w:cs="Times New Roman"/>
                <w:color w:val="000000"/>
                <w:sz w:val="18"/>
                <w:szCs w:val="18"/>
                <w:lang w:eastAsia="en-AU"/>
              </w:rPr>
              <w:t>Evangelismos</w:t>
            </w:r>
            <w:proofErr w:type="spellEnd"/>
            <w:r w:rsidRPr="002F4968">
              <w:rPr>
                <w:rFonts w:ascii="Times New Roman" w:eastAsia="Times New Roman" w:hAnsi="Times New Roman" w:cs="Times New Roman"/>
                <w:color w:val="000000"/>
                <w:sz w:val="18"/>
                <w:szCs w:val="18"/>
                <w:lang w:eastAsia="en-AU"/>
              </w:rPr>
              <w:t xml:space="preserve"> General Hospital</w:t>
            </w:r>
          </w:p>
        </w:tc>
        <w:tc>
          <w:tcPr>
            <w:tcW w:w="0" w:type="auto"/>
            <w:hideMark/>
          </w:tcPr>
          <w:p w14:paraId="18D2698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5B28246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7B188C63" w14:textId="77777777" w:rsidTr="005129DB">
        <w:trPr>
          <w:trHeight w:val="567"/>
        </w:trPr>
        <w:tc>
          <w:tcPr>
            <w:tcW w:w="0" w:type="auto"/>
            <w:hideMark/>
          </w:tcPr>
          <w:p w14:paraId="3FE5871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Democritus University of Thrace</w:t>
            </w:r>
          </w:p>
        </w:tc>
        <w:tc>
          <w:tcPr>
            <w:tcW w:w="0" w:type="auto"/>
            <w:hideMark/>
          </w:tcPr>
          <w:p w14:paraId="637C87AC"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Alexandroupoli</w:t>
            </w:r>
            <w:proofErr w:type="spellEnd"/>
          </w:p>
        </w:tc>
        <w:tc>
          <w:tcPr>
            <w:tcW w:w="0" w:type="auto"/>
            <w:hideMark/>
          </w:tcPr>
          <w:p w14:paraId="3B6DB72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0E8519D4" w14:textId="77777777" w:rsidTr="005129DB">
        <w:trPr>
          <w:trHeight w:val="567"/>
        </w:trPr>
        <w:tc>
          <w:tcPr>
            <w:tcW w:w="0" w:type="auto"/>
            <w:hideMark/>
          </w:tcPr>
          <w:p w14:paraId="77CEB2C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3rd Dept of Medicine, Medical School, NKUA</w:t>
            </w:r>
          </w:p>
        </w:tc>
        <w:tc>
          <w:tcPr>
            <w:tcW w:w="0" w:type="auto"/>
            <w:hideMark/>
          </w:tcPr>
          <w:p w14:paraId="4FACEC5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Athens</w:t>
            </w:r>
          </w:p>
        </w:tc>
        <w:tc>
          <w:tcPr>
            <w:tcW w:w="0" w:type="auto"/>
            <w:hideMark/>
          </w:tcPr>
          <w:p w14:paraId="37F35EB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Greece</w:t>
            </w:r>
          </w:p>
        </w:tc>
      </w:tr>
      <w:tr w:rsidR="00656939" w:rsidRPr="002F4968" w14:paraId="0B587A62" w14:textId="77777777" w:rsidTr="005129DB">
        <w:trPr>
          <w:trHeight w:val="567"/>
        </w:trPr>
        <w:tc>
          <w:tcPr>
            <w:tcW w:w="0" w:type="auto"/>
            <w:gridSpan w:val="3"/>
            <w:hideMark/>
          </w:tcPr>
          <w:p w14:paraId="233C85DA" w14:textId="77777777" w:rsidR="00656939" w:rsidRDefault="00656939" w:rsidP="005129DB">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 xml:space="preserve">INSIGHT </w:t>
            </w:r>
            <w:r w:rsidRPr="002F4968">
              <w:rPr>
                <w:rFonts w:ascii="Times New Roman" w:eastAsia="Times New Roman" w:hAnsi="Times New Roman" w:cs="Times New Roman"/>
                <w:b/>
                <w:bCs/>
                <w:color w:val="000000"/>
                <w:sz w:val="18"/>
                <w:szCs w:val="18"/>
                <w:lang w:eastAsia="en-AU"/>
              </w:rPr>
              <w:t>Sydney</w:t>
            </w:r>
            <w:r>
              <w:rPr>
                <w:rFonts w:ascii="Times New Roman" w:eastAsia="Times New Roman" w:hAnsi="Times New Roman" w:cs="Times New Roman"/>
                <w:b/>
                <w:bCs/>
                <w:color w:val="000000"/>
                <w:sz w:val="18"/>
                <w:szCs w:val="18"/>
                <w:lang w:eastAsia="en-AU"/>
              </w:rPr>
              <w:t xml:space="preserve"> ICC</w:t>
            </w:r>
          </w:p>
          <w:p w14:paraId="63E7B9A2" w14:textId="77777777" w:rsidR="00656939" w:rsidRPr="00172250" w:rsidRDefault="00656939" w:rsidP="005129DB">
            <w:pPr>
              <w:jc w:val="center"/>
              <w:rPr>
                <w:rFonts w:ascii="Verdana" w:hAnsi="Verdana"/>
                <w:sz w:val="20"/>
                <w:szCs w:val="20"/>
                <w:lang w:val="en-GB"/>
              </w:rPr>
            </w:pPr>
            <w:r w:rsidRPr="00172250">
              <w:rPr>
                <w:rFonts w:ascii="Verdana" w:hAnsi="Verdana"/>
                <w:sz w:val="20"/>
                <w:szCs w:val="20"/>
                <w:lang w:val="en-GB"/>
              </w:rPr>
              <w:t>The Kirby Institute, University of New South Wales, Sydney, Australia</w:t>
            </w:r>
          </w:p>
          <w:p w14:paraId="4BC979F5" w14:textId="77777777" w:rsidR="00656939" w:rsidRPr="002F4968" w:rsidRDefault="00656939" w:rsidP="005129DB">
            <w:pPr>
              <w:rPr>
                <w:rFonts w:ascii="Times New Roman" w:eastAsia="Times New Roman" w:hAnsi="Times New Roman" w:cs="Times New Roman"/>
                <w:b/>
                <w:bCs/>
                <w:color w:val="000000"/>
                <w:sz w:val="18"/>
                <w:szCs w:val="18"/>
                <w:lang w:eastAsia="en-AU"/>
              </w:rPr>
            </w:pPr>
          </w:p>
        </w:tc>
      </w:tr>
      <w:tr w:rsidR="00656939" w:rsidRPr="002F4968" w14:paraId="7252C495" w14:textId="77777777" w:rsidTr="005129DB">
        <w:trPr>
          <w:trHeight w:val="567"/>
        </w:trPr>
        <w:tc>
          <w:tcPr>
            <w:tcW w:w="0" w:type="auto"/>
            <w:hideMark/>
          </w:tcPr>
          <w:p w14:paraId="5C5BB4ED"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538D232"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2FE4A9CC"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508123F6" w14:textId="77777777" w:rsidTr="005129DB">
        <w:trPr>
          <w:trHeight w:val="567"/>
        </w:trPr>
        <w:tc>
          <w:tcPr>
            <w:tcW w:w="0" w:type="auto"/>
            <w:hideMark/>
          </w:tcPr>
          <w:p w14:paraId="6C4C8149" w14:textId="77777777" w:rsidR="00656939" w:rsidRPr="002F4968" w:rsidRDefault="00656939" w:rsidP="005129DB">
            <w:pPr>
              <w:rPr>
                <w:rFonts w:ascii="Times New Roman" w:eastAsia="Times New Roman" w:hAnsi="Times New Roman" w:cs="Times New Roman"/>
                <w:color w:val="000000"/>
                <w:sz w:val="18"/>
                <w:szCs w:val="18"/>
                <w:lang w:val="da-DK" w:eastAsia="en-AU"/>
              </w:rPr>
            </w:pPr>
            <w:r w:rsidRPr="002F4968">
              <w:rPr>
                <w:rFonts w:ascii="Times New Roman" w:eastAsia="Times New Roman" w:hAnsi="Times New Roman" w:cs="Times New Roman"/>
                <w:color w:val="000000"/>
                <w:sz w:val="18"/>
                <w:szCs w:val="18"/>
                <w:lang w:val="da-DK" w:eastAsia="en-AU"/>
              </w:rPr>
              <w:t xml:space="preserve">Hospital General de </w:t>
            </w:r>
            <w:proofErr w:type="spellStart"/>
            <w:r w:rsidRPr="002F4968">
              <w:rPr>
                <w:rFonts w:ascii="Times New Roman" w:eastAsia="Times New Roman" w:hAnsi="Times New Roman" w:cs="Times New Roman"/>
                <w:color w:val="000000"/>
                <w:sz w:val="18"/>
                <w:szCs w:val="18"/>
                <w:lang w:val="da-DK" w:eastAsia="en-AU"/>
              </w:rPr>
              <w:t>Agudos</w:t>
            </w:r>
            <w:proofErr w:type="spellEnd"/>
            <w:r w:rsidRPr="002F4968">
              <w:rPr>
                <w:rFonts w:ascii="Times New Roman" w:eastAsia="Times New Roman" w:hAnsi="Times New Roman" w:cs="Times New Roman"/>
                <w:color w:val="000000"/>
                <w:sz w:val="18"/>
                <w:szCs w:val="18"/>
                <w:lang w:val="da-DK" w:eastAsia="en-AU"/>
              </w:rPr>
              <w:t xml:space="preserve"> JM Ramos </w:t>
            </w:r>
            <w:proofErr w:type="spellStart"/>
            <w:r w:rsidRPr="002F4968">
              <w:rPr>
                <w:rFonts w:ascii="Times New Roman" w:eastAsia="Times New Roman" w:hAnsi="Times New Roman" w:cs="Times New Roman"/>
                <w:color w:val="000000"/>
                <w:sz w:val="18"/>
                <w:szCs w:val="18"/>
                <w:lang w:val="da-DK" w:eastAsia="en-AU"/>
              </w:rPr>
              <w:t>Mejia</w:t>
            </w:r>
            <w:proofErr w:type="spellEnd"/>
          </w:p>
        </w:tc>
        <w:tc>
          <w:tcPr>
            <w:tcW w:w="0" w:type="auto"/>
            <w:hideMark/>
          </w:tcPr>
          <w:p w14:paraId="4E08C2C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Buenos Aires</w:t>
            </w:r>
          </w:p>
        </w:tc>
        <w:tc>
          <w:tcPr>
            <w:tcW w:w="0" w:type="auto"/>
            <w:hideMark/>
          </w:tcPr>
          <w:p w14:paraId="412556D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56939" w:rsidRPr="002F4968" w14:paraId="55831BAB" w14:textId="77777777" w:rsidTr="005129DB">
        <w:trPr>
          <w:trHeight w:val="567"/>
        </w:trPr>
        <w:tc>
          <w:tcPr>
            <w:tcW w:w="0" w:type="auto"/>
            <w:hideMark/>
          </w:tcPr>
          <w:p w14:paraId="054D748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CEMIC</w:t>
            </w:r>
          </w:p>
        </w:tc>
        <w:tc>
          <w:tcPr>
            <w:tcW w:w="0" w:type="auto"/>
            <w:hideMark/>
          </w:tcPr>
          <w:p w14:paraId="077B2E1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Buenos Aires</w:t>
            </w:r>
          </w:p>
        </w:tc>
        <w:tc>
          <w:tcPr>
            <w:tcW w:w="0" w:type="auto"/>
            <w:hideMark/>
          </w:tcPr>
          <w:p w14:paraId="1BA2F44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56939" w:rsidRPr="002F4968" w14:paraId="66F1504B" w14:textId="77777777" w:rsidTr="005129DB">
        <w:trPr>
          <w:trHeight w:val="567"/>
        </w:trPr>
        <w:tc>
          <w:tcPr>
            <w:tcW w:w="0" w:type="auto"/>
            <w:hideMark/>
          </w:tcPr>
          <w:p w14:paraId="21C945F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Instituto </w:t>
            </w:r>
            <w:proofErr w:type="spellStart"/>
            <w:r w:rsidRPr="002F4968">
              <w:rPr>
                <w:rFonts w:ascii="Times New Roman" w:eastAsia="Times New Roman" w:hAnsi="Times New Roman" w:cs="Times New Roman"/>
                <w:color w:val="000000"/>
                <w:sz w:val="18"/>
                <w:szCs w:val="18"/>
                <w:lang w:eastAsia="en-AU"/>
              </w:rPr>
              <w:t>Médico</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Platense</w:t>
            </w:r>
            <w:proofErr w:type="spellEnd"/>
          </w:p>
        </w:tc>
        <w:tc>
          <w:tcPr>
            <w:tcW w:w="0" w:type="auto"/>
            <w:hideMark/>
          </w:tcPr>
          <w:p w14:paraId="418DDC3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La Plata</w:t>
            </w:r>
          </w:p>
        </w:tc>
        <w:tc>
          <w:tcPr>
            <w:tcW w:w="0" w:type="auto"/>
            <w:hideMark/>
          </w:tcPr>
          <w:p w14:paraId="7A45E86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Argentina</w:t>
            </w:r>
          </w:p>
        </w:tc>
      </w:tr>
      <w:tr w:rsidR="00656939" w:rsidRPr="002F4968" w14:paraId="63840EA9" w14:textId="77777777" w:rsidTr="005129DB">
        <w:trPr>
          <w:trHeight w:val="567"/>
        </w:trPr>
        <w:tc>
          <w:tcPr>
            <w:tcW w:w="0" w:type="auto"/>
            <w:hideMark/>
          </w:tcPr>
          <w:p w14:paraId="52A232C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Fundación </w:t>
            </w:r>
            <w:proofErr w:type="spellStart"/>
            <w:r w:rsidRPr="002F4968">
              <w:rPr>
                <w:rFonts w:ascii="Times New Roman" w:eastAsia="Times New Roman" w:hAnsi="Times New Roman" w:cs="Times New Roman"/>
                <w:color w:val="000000"/>
                <w:sz w:val="18"/>
                <w:szCs w:val="18"/>
                <w:lang w:eastAsia="en-AU"/>
              </w:rPr>
              <w:t>Arriarán</w:t>
            </w:r>
            <w:proofErr w:type="spellEnd"/>
          </w:p>
        </w:tc>
        <w:tc>
          <w:tcPr>
            <w:tcW w:w="0" w:type="auto"/>
            <w:hideMark/>
          </w:tcPr>
          <w:p w14:paraId="3382B47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Santiago</w:t>
            </w:r>
          </w:p>
        </w:tc>
        <w:tc>
          <w:tcPr>
            <w:tcW w:w="0" w:type="auto"/>
            <w:hideMark/>
          </w:tcPr>
          <w:p w14:paraId="3853021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Chile</w:t>
            </w:r>
          </w:p>
        </w:tc>
      </w:tr>
      <w:tr w:rsidR="00656939" w:rsidRPr="002F4968" w14:paraId="79DA8C36" w14:textId="77777777" w:rsidTr="005129DB">
        <w:trPr>
          <w:trHeight w:val="567"/>
        </w:trPr>
        <w:tc>
          <w:tcPr>
            <w:tcW w:w="0" w:type="auto"/>
            <w:hideMark/>
          </w:tcPr>
          <w:p w14:paraId="5C334F3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 Vincent's Hospital</w:t>
            </w:r>
            <w:r>
              <w:rPr>
                <w:rFonts w:ascii="Times New Roman" w:eastAsia="Times New Roman" w:hAnsi="Times New Roman" w:cs="Times New Roman"/>
                <w:color w:val="000000"/>
                <w:sz w:val="18"/>
                <w:szCs w:val="18"/>
                <w:lang w:eastAsia="en-AU"/>
              </w:rPr>
              <w:t>, Sydney</w:t>
            </w:r>
          </w:p>
        </w:tc>
        <w:tc>
          <w:tcPr>
            <w:tcW w:w="0" w:type="auto"/>
            <w:hideMark/>
          </w:tcPr>
          <w:p w14:paraId="377311C7" w14:textId="77777777" w:rsidR="00656939" w:rsidRPr="002F4968" w:rsidRDefault="00656939" w:rsidP="005129DB">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Sydney</w:t>
            </w:r>
          </w:p>
        </w:tc>
        <w:tc>
          <w:tcPr>
            <w:tcW w:w="0" w:type="auto"/>
            <w:hideMark/>
          </w:tcPr>
          <w:p w14:paraId="547DD17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Australia</w:t>
            </w:r>
          </w:p>
        </w:tc>
      </w:tr>
      <w:tr w:rsidR="00656939" w:rsidRPr="002F4968" w14:paraId="4DF6B2EA" w14:textId="77777777" w:rsidTr="005129DB">
        <w:trPr>
          <w:trHeight w:val="567"/>
        </w:trPr>
        <w:tc>
          <w:tcPr>
            <w:tcW w:w="0" w:type="auto"/>
            <w:hideMark/>
          </w:tcPr>
          <w:p w14:paraId="5041F1B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Westmead Hospital</w:t>
            </w:r>
          </w:p>
        </w:tc>
        <w:tc>
          <w:tcPr>
            <w:tcW w:w="0" w:type="auto"/>
            <w:hideMark/>
          </w:tcPr>
          <w:p w14:paraId="0CE314A9" w14:textId="77777777" w:rsidR="00656939" w:rsidRPr="002F4968" w:rsidRDefault="00656939" w:rsidP="005129DB">
            <w:pP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color w:val="000000"/>
                <w:sz w:val="18"/>
                <w:szCs w:val="18"/>
                <w:lang w:eastAsia="en-AU"/>
              </w:rPr>
              <w:t>Sydney</w:t>
            </w:r>
          </w:p>
        </w:tc>
        <w:tc>
          <w:tcPr>
            <w:tcW w:w="0" w:type="auto"/>
            <w:hideMark/>
          </w:tcPr>
          <w:p w14:paraId="7E9C51A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Australia</w:t>
            </w:r>
          </w:p>
        </w:tc>
      </w:tr>
      <w:tr w:rsidR="00656939" w:rsidRPr="002F4968" w14:paraId="1D412225" w14:textId="77777777" w:rsidTr="005129DB">
        <w:trPr>
          <w:trHeight w:val="567"/>
        </w:trPr>
        <w:tc>
          <w:tcPr>
            <w:tcW w:w="0" w:type="auto"/>
            <w:hideMark/>
          </w:tcPr>
          <w:p w14:paraId="0C3A9D1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NCGM</w:t>
            </w:r>
          </w:p>
        </w:tc>
        <w:tc>
          <w:tcPr>
            <w:tcW w:w="0" w:type="auto"/>
            <w:hideMark/>
          </w:tcPr>
          <w:p w14:paraId="3FA94C4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w:t>
            </w:r>
          </w:p>
        </w:tc>
        <w:tc>
          <w:tcPr>
            <w:tcW w:w="0" w:type="auto"/>
            <w:hideMark/>
          </w:tcPr>
          <w:p w14:paraId="5CE020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56939" w:rsidRPr="002F4968" w14:paraId="5CE9A7BF" w14:textId="77777777" w:rsidTr="005129DB">
        <w:trPr>
          <w:trHeight w:val="567"/>
        </w:trPr>
        <w:tc>
          <w:tcPr>
            <w:tcW w:w="0" w:type="auto"/>
            <w:hideMark/>
          </w:tcPr>
          <w:p w14:paraId="66C7AD7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Fujita Health University Hospital</w:t>
            </w:r>
          </w:p>
        </w:tc>
        <w:tc>
          <w:tcPr>
            <w:tcW w:w="0" w:type="auto"/>
            <w:hideMark/>
          </w:tcPr>
          <w:p w14:paraId="1555DD9C"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Toyoake</w:t>
            </w:r>
            <w:proofErr w:type="spellEnd"/>
          </w:p>
        </w:tc>
        <w:tc>
          <w:tcPr>
            <w:tcW w:w="0" w:type="auto"/>
            <w:hideMark/>
          </w:tcPr>
          <w:p w14:paraId="1A23726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56939" w:rsidRPr="002F4968" w14:paraId="4FC7529D" w14:textId="77777777" w:rsidTr="005129DB">
        <w:trPr>
          <w:trHeight w:val="567"/>
        </w:trPr>
        <w:tc>
          <w:tcPr>
            <w:tcW w:w="0" w:type="auto"/>
            <w:hideMark/>
          </w:tcPr>
          <w:p w14:paraId="0AD536A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 Shinagawa Hospital</w:t>
            </w:r>
          </w:p>
        </w:tc>
        <w:tc>
          <w:tcPr>
            <w:tcW w:w="0" w:type="auto"/>
            <w:hideMark/>
          </w:tcPr>
          <w:p w14:paraId="309EB6E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Tokyo</w:t>
            </w:r>
          </w:p>
        </w:tc>
        <w:tc>
          <w:tcPr>
            <w:tcW w:w="0" w:type="auto"/>
            <w:hideMark/>
          </w:tcPr>
          <w:p w14:paraId="53DC918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Japan</w:t>
            </w:r>
          </w:p>
        </w:tc>
      </w:tr>
      <w:tr w:rsidR="00656939" w:rsidRPr="002F4968" w14:paraId="0BAA3740" w14:textId="77777777" w:rsidTr="005129DB">
        <w:trPr>
          <w:trHeight w:val="567"/>
        </w:trPr>
        <w:tc>
          <w:tcPr>
            <w:tcW w:w="0" w:type="auto"/>
            <w:hideMark/>
          </w:tcPr>
          <w:p w14:paraId="2CB92CD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Tan Tock Seng Hospital</w:t>
            </w:r>
          </w:p>
        </w:tc>
        <w:tc>
          <w:tcPr>
            <w:tcW w:w="0" w:type="auto"/>
            <w:hideMark/>
          </w:tcPr>
          <w:p w14:paraId="56F961A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Singapore</w:t>
            </w:r>
          </w:p>
        </w:tc>
        <w:tc>
          <w:tcPr>
            <w:tcW w:w="0" w:type="auto"/>
            <w:hideMark/>
          </w:tcPr>
          <w:p w14:paraId="382557E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Singapore</w:t>
            </w:r>
          </w:p>
        </w:tc>
      </w:tr>
      <w:tr w:rsidR="00656939" w:rsidRPr="002F4968" w14:paraId="18F361C9" w14:textId="77777777" w:rsidTr="005129DB">
        <w:trPr>
          <w:trHeight w:val="567"/>
        </w:trPr>
        <w:tc>
          <w:tcPr>
            <w:tcW w:w="0" w:type="auto"/>
            <w:hideMark/>
          </w:tcPr>
          <w:p w14:paraId="1C164F2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Chennai Antiviral Research and Treatment Clinical Research Site</w:t>
            </w:r>
          </w:p>
        </w:tc>
        <w:tc>
          <w:tcPr>
            <w:tcW w:w="0" w:type="auto"/>
            <w:hideMark/>
          </w:tcPr>
          <w:p w14:paraId="1EE7F1F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Chennai</w:t>
            </w:r>
          </w:p>
        </w:tc>
        <w:tc>
          <w:tcPr>
            <w:tcW w:w="0" w:type="auto"/>
            <w:hideMark/>
          </w:tcPr>
          <w:p w14:paraId="4339BC2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India</w:t>
            </w:r>
          </w:p>
        </w:tc>
      </w:tr>
      <w:tr w:rsidR="00656939" w:rsidRPr="002F4968" w14:paraId="1FFF680D" w14:textId="77777777" w:rsidTr="005129DB">
        <w:trPr>
          <w:trHeight w:val="567"/>
        </w:trPr>
        <w:tc>
          <w:tcPr>
            <w:tcW w:w="0" w:type="auto"/>
            <w:hideMark/>
          </w:tcPr>
          <w:p w14:paraId="4BFB120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Institute of Human Virology-Nigeria (IHVN)</w:t>
            </w:r>
          </w:p>
        </w:tc>
        <w:tc>
          <w:tcPr>
            <w:tcW w:w="0" w:type="auto"/>
            <w:hideMark/>
          </w:tcPr>
          <w:p w14:paraId="79F008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Abuja</w:t>
            </w:r>
          </w:p>
        </w:tc>
        <w:tc>
          <w:tcPr>
            <w:tcW w:w="0" w:type="auto"/>
            <w:hideMark/>
          </w:tcPr>
          <w:p w14:paraId="087F8AE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Nigeria</w:t>
            </w:r>
          </w:p>
        </w:tc>
      </w:tr>
      <w:tr w:rsidR="00656939" w:rsidRPr="002F4968" w14:paraId="24867295" w14:textId="77777777" w:rsidTr="005129DB">
        <w:trPr>
          <w:trHeight w:val="567"/>
        </w:trPr>
        <w:tc>
          <w:tcPr>
            <w:tcW w:w="0" w:type="auto"/>
            <w:hideMark/>
          </w:tcPr>
          <w:p w14:paraId="244788C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Chulalongkorn University and </w:t>
            </w:r>
            <w:proofErr w:type="gramStart"/>
            <w:r w:rsidRPr="002F4968">
              <w:rPr>
                <w:rFonts w:ascii="Times New Roman" w:eastAsia="Times New Roman" w:hAnsi="Times New Roman" w:cs="Times New Roman"/>
                <w:color w:val="000000"/>
                <w:sz w:val="18"/>
                <w:szCs w:val="18"/>
                <w:lang w:eastAsia="en-AU"/>
              </w:rPr>
              <w:t>The</w:t>
            </w:r>
            <w:proofErr w:type="gramEnd"/>
            <w:r w:rsidRPr="002F4968">
              <w:rPr>
                <w:rFonts w:ascii="Times New Roman" w:eastAsia="Times New Roman" w:hAnsi="Times New Roman" w:cs="Times New Roman"/>
                <w:color w:val="000000"/>
                <w:sz w:val="18"/>
                <w:szCs w:val="18"/>
                <w:lang w:eastAsia="en-AU"/>
              </w:rPr>
              <w:t xml:space="preserve"> HIV-NAT</w:t>
            </w:r>
          </w:p>
        </w:tc>
        <w:tc>
          <w:tcPr>
            <w:tcW w:w="0" w:type="auto"/>
            <w:hideMark/>
          </w:tcPr>
          <w:p w14:paraId="6757DE49"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Pathumwan</w:t>
            </w:r>
            <w:proofErr w:type="spellEnd"/>
          </w:p>
        </w:tc>
        <w:tc>
          <w:tcPr>
            <w:tcW w:w="0" w:type="auto"/>
            <w:hideMark/>
          </w:tcPr>
          <w:p w14:paraId="30F7911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Thailand</w:t>
            </w:r>
          </w:p>
        </w:tc>
      </w:tr>
      <w:tr w:rsidR="00656939" w:rsidRPr="002F4968" w14:paraId="3A0AC04B" w14:textId="77777777" w:rsidTr="005129DB">
        <w:trPr>
          <w:trHeight w:val="567"/>
        </w:trPr>
        <w:tc>
          <w:tcPr>
            <w:tcW w:w="0" w:type="auto"/>
            <w:hideMark/>
          </w:tcPr>
          <w:p w14:paraId="54E67354"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Bamrasnaradura</w:t>
            </w:r>
            <w:proofErr w:type="spellEnd"/>
            <w:r w:rsidRPr="002F4968">
              <w:rPr>
                <w:rFonts w:ascii="Times New Roman" w:eastAsia="Times New Roman" w:hAnsi="Times New Roman" w:cs="Times New Roman"/>
                <w:color w:val="000000"/>
                <w:sz w:val="18"/>
                <w:szCs w:val="18"/>
                <w:lang w:eastAsia="en-AU"/>
              </w:rPr>
              <w:t xml:space="preserve"> Infections Diseases Institute</w:t>
            </w:r>
          </w:p>
        </w:tc>
        <w:tc>
          <w:tcPr>
            <w:tcW w:w="0" w:type="auto"/>
            <w:hideMark/>
          </w:tcPr>
          <w:p w14:paraId="27E3360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Nonthaburi</w:t>
            </w:r>
          </w:p>
        </w:tc>
        <w:tc>
          <w:tcPr>
            <w:tcW w:w="0" w:type="auto"/>
            <w:hideMark/>
          </w:tcPr>
          <w:p w14:paraId="529BB20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Thailand</w:t>
            </w:r>
          </w:p>
        </w:tc>
      </w:tr>
      <w:tr w:rsidR="00656939" w:rsidRPr="002F4968" w14:paraId="4CCEDD5A" w14:textId="77777777" w:rsidTr="005129DB">
        <w:trPr>
          <w:trHeight w:val="567"/>
        </w:trPr>
        <w:tc>
          <w:tcPr>
            <w:tcW w:w="0" w:type="auto"/>
            <w:hideMark/>
          </w:tcPr>
          <w:p w14:paraId="497FC4B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Tel Aviv </w:t>
            </w:r>
            <w:proofErr w:type="spellStart"/>
            <w:r w:rsidRPr="002F4968">
              <w:rPr>
                <w:rFonts w:ascii="Times New Roman" w:eastAsia="Times New Roman" w:hAnsi="Times New Roman" w:cs="Times New Roman"/>
                <w:color w:val="000000"/>
                <w:sz w:val="18"/>
                <w:szCs w:val="18"/>
                <w:lang w:eastAsia="en-AU"/>
              </w:rPr>
              <w:t>Sourasky</w:t>
            </w:r>
            <w:proofErr w:type="spellEnd"/>
            <w:r w:rsidRPr="002F4968">
              <w:rPr>
                <w:rFonts w:ascii="Times New Roman" w:eastAsia="Times New Roman" w:hAnsi="Times New Roman" w:cs="Times New Roman"/>
                <w:color w:val="000000"/>
                <w:sz w:val="18"/>
                <w:szCs w:val="18"/>
                <w:lang w:eastAsia="en-AU"/>
              </w:rPr>
              <w:t xml:space="preserve">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5AAF85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Tel Aviv</w:t>
            </w:r>
          </w:p>
        </w:tc>
        <w:tc>
          <w:tcPr>
            <w:tcW w:w="0" w:type="auto"/>
            <w:hideMark/>
          </w:tcPr>
          <w:p w14:paraId="4B0653E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Israel</w:t>
            </w:r>
          </w:p>
        </w:tc>
      </w:tr>
      <w:tr w:rsidR="00656939" w:rsidRPr="002F4968" w14:paraId="0FCC1E0E" w14:textId="77777777" w:rsidTr="005129DB">
        <w:trPr>
          <w:trHeight w:val="567"/>
        </w:trPr>
        <w:tc>
          <w:tcPr>
            <w:tcW w:w="0" w:type="auto"/>
            <w:hideMark/>
          </w:tcPr>
          <w:p w14:paraId="370EA44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 xml:space="preserve">Rambam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7C0344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Haifa</w:t>
            </w:r>
          </w:p>
        </w:tc>
        <w:tc>
          <w:tcPr>
            <w:tcW w:w="0" w:type="auto"/>
            <w:hideMark/>
          </w:tcPr>
          <w:p w14:paraId="33A3038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Israel</w:t>
            </w:r>
          </w:p>
        </w:tc>
      </w:tr>
      <w:tr w:rsidR="00656939" w:rsidRPr="002F4968" w14:paraId="4628365B" w14:textId="77777777" w:rsidTr="005129DB">
        <w:trPr>
          <w:trHeight w:val="567"/>
        </w:trPr>
        <w:tc>
          <w:tcPr>
            <w:tcW w:w="0" w:type="auto"/>
            <w:gridSpan w:val="3"/>
            <w:hideMark/>
          </w:tcPr>
          <w:p w14:paraId="24A9ACCB" w14:textId="77777777" w:rsidR="00656939" w:rsidRPr="006F7DEE" w:rsidRDefault="00656939" w:rsidP="005129DB">
            <w:pPr>
              <w:jc w:val="center"/>
              <w:rPr>
                <w:rFonts w:eastAsia="Times New Roman" w:cstheme="minorHAnsi"/>
                <w:b/>
                <w:bCs/>
                <w:color w:val="000000"/>
                <w:lang w:eastAsia="en-AU"/>
              </w:rPr>
            </w:pPr>
            <w:r w:rsidRPr="006F7DEE">
              <w:rPr>
                <w:rFonts w:eastAsia="Times New Roman" w:cstheme="minorHAnsi"/>
                <w:b/>
                <w:bCs/>
                <w:color w:val="000000"/>
                <w:lang w:eastAsia="en-AU"/>
              </w:rPr>
              <w:t>INSIGHT Washington ICC</w:t>
            </w:r>
          </w:p>
          <w:p w14:paraId="1C56B9F2" w14:textId="77777777" w:rsidR="00656939" w:rsidRPr="006F7DEE" w:rsidRDefault="00656939" w:rsidP="005129DB">
            <w:pPr>
              <w:jc w:val="center"/>
              <w:rPr>
                <w:rFonts w:eastAsia="Times New Roman" w:cstheme="minorHAnsi"/>
                <w:b/>
                <w:bCs/>
                <w:color w:val="000000"/>
                <w:lang w:eastAsia="en-AU"/>
              </w:rPr>
            </w:pPr>
            <w:r w:rsidRPr="006F7DEE">
              <w:rPr>
                <w:rFonts w:cstheme="minorHAnsi"/>
                <w:color w:val="3D3A3A"/>
                <w:shd w:val="clear" w:color="auto" w:fill="FFFFFF"/>
              </w:rPr>
              <w:t xml:space="preserve">Veterans Affairs Medical </w:t>
            </w:r>
            <w:proofErr w:type="spellStart"/>
            <w:r w:rsidRPr="006F7DEE">
              <w:rPr>
                <w:rFonts w:cstheme="minorHAnsi"/>
                <w:color w:val="3D3A3A"/>
                <w:shd w:val="clear" w:color="auto" w:fill="FFFFFF"/>
              </w:rPr>
              <w:t>Center</w:t>
            </w:r>
            <w:proofErr w:type="spellEnd"/>
            <w:r w:rsidRPr="006F7DEE">
              <w:rPr>
                <w:rFonts w:cstheme="minorHAnsi"/>
                <w:color w:val="3D3A3A"/>
                <w:shd w:val="clear" w:color="auto" w:fill="FFFFFF"/>
              </w:rPr>
              <w:t xml:space="preserve"> and George Washington University, Washington, DC, USA.</w:t>
            </w:r>
          </w:p>
        </w:tc>
      </w:tr>
      <w:tr w:rsidR="00656939" w:rsidRPr="002F4968" w14:paraId="210CAC7E" w14:textId="77777777" w:rsidTr="005129DB">
        <w:trPr>
          <w:trHeight w:val="567"/>
        </w:trPr>
        <w:tc>
          <w:tcPr>
            <w:tcW w:w="0" w:type="auto"/>
            <w:hideMark/>
          </w:tcPr>
          <w:p w14:paraId="0FBA18CE"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71563ED8"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14B5E486"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2C6E29AB" w14:textId="77777777" w:rsidTr="005129DB">
        <w:trPr>
          <w:trHeight w:val="567"/>
        </w:trPr>
        <w:tc>
          <w:tcPr>
            <w:tcW w:w="0" w:type="auto"/>
            <w:hideMark/>
          </w:tcPr>
          <w:p w14:paraId="7E42200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Lincoln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9D2DC7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Bronx</w:t>
            </w:r>
          </w:p>
        </w:tc>
        <w:tc>
          <w:tcPr>
            <w:tcW w:w="0" w:type="auto"/>
            <w:hideMark/>
          </w:tcPr>
          <w:p w14:paraId="395FD4A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424AC7E" w14:textId="77777777" w:rsidTr="005129DB">
        <w:trPr>
          <w:trHeight w:val="567"/>
        </w:trPr>
        <w:tc>
          <w:tcPr>
            <w:tcW w:w="0" w:type="auto"/>
            <w:hideMark/>
          </w:tcPr>
          <w:p w14:paraId="1941498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Our Lady of the Lake Regional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78AEBA0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Baton Rouge</w:t>
            </w:r>
          </w:p>
        </w:tc>
        <w:tc>
          <w:tcPr>
            <w:tcW w:w="0" w:type="auto"/>
            <w:hideMark/>
          </w:tcPr>
          <w:p w14:paraId="62236D4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4B888F3" w14:textId="77777777" w:rsidTr="005129DB">
        <w:trPr>
          <w:trHeight w:val="567"/>
        </w:trPr>
        <w:tc>
          <w:tcPr>
            <w:tcW w:w="0" w:type="auto"/>
            <w:hideMark/>
          </w:tcPr>
          <w:p w14:paraId="0DFA13E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Illinois at Chicago</w:t>
            </w:r>
          </w:p>
        </w:tc>
        <w:tc>
          <w:tcPr>
            <w:tcW w:w="0" w:type="auto"/>
            <w:hideMark/>
          </w:tcPr>
          <w:p w14:paraId="4DD9316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Chicago</w:t>
            </w:r>
          </w:p>
        </w:tc>
        <w:tc>
          <w:tcPr>
            <w:tcW w:w="0" w:type="auto"/>
            <w:hideMark/>
          </w:tcPr>
          <w:p w14:paraId="2048D24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DEAFBF7" w14:textId="77777777" w:rsidTr="005129DB">
        <w:trPr>
          <w:trHeight w:val="567"/>
        </w:trPr>
        <w:tc>
          <w:tcPr>
            <w:tcW w:w="0" w:type="auto"/>
            <w:hideMark/>
          </w:tcPr>
          <w:p w14:paraId="566A95D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Washington DC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520412F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Washington</w:t>
            </w:r>
          </w:p>
        </w:tc>
        <w:tc>
          <w:tcPr>
            <w:tcW w:w="0" w:type="auto"/>
            <w:hideMark/>
          </w:tcPr>
          <w:p w14:paraId="0158FCE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BB338FB" w14:textId="77777777" w:rsidTr="005129DB">
        <w:trPr>
          <w:trHeight w:val="567"/>
        </w:trPr>
        <w:tc>
          <w:tcPr>
            <w:tcW w:w="0" w:type="auto"/>
            <w:hideMark/>
          </w:tcPr>
          <w:p w14:paraId="4AD1089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Henry Ford Health System</w:t>
            </w:r>
          </w:p>
        </w:tc>
        <w:tc>
          <w:tcPr>
            <w:tcW w:w="0" w:type="auto"/>
            <w:hideMark/>
          </w:tcPr>
          <w:p w14:paraId="5043C10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Detroit</w:t>
            </w:r>
          </w:p>
        </w:tc>
        <w:tc>
          <w:tcPr>
            <w:tcW w:w="0" w:type="auto"/>
            <w:hideMark/>
          </w:tcPr>
          <w:p w14:paraId="5251158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0250DD5" w14:textId="77777777" w:rsidTr="005129DB">
        <w:trPr>
          <w:trHeight w:val="567"/>
        </w:trPr>
        <w:tc>
          <w:tcPr>
            <w:tcW w:w="0" w:type="auto"/>
            <w:hideMark/>
          </w:tcPr>
          <w:p w14:paraId="759DA85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Denver Public Health</w:t>
            </w:r>
          </w:p>
        </w:tc>
        <w:tc>
          <w:tcPr>
            <w:tcW w:w="0" w:type="auto"/>
            <w:hideMark/>
          </w:tcPr>
          <w:p w14:paraId="3C50AD9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Denver</w:t>
            </w:r>
          </w:p>
        </w:tc>
        <w:tc>
          <w:tcPr>
            <w:tcW w:w="0" w:type="auto"/>
            <w:hideMark/>
          </w:tcPr>
          <w:p w14:paraId="7E20172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7919CDE" w14:textId="77777777" w:rsidTr="005129DB">
        <w:trPr>
          <w:trHeight w:val="567"/>
        </w:trPr>
        <w:tc>
          <w:tcPr>
            <w:tcW w:w="0" w:type="auto"/>
            <w:hideMark/>
          </w:tcPr>
          <w:p w14:paraId="1890762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Cooper University Hospital</w:t>
            </w:r>
          </w:p>
        </w:tc>
        <w:tc>
          <w:tcPr>
            <w:tcW w:w="0" w:type="auto"/>
            <w:hideMark/>
          </w:tcPr>
          <w:p w14:paraId="791089F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Camden</w:t>
            </w:r>
          </w:p>
        </w:tc>
        <w:tc>
          <w:tcPr>
            <w:tcW w:w="0" w:type="auto"/>
            <w:hideMark/>
          </w:tcPr>
          <w:p w14:paraId="0A8A52A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4C1B3AC" w14:textId="77777777" w:rsidTr="005129DB">
        <w:trPr>
          <w:trHeight w:val="567"/>
        </w:trPr>
        <w:tc>
          <w:tcPr>
            <w:tcW w:w="0" w:type="auto"/>
            <w:hideMark/>
          </w:tcPr>
          <w:p w14:paraId="283BE67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Yale University School of Medicine</w:t>
            </w:r>
          </w:p>
        </w:tc>
        <w:tc>
          <w:tcPr>
            <w:tcW w:w="0" w:type="auto"/>
            <w:hideMark/>
          </w:tcPr>
          <w:p w14:paraId="1D041ED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Haven</w:t>
            </w:r>
          </w:p>
        </w:tc>
        <w:tc>
          <w:tcPr>
            <w:tcW w:w="0" w:type="auto"/>
            <w:hideMark/>
          </w:tcPr>
          <w:p w14:paraId="42201B3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BAE30D9" w14:textId="77777777" w:rsidTr="005129DB">
        <w:trPr>
          <w:trHeight w:val="567"/>
        </w:trPr>
        <w:tc>
          <w:tcPr>
            <w:tcW w:w="0" w:type="auto"/>
            <w:hideMark/>
          </w:tcPr>
          <w:p w14:paraId="7616B66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Triple O Research Institute</w:t>
            </w:r>
          </w:p>
        </w:tc>
        <w:tc>
          <w:tcPr>
            <w:tcW w:w="0" w:type="auto"/>
            <w:hideMark/>
          </w:tcPr>
          <w:p w14:paraId="605FB2D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 Palm Beach</w:t>
            </w:r>
          </w:p>
        </w:tc>
        <w:tc>
          <w:tcPr>
            <w:tcW w:w="0" w:type="auto"/>
            <w:hideMark/>
          </w:tcPr>
          <w:p w14:paraId="525C582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3A38CBE" w14:textId="77777777" w:rsidTr="005129DB">
        <w:trPr>
          <w:trHeight w:val="567"/>
        </w:trPr>
        <w:tc>
          <w:tcPr>
            <w:tcW w:w="0" w:type="auto"/>
            <w:hideMark/>
          </w:tcPr>
          <w:p w14:paraId="2494D185"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Hennepin</w:t>
            </w:r>
            <w:proofErr w:type="spellEnd"/>
            <w:r w:rsidRPr="002F4968">
              <w:rPr>
                <w:rFonts w:ascii="Times New Roman" w:eastAsia="Times New Roman" w:hAnsi="Times New Roman" w:cs="Times New Roman"/>
                <w:color w:val="000000"/>
                <w:sz w:val="18"/>
                <w:szCs w:val="18"/>
                <w:lang w:eastAsia="en-AU"/>
              </w:rPr>
              <w:t xml:space="preserve"> Healthcare Research Institute/HCMC</w:t>
            </w:r>
          </w:p>
        </w:tc>
        <w:tc>
          <w:tcPr>
            <w:tcW w:w="0" w:type="auto"/>
            <w:hideMark/>
          </w:tcPr>
          <w:p w14:paraId="7C36A93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Minneapolis</w:t>
            </w:r>
          </w:p>
        </w:tc>
        <w:tc>
          <w:tcPr>
            <w:tcW w:w="0" w:type="auto"/>
            <w:hideMark/>
          </w:tcPr>
          <w:p w14:paraId="580785C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2E0B7F6" w14:textId="77777777" w:rsidTr="005129DB">
        <w:trPr>
          <w:trHeight w:val="567"/>
        </w:trPr>
        <w:tc>
          <w:tcPr>
            <w:tcW w:w="0" w:type="auto"/>
            <w:hideMark/>
          </w:tcPr>
          <w:p w14:paraId="245B150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NJMS Adult Clinical Research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5541F29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Newark</w:t>
            </w:r>
          </w:p>
        </w:tc>
        <w:tc>
          <w:tcPr>
            <w:tcW w:w="0" w:type="auto"/>
            <w:hideMark/>
          </w:tcPr>
          <w:p w14:paraId="5E03CD1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4412E11" w14:textId="77777777" w:rsidTr="005129DB">
        <w:trPr>
          <w:trHeight w:val="567"/>
        </w:trPr>
        <w:tc>
          <w:tcPr>
            <w:tcW w:w="0" w:type="auto"/>
            <w:hideMark/>
          </w:tcPr>
          <w:p w14:paraId="11FE3DD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Maimonides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619678E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Brooklyn</w:t>
            </w:r>
          </w:p>
        </w:tc>
        <w:tc>
          <w:tcPr>
            <w:tcW w:w="0" w:type="auto"/>
            <w:hideMark/>
          </w:tcPr>
          <w:p w14:paraId="64A8368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F4939B4" w14:textId="77777777" w:rsidTr="005129DB">
        <w:trPr>
          <w:trHeight w:val="567"/>
        </w:trPr>
        <w:tc>
          <w:tcPr>
            <w:tcW w:w="0" w:type="auto"/>
            <w:hideMark/>
          </w:tcPr>
          <w:p w14:paraId="7391052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Medical College of Wisconsin, Inc.</w:t>
            </w:r>
          </w:p>
        </w:tc>
        <w:tc>
          <w:tcPr>
            <w:tcW w:w="0" w:type="auto"/>
            <w:hideMark/>
          </w:tcPr>
          <w:p w14:paraId="1D7FDE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Milwaukee</w:t>
            </w:r>
          </w:p>
        </w:tc>
        <w:tc>
          <w:tcPr>
            <w:tcW w:w="0" w:type="auto"/>
            <w:hideMark/>
          </w:tcPr>
          <w:p w14:paraId="4D8A577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D35F319" w14:textId="77777777" w:rsidTr="005129DB">
        <w:trPr>
          <w:trHeight w:val="567"/>
        </w:trPr>
        <w:tc>
          <w:tcPr>
            <w:tcW w:w="0" w:type="auto"/>
            <w:hideMark/>
          </w:tcPr>
          <w:p w14:paraId="47379C4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Lundquist Institute for Biomedical Innovation</w:t>
            </w:r>
          </w:p>
        </w:tc>
        <w:tc>
          <w:tcPr>
            <w:tcW w:w="0" w:type="auto"/>
            <w:hideMark/>
          </w:tcPr>
          <w:p w14:paraId="3B746E7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Torrance</w:t>
            </w:r>
          </w:p>
        </w:tc>
        <w:tc>
          <w:tcPr>
            <w:tcW w:w="0" w:type="auto"/>
            <w:hideMark/>
          </w:tcPr>
          <w:p w14:paraId="7CBDEC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97196B6" w14:textId="77777777" w:rsidTr="005129DB">
        <w:trPr>
          <w:trHeight w:val="567"/>
        </w:trPr>
        <w:tc>
          <w:tcPr>
            <w:tcW w:w="0" w:type="auto"/>
            <w:hideMark/>
          </w:tcPr>
          <w:p w14:paraId="39BBBAC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Georgetown University</w:t>
            </w:r>
          </w:p>
        </w:tc>
        <w:tc>
          <w:tcPr>
            <w:tcW w:w="0" w:type="auto"/>
            <w:hideMark/>
          </w:tcPr>
          <w:p w14:paraId="71F8728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Washington</w:t>
            </w:r>
          </w:p>
        </w:tc>
        <w:tc>
          <w:tcPr>
            <w:tcW w:w="0" w:type="auto"/>
            <w:hideMark/>
          </w:tcPr>
          <w:p w14:paraId="634F6F6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AB52D46" w14:textId="77777777" w:rsidTr="005129DB">
        <w:trPr>
          <w:trHeight w:val="567"/>
        </w:trPr>
        <w:tc>
          <w:tcPr>
            <w:tcW w:w="0" w:type="auto"/>
            <w:hideMark/>
          </w:tcPr>
          <w:p w14:paraId="15AFAB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West Los Angeles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0F485AC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65CFA9E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06D4CE4" w14:textId="77777777" w:rsidTr="005129DB">
        <w:trPr>
          <w:trHeight w:val="567"/>
        </w:trPr>
        <w:tc>
          <w:tcPr>
            <w:tcW w:w="0" w:type="auto"/>
            <w:hideMark/>
          </w:tcPr>
          <w:p w14:paraId="4396BF0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 VAMC</w:t>
            </w:r>
          </w:p>
        </w:tc>
        <w:tc>
          <w:tcPr>
            <w:tcW w:w="0" w:type="auto"/>
            <w:hideMark/>
          </w:tcPr>
          <w:p w14:paraId="092B5F4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w:t>
            </w:r>
          </w:p>
        </w:tc>
        <w:tc>
          <w:tcPr>
            <w:tcW w:w="0" w:type="auto"/>
            <w:hideMark/>
          </w:tcPr>
          <w:p w14:paraId="5FF2608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841FFEB" w14:textId="77777777" w:rsidTr="005129DB">
        <w:trPr>
          <w:trHeight w:val="567"/>
        </w:trPr>
        <w:tc>
          <w:tcPr>
            <w:tcW w:w="0" w:type="auto"/>
            <w:hideMark/>
          </w:tcPr>
          <w:p w14:paraId="2C2BB5B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Miami VAMC</w:t>
            </w:r>
          </w:p>
        </w:tc>
        <w:tc>
          <w:tcPr>
            <w:tcW w:w="0" w:type="auto"/>
            <w:hideMark/>
          </w:tcPr>
          <w:p w14:paraId="23E74D7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Miami</w:t>
            </w:r>
          </w:p>
        </w:tc>
        <w:tc>
          <w:tcPr>
            <w:tcW w:w="0" w:type="auto"/>
            <w:hideMark/>
          </w:tcPr>
          <w:p w14:paraId="7B932D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01A4008" w14:textId="77777777" w:rsidTr="005129DB">
        <w:trPr>
          <w:trHeight w:val="567"/>
        </w:trPr>
        <w:tc>
          <w:tcPr>
            <w:tcW w:w="0" w:type="auto"/>
            <w:hideMark/>
          </w:tcPr>
          <w:p w14:paraId="7703AE1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 Pines VAMC</w:t>
            </w:r>
          </w:p>
        </w:tc>
        <w:tc>
          <w:tcPr>
            <w:tcW w:w="0" w:type="auto"/>
            <w:hideMark/>
          </w:tcPr>
          <w:p w14:paraId="633997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 Pines</w:t>
            </w:r>
          </w:p>
        </w:tc>
        <w:tc>
          <w:tcPr>
            <w:tcW w:w="0" w:type="auto"/>
            <w:hideMark/>
          </w:tcPr>
          <w:p w14:paraId="3384FE3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7D53C23" w14:textId="77777777" w:rsidTr="005129DB">
        <w:trPr>
          <w:trHeight w:val="567"/>
        </w:trPr>
        <w:tc>
          <w:tcPr>
            <w:tcW w:w="0" w:type="auto"/>
            <w:hideMark/>
          </w:tcPr>
          <w:p w14:paraId="5A172C8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Palo Alto VAMC</w:t>
            </w:r>
          </w:p>
        </w:tc>
        <w:tc>
          <w:tcPr>
            <w:tcW w:w="0" w:type="auto"/>
            <w:hideMark/>
          </w:tcPr>
          <w:p w14:paraId="461404A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Palo Alto</w:t>
            </w:r>
          </w:p>
        </w:tc>
        <w:tc>
          <w:tcPr>
            <w:tcW w:w="0" w:type="auto"/>
            <w:hideMark/>
          </w:tcPr>
          <w:p w14:paraId="0903F4D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EFA5F08" w14:textId="77777777" w:rsidTr="005129DB">
        <w:trPr>
          <w:trHeight w:val="567"/>
        </w:trPr>
        <w:tc>
          <w:tcPr>
            <w:tcW w:w="0" w:type="auto"/>
            <w:hideMark/>
          </w:tcPr>
          <w:p w14:paraId="4A710EF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Houston VAMC</w:t>
            </w:r>
          </w:p>
        </w:tc>
        <w:tc>
          <w:tcPr>
            <w:tcW w:w="0" w:type="auto"/>
            <w:hideMark/>
          </w:tcPr>
          <w:p w14:paraId="6E57E42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3CD7D45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077D1AF" w14:textId="77777777" w:rsidTr="005129DB">
        <w:trPr>
          <w:trHeight w:val="567"/>
        </w:trPr>
        <w:tc>
          <w:tcPr>
            <w:tcW w:w="0" w:type="auto"/>
            <w:hideMark/>
          </w:tcPr>
          <w:p w14:paraId="261C83A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Minneapolis VA Health Care System</w:t>
            </w:r>
          </w:p>
        </w:tc>
        <w:tc>
          <w:tcPr>
            <w:tcW w:w="0" w:type="auto"/>
            <w:hideMark/>
          </w:tcPr>
          <w:p w14:paraId="2EF498E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Minneapolis</w:t>
            </w:r>
          </w:p>
        </w:tc>
        <w:tc>
          <w:tcPr>
            <w:tcW w:w="0" w:type="auto"/>
            <w:hideMark/>
          </w:tcPr>
          <w:p w14:paraId="7899D47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F9478A9" w14:textId="77777777" w:rsidTr="005129DB">
        <w:trPr>
          <w:trHeight w:val="567"/>
        </w:trPr>
        <w:tc>
          <w:tcPr>
            <w:tcW w:w="0" w:type="auto"/>
            <w:hideMark/>
          </w:tcPr>
          <w:p w14:paraId="4FB4104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West Haven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9E218C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 Haven</w:t>
            </w:r>
          </w:p>
        </w:tc>
        <w:tc>
          <w:tcPr>
            <w:tcW w:w="0" w:type="auto"/>
            <w:hideMark/>
          </w:tcPr>
          <w:p w14:paraId="01DCD2E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6411C3D" w14:textId="77777777" w:rsidTr="005129DB">
        <w:trPr>
          <w:trHeight w:val="567"/>
        </w:trPr>
        <w:tc>
          <w:tcPr>
            <w:tcW w:w="0" w:type="auto"/>
            <w:hideMark/>
          </w:tcPr>
          <w:p w14:paraId="4DE5A57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Southern Arizona VA Healthcare System</w:t>
            </w:r>
          </w:p>
        </w:tc>
        <w:tc>
          <w:tcPr>
            <w:tcW w:w="0" w:type="auto"/>
            <w:hideMark/>
          </w:tcPr>
          <w:p w14:paraId="7E09AE4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Tucson</w:t>
            </w:r>
          </w:p>
        </w:tc>
        <w:tc>
          <w:tcPr>
            <w:tcW w:w="0" w:type="auto"/>
            <w:hideMark/>
          </w:tcPr>
          <w:p w14:paraId="5470CBA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792E75A" w14:textId="77777777" w:rsidTr="005129DB">
        <w:trPr>
          <w:trHeight w:val="567"/>
        </w:trPr>
        <w:tc>
          <w:tcPr>
            <w:tcW w:w="0" w:type="auto"/>
            <w:hideMark/>
          </w:tcPr>
          <w:p w14:paraId="0AE4F27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Aurora VAMC</w:t>
            </w:r>
          </w:p>
        </w:tc>
        <w:tc>
          <w:tcPr>
            <w:tcW w:w="0" w:type="auto"/>
            <w:hideMark/>
          </w:tcPr>
          <w:p w14:paraId="0C37138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Aurora</w:t>
            </w:r>
          </w:p>
        </w:tc>
        <w:tc>
          <w:tcPr>
            <w:tcW w:w="0" w:type="auto"/>
            <w:hideMark/>
          </w:tcPr>
          <w:p w14:paraId="37F405E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2531763" w14:textId="77777777" w:rsidTr="005129DB">
        <w:trPr>
          <w:trHeight w:val="567"/>
        </w:trPr>
        <w:tc>
          <w:tcPr>
            <w:tcW w:w="0" w:type="auto"/>
            <w:hideMark/>
          </w:tcPr>
          <w:p w14:paraId="49C2344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North Florida/South Georgia Veterans Health </w:t>
            </w:r>
            <w:proofErr w:type="spellStart"/>
            <w:r w:rsidRPr="002F4968">
              <w:rPr>
                <w:rFonts w:ascii="Times New Roman" w:eastAsia="Times New Roman" w:hAnsi="Times New Roman" w:cs="Times New Roman"/>
                <w:color w:val="000000"/>
                <w:sz w:val="18"/>
                <w:szCs w:val="18"/>
                <w:lang w:eastAsia="en-AU"/>
              </w:rPr>
              <w:t>Sysem</w:t>
            </w:r>
            <w:proofErr w:type="spellEnd"/>
          </w:p>
        </w:tc>
        <w:tc>
          <w:tcPr>
            <w:tcW w:w="0" w:type="auto"/>
            <w:hideMark/>
          </w:tcPr>
          <w:p w14:paraId="3A5C2D5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Gainesville</w:t>
            </w:r>
          </w:p>
        </w:tc>
        <w:tc>
          <w:tcPr>
            <w:tcW w:w="0" w:type="auto"/>
            <w:hideMark/>
          </w:tcPr>
          <w:p w14:paraId="7D43EFC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C0E9576" w14:textId="77777777" w:rsidTr="005129DB">
        <w:trPr>
          <w:trHeight w:val="567"/>
        </w:trPr>
        <w:tc>
          <w:tcPr>
            <w:tcW w:w="0" w:type="auto"/>
            <w:hideMark/>
          </w:tcPr>
          <w:p w14:paraId="38B5064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Edward Hines VA Hospital</w:t>
            </w:r>
          </w:p>
        </w:tc>
        <w:tc>
          <w:tcPr>
            <w:tcW w:w="0" w:type="auto"/>
            <w:hideMark/>
          </w:tcPr>
          <w:p w14:paraId="13BFDA4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Hines</w:t>
            </w:r>
          </w:p>
        </w:tc>
        <w:tc>
          <w:tcPr>
            <w:tcW w:w="0" w:type="auto"/>
            <w:hideMark/>
          </w:tcPr>
          <w:p w14:paraId="42254D2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C731AFF" w14:textId="77777777" w:rsidTr="005129DB">
        <w:trPr>
          <w:trHeight w:val="567"/>
        </w:trPr>
        <w:tc>
          <w:tcPr>
            <w:tcW w:w="0" w:type="auto"/>
            <w:hideMark/>
          </w:tcPr>
          <w:p w14:paraId="468888B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 Southern Nevada Healthcare System</w:t>
            </w:r>
          </w:p>
        </w:tc>
        <w:tc>
          <w:tcPr>
            <w:tcW w:w="0" w:type="auto"/>
            <w:hideMark/>
          </w:tcPr>
          <w:p w14:paraId="7EF28F5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Las Vegas</w:t>
            </w:r>
          </w:p>
        </w:tc>
        <w:tc>
          <w:tcPr>
            <w:tcW w:w="0" w:type="auto"/>
            <w:hideMark/>
          </w:tcPr>
          <w:p w14:paraId="3A716D1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AB49575" w14:textId="77777777" w:rsidTr="005129DB">
        <w:trPr>
          <w:trHeight w:val="567"/>
        </w:trPr>
        <w:tc>
          <w:tcPr>
            <w:tcW w:w="0" w:type="auto"/>
            <w:hideMark/>
          </w:tcPr>
          <w:p w14:paraId="56DF63F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Salem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530B68A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Salem</w:t>
            </w:r>
          </w:p>
        </w:tc>
        <w:tc>
          <w:tcPr>
            <w:tcW w:w="0" w:type="auto"/>
            <w:hideMark/>
          </w:tcPr>
          <w:p w14:paraId="77B9B72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7E9EBFC" w14:textId="77777777" w:rsidTr="005129DB">
        <w:trPr>
          <w:trHeight w:val="567"/>
        </w:trPr>
        <w:tc>
          <w:tcPr>
            <w:tcW w:w="0" w:type="auto"/>
            <w:hideMark/>
          </w:tcPr>
          <w:p w14:paraId="6CD6833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Ralph H. Johnson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7C73D8E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Charleston</w:t>
            </w:r>
          </w:p>
        </w:tc>
        <w:tc>
          <w:tcPr>
            <w:tcW w:w="0" w:type="auto"/>
            <w:hideMark/>
          </w:tcPr>
          <w:p w14:paraId="0354D13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D039594" w14:textId="77777777" w:rsidTr="005129DB">
        <w:trPr>
          <w:trHeight w:val="567"/>
        </w:trPr>
        <w:tc>
          <w:tcPr>
            <w:tcW w:w="0" w:type="auto"/>
            <w:hideMark/>
          </w:tcPr>
          <w:p w14:paraId="140F22A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 San Diego Healthcare System</w:t>
            </w:r>
          </w:p>
        </w:tc>
        <w:tc>
          <w:tcPr>
            <w:tcW w:w="0" w:type="auto"/>
            <w:hideMark/>
          </w:tcPr>
          <w:p w14:paraId="23B2288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Diego</w:t>
            </w:r>
          </w:p>
        </w:tc>
        <w:tc>
          <w:tcPr>
            <w:tcW w:w="0" w:type="auto"/>
            <w:hideMark/>
          </w:tcPr>
          <w:p w14:paraId="04CAA4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800738C" w14:textId="77777777" w:rsidTr="005129DB">
        <w:trPr>
          <w:trHeight w:val="567"/>
        </w:trPr>
        <w:tc>
          <w:tcPr>
            <w:tcW w:w="0" w:type="auto"/>
            <w:hideMark/>
          </w:tcPr>
          <w:p w14:paraId="3D8E445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 Loma Linda Healthcare System</w:t>
            </w:r>
          </w:p>
        </w:tc>
        <w:tc>
          <w:tcPr>
            <w:tcW w:w="0" w:type="auto"/>
            <w:hideMark/>
          </w:tcPr>
          <w:p w14:paraId="15E0243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Loma Linda</w:t>
            </w:r>
          </w:p>
        </w:tc>
        <w:tc>
          <w:tcPr>
            <w:tcW w:w="0" w:type="auto"/>
            <w:hideMark/>
          </w:tcPr>
          <w:p w14:paraId="52D9C8F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D5E04D2" w14:textId="77777777" w:rsidTr="005129DB">
        <w:trPr>
          <w:trHeight w:val="567"/>
        </w:trPr>
        <w:tc>
          <w:tcPr>
            <w:tcW w:w="0" w:type="auto"/>
            <w:hideMark/>
          </w:tcPr>
          <w:p w14:paraId="145D68F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CJ </w:t>
            </w:r>
            <w:proofErr w:type="spellStart"/>
            <w:r w:rsidRPr="002F4968">
              <w:rPr>
                <w:rFonts w:ascii="Times New Roman" w:eastAsia="Times New Roman" w:hAnsi="Times New Roman" w:cs="Times New Roman"/>
                <w:color w:val="000000"/>
                <w:sz w:val="18"/>
                <w:szCs w:val="18"/>
                <w:lang w:eastAsia="en-AU"/>
              </w:rPr>
              <w:t>Zablocki</w:t>
            </w:r>
            <w:proofErr w:type="spellEnd"/>
            <w:r w:rsidRPr="002F4968">
              <w:rPr>
                <w:rFonts w:ascii="Times New Roman" w:eastAsia="Times New Roman" w:hAnsi="Times New Roman" w:cs="Times New Roman"/>
                <w:color w:val="000000"/>
                <w:sz w:val="18"/>
                <w:szCs w:val="18"/>
                <w:lang w:eastAsia="en-AU"/>
              </w:rPr>
              <w:t xml:space="preserve"> VA Med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5E90EB4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Milwaukee</w:t>
            </w:r>
          </w:p>
        </w:tc>
        <w:tc>
          <w:tcPr>
            <w:tcW w:w="0" w:type="auto"/>
            <w:hideMark/>
          </w:tcPr>
          <w:p w14:paraId="789DEB6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007F317" w14:textId="77777777" w:rsidTr="005129DB">
        <w:trPr>
          <w:trHeight w:val="567"/>
        </w:trPr>
        <w:tc>
          <w:tcPr>
            <w:tcW w:w="0" w:type="auto"/>
            <w:hideMark/>
          </w:tcPr>
          <w:p w14:paraId="7AEBE41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Oklahoma City VA Health Care System</w:t>
            </w:r>
          </w:p>
        </w:tc>
        <w:tc>
          <w:tcPr>
            <w:tcW w:w="0" w:type="auto"/>
            <w:hideMark/>
          </w:tcPr>
          <w:p w14:paraId="469A7DE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Oklahoma City</w:t>
            </w:r>
          </w:p>
        </w:tc>
        <w:tc>
          <w:tcPr>
            <w:tcW w:w="0" w:type="auto"/>
            <w:hideMark/>
          </w:tcPr>
          <w:p w14:paraId="2FDDEE3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27F9DEE" w14:textId="77777777" w:rsidTr="005129DB">
        <w:trPr>
          <w:trHeight w:val="567"/>
        </w:trPr>
        <w:tc>
          <w:tcPr>
            <w:tcW w:w="0" w:type="auto"/>
            <w:hideMark/>
          </w:tcPr>
          <w:p w14:paraId="7C05AE0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 Pittsburgh</w:t>
            </w:r>
          </w:p>
        </w:tc>
        <w:tc>
          <w:tcPr>
            <w:tcW w:w="0" w:type="auto"/>
            <w:hideMark/>
          </w:tcPr>
          <w:p w14:paraId="00F1C89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56A9FDE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DD47311" w14:textId="77777777" w:rsidTr="005129DB">
        <w:trPr>
          <w:trHeight w:val="567"/>
        </w:trPr>
        <w:tc>
          <w:tcPr>
            <w:tcW w:w="0" w:type="auto"/>
            <w:hideMark/>
          </w:tcPr>
          <w:p w14:paraId="04DA8C2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Richard L. </w:t>
            </w:r>
            <w:proofErr w:type="spellStart"/>
            <w:r w:rsidRPr="002F4968">
              <w:rPr>
                <w:rFonts w:ascii="Times New Roman" w:eastAsia="Times New Roman" w:hAnsi="Times New Roman" w:cs="Times New Roman"/>
                <w:color w:val="000000"/>
                <w:sz w:val="18"/>
                <w:szCs w:val="18"/>
                <w:lang w:eastAsia="en-AU"/>
              </w:rPr>
              <w:t>Roudebush</w:t>
            </w:r>
            <w:proofErr w:type="spellEnd"/>
            <w:r w:rsidRPr="002F4968">
              <w:rPr>
                <w:rFonts w:ascii="Times New Roman" w:eastAsia="Times New Roman" w:hAnsi="Times New Roman" w:cs="Times New Roman"/>
                <w:color w:val="000000"/>
                <w:sz w:val="18"/>
                <w:szCs w:val="18"/>
                <w:lang w:eastAsia="en-AU"/>
              </w:rPr>
              <w:t xml:space="preserve">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F40769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Indianapolis</w:t>
            </w:r>
          </w:p>
        </w:tc>
        <w:tc>
          <w:tcPr>
            <w:tcW w:w="0" w:type="auto"/>
            <w:hideMark/>
          </w:tcPr>
          <w:p w14:paraId="771222F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A59B614" w14:textId="77777777" w:rsidTr="005129DB">
        <w:trPr>
          <w:trHeight w:val="567"/>
        </w:trPr>
        <w:tc>
          <w:tcPr>
            <w:tcW w:w="0" w:type="auto"/>
            <w:hideMark/>
          </w:tcPr>
          <w:p w14:paraId="2A4F071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VA TVHS Nashville Campus</w:t>
            </w:r>
          </w:p>
        </w:tc>
        <w:tc>
          <w:tcPr>
            <w:tcW w:w="0" w:type="auto"/>
            <w:hideMark/>
          </w:tcPr>
          <w:p w14:paraId="34D0459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Nashville</w:t>
            </w:r>
          </w:p>
        </w:tc>
        <w:tc>
          <w:tcPr>
            <w:tcW w:w="0" w:type="auto"/>
            <w:hideMark/>
          </w:tcPr>
          <w:p w14:paraId="35098C5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A574FA6" w14:textId="77777777" w:rsidTr="005129DB">
        <w:trPr>
          <w:trHeight w:val="567"/>
        </w:trPr>
        <w:tc>
          <w:tcPr>
            <w:tcW w:w="0" w:type="auto"/>
            <w:hideMark/>
          </w:tcPr>
          <w:p w14:paraId="6EAAFA4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Sacramento VA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304F530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Mather</w:t>
            </w:r>
          </w:p>
        </w:tc>
        <w:tc>
          <w:tcPr>
            <w:tcW w:w="0" w:type="auto"/>
            <w:hideMark/>
          </w:tcPr>
          <w:p w14:paraId="6E31DF7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7E2C6CB" w14:textId="77777777" w:rsidTr="005129DB">
        <w:trPr>
          <w:trHeight w:val="567"/>
        </w:trPr>
        <w:tc>
          <w:tcPr>
            <w:tcW w:w="0" w:type="auto"/>
            <w:hideMark/>
          </w:tcPr>
          <w:p w14:paraId="52973E6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 VA Health Care System</w:t>
            </w:r>
          </w:p>
        </w:tc>
        <w:tc>
          <w:tcPr>
            <w:tcW w:w="0" w:type="auto"/>
            <w:hideMark/>
          </w:tcPr>
          <w:p w14:paraId="0F4146D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w:t>
            </w:r>
          </w:p>
        </w:tc>
        <w:tc>
          <w:tcPr>
            <w:tcW w:w="0" w:type="auto"/>
            <w:hideMark/>
          </w:tcPr>
          <w:p w14:paraId="5646742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455236D" w14:textId="77777777" w:rsidTr="005129DB">
        <w:trPr>
          <w:trHeight w:val="567"/>
        </w:trPr>
        <w:tc>
          <w:tcPr>
            <w:tcW w:w="0" w:type="auto"/>
            <w:hideMark/>
          </w:tcPr>
          <w:p w14:paraId="01F156A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UT Southwestern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229616A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Dallas</w:t>
            </w:r>
          </w:p>
        </w:tc>
        <w:tc>
          <w:tcPr>
            <w:tcW w:w="0" w:type="auto"/>
            <w:hideMark/>
          </w:tcPr>
          <w:p w14:paraId="72EF607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17B6934" w14:textId="77777777" w:rsidTr="005129DB">
        <w:trPr>
          <w:trHeight w:val="567"/>
        </w:trPr>
        <w:tc>
          <w:tcPr>
            <w:tcW w:w="0" w:type="auto"/>
            <w:hideMark/>
          </w:tcPr>
          <w:p w14:paraId="313CF7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Case Western Reserve University</w:t>
            </w:r>
          </w:p>
        </w:tc>
        <w:tc>
          <w:tcPr>
            <w:tcW w:w="0" w:type="auto"/>
            <w:hideMark/>
          </w:tcPr>
          <w:p w14:paraId="0AE50B6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0FF2D25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3095D42" w14:textId="77777777" w:rsidTr="005129DB">
        <w:trPr>
          <w:trHeight w:val="567"/>
        </w:trPr>
        <w:tc>
          <w:tcPr>
            <w:tcW w:w="0" w:type="auto"/>
            <w:hideMark/>
          </w:tcPr>
          <w:p w14:paraId="267FF2C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 Health Fairview Bethesda Hospital</w:t>
            </w:r>
          </w:p>
        </w:tc>
        <w:tc>
          <w:tcPr>
            <w:tcW w:w="0" w:type="auto"/>
            <w:hideMark/>
          </w:tcPr>
          <w:p w14:paraId="159215D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Saint Paul</w:t>
            </w:r>
          </w:p>
        </w:tc>
        <w:tc>
          <w:tcPr>
            <w:tcW w:w="0" w:type="auto"/>
            <w:hideMark/>
          </w:tcPr>
          <w:p w14:paraId="205B8BA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ACF58E9" w14:textId="77777777" w:rsidTr="005129DB">
        <w:trPr>
          <w:trHeight w:val="567"/>
        </w:trPr>
        <w:tc>
          <w:tcPr>
            <w:tcW w:w="0" w:type="auto"/>
            <w:hideMark/>
          </w:tcPr>
          <w:p w14:paraId="494B93C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Instituto de </w:t>
            </w:r>
            <w:proofErr w:type="spellStart"/>
            <w:r w:rsidRPr="002F4968">
              <w:rPr>
                <w:rFonts w:ascii="Times New Roman" w:eastAsia="Times New Roman" w:hAnsi="Times New Roman" w:cs="Times New Roman"/>
                <w:color w:val="000000"/>
                <w:sz w:val="18"/>
                <w:szCs w:val="18"/>
                <w:lang w:eastAsia="en-AU"/>
              </w:rPr>
              <w:t>Infectologia</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Emílio</w:t>
            </w:r>
            <w:proofErr w:type="spellEnd"/>
            <w:r w:rsidRPr="002F4968">
              <w:rPr>
                <w:rFonts w:ascii="Times New Roman" w:eastAsia="Times New Roman" w:hAnsi="Times New Roman" w:cs="Times New Roman"/>
                <w:color w:val="000000"/>
                <w:sz w:val="18"/>
                <w:szCs w:val="18"/>
                <w:lang w:eastAsia="en-AU"/>
              </w:rPr>
              <w:t xml:space="preserve"> Ribas - IIER</w:t>
            </w:r>
          </w:p>
        </w:tc>
        <w:tc>
          <w:tcPr>
            <w:tcW w:w="0" w:type="auto"/>
            <w:hideMark/>
          </w:tcPr>
          <w:p w14:paraId="73711B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Sao Paulo</w:t>
            </w:r>
          </w:p>
        </w:tc>
        <w:tc>
          <w:tcPr>
            <w:tcW w:w="0" w:type="auto"/>
            <w:hideMark/>
          </w:tcPr>
          <w:p w14:paraId="552E430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Brazil</w:t>
            </w:r>
          </w:p>
        </w:tc>
      </w:tr>
      <w:tr w:rsidR="00656939" w:rsidRPr="002F4968" w14:paraId="30A319C5" w14:textId="77777777" w:rsidTr="005129DB">
        <w:trPr>
          <w:trHeight w:val="567"/>
        </w:trPr>
        <w:tc>
          <w:tcPr>
            <w:tcW w:w="0" w:type="auto"/>
            <w:hideMark/>
          </w:tcPr>
          <w:p w14:paraId="2F92C0E8"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lastRenderedPageBreak/>
              <w:t>Center</w:t>
            </w:r>
            <w:proofErr w:type="spellEnd"/>
            <w:r w:rsidRPr="002F4968">
              <w:rPr>
                <w:rFonts w:ascii="Times New Roman" w:eastAsia="Times New Roman" w:hAnsi="Times New Roman" w:cs="Times New Roman"/>
                <w:color w:val="000000"/>
                <w:sz w:val="18"/>
                <w:szCs w:val="18"/>
                <w:lang w:eastAsia="en-AU"/>
              </w:rPr>
              <w:t xml:space="preserve"> for Infectious Diseases at the UFES</w:t>
            </w:r>
          </w:p>
        </w:tc>
        <w:tc>
          <w:tcPr>
            <w:tcW w:w="0" w:type="auto"/>
            <w:hideMark/>
          </w:tcPr>
          <w:p w14:paraId="2BFF4B3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Vitoria</w:t>
            </w:r>
          </w:p>
        </w:tc>
        <w:tc>
          <w:tcPr>
            <w:tcW w:w="0" w:type="auto"/>
            <w:hideMark/>
          </w:tcPr>
          <w:p w14:paraId="7BF63D8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Brazil</w:t>
            </w:r>
          </w:p>
        </w:tc>
      </w:tr>
      <w:tr w:rsidR="00656939" w:rsidRPr="002F4968" w14:paraId="693692A0" w14:textId="77777777" w:rsidTr="005129DB">
        <w:trPr>
          <w:trHeight w:val="567"/>
        </w:trPr>
        <w:tc>
          <w:tcPr>
            <w:tcW w:w="0" w:type="auto"/>
            <w:hideMark/>
          </w:tcPr>
          <w:p w14:paraId="7C20572E"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Complexo</w:t>
            </w:r>
            <w:proofErr w:type="spellEnd"/>
            <w:r w:rsidRPr="002F4968">
              <w:rPr>
                <w:rFonts w:ascii="Times New Roman" w:eastAsia="Times New Roman" w:hAnsi="Times New Roman" w:cs="Times New Roman"/>
                <w:color w:val="000000"/>
                <w:sz w:val="18"/>
                <w:szCs w:val="18"/>
                <w:lang w:eastAsia="en-AU"/>
              </w:rPr>
              <w:t xml:space="preserve"> </w:t>
            </w:r>
            <w:proofErr w:type="spellStart"/>
            <w:r w:rsidRPr="002F4968">
              <w:rPr>
                <w:rFonts w:ascii="Times New Roman" w:eastAsia="Times New Roman" w:hAnsi="Times New Roman" w:cs="Times New Roman"/>
                <w:color w:val="000000"/>
                <w:sz w:val="18"/>
                <w:szCs w:val="18"/>
                <w:lang w:eastAsia="en-AU"/>
              </w:rPr>
              <w:t>Hospitalar</w:t>
            </w:r>
            <w:proofErr w:type="spellEnd"/>
            <w:r w:rsidRPr="002F4968">
              <w:rPr>
                <w:rFonts w:ascii="Times New Roman" w:eastAsia="Times New Roman" w:hAnsi="Times New Roman" w:cs="Times New Roman"/>
                <w:color w:val="000000"/>
                <w:sz w:val="18"/>
                <w:szCs w:val="18"/>
                <w:lang w:eastAsia="en-AU"/>
              </w:rPr>
              <w:t xml:space="preserve"> Professor Edgard Santos</w:t>
            </w:r>
          </w:p>
        </w:tc>
        <w:tc>
          <w:tcPr>
            <w:tcW w:w="0" w:type="auto"/>
            <w:hideMark/>
          </w:tcPr>
          <w:p w14:paraId="7FBD7DE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Salvador</w:t>
            </w:r>
          </w:p>
        </w:tc>
        <w:tc>
          <w:tcPr>
            <w:tcW w:w="0" w:type="auto"/>
            <w:hideMark/>
          </w:tcPr>
          <w:p w14:paraId="2393692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Brazil</w:t>
            </w:r>
          </w:p>
        </w:tc>
      </w:tr>
      <w:tr w:rsidR="00656939" w:rsidRPr="002F4968" w14:paraId="1548192B" w14:textId="77777777" w:rsidTr="005129DB">
        <w:trPr>
          <w:trHeight w:val="567"/>
        </w:trPr>
        <w:tc>
          <w:tcPr>
            <w:tcW w:w="0" w:type="auto"/>
            <w:hideMark/>
          </w:tcPr>
          <w:p w14:paraId="6DA3F590" w14:textId="77777777" w:rsidR="00656939" w:rsidRPr="002F4968" w:rsidRDefault="00656939" w:rsidP="005129DB">
            <w:pPr>
              <w:rPr>
                <w:rFonts w:ascii="Times New Roman" w:eastAsia="Times New Roman" w:hAnsi="Times New Roman" w:cs="Times New Roman"/>
                <w:color w:val="000000"/>
                <w:sz w:val="18"/>
                <w:szCs w:val="18"/>
                <w:lang w:val="da-DK" w:eastAsia="en-AU"/>
              </w:rPr>
            </w:pPr>
            <w:proofErr w:type="spellStart"/>
            <w:r w:rsidRPr="002F4968">
              <w:rPr>
                <w:rFonts w:ascii="Times New Roman" w:eastAsia="Times New Roman" w:hAnsi="Times New Roman" w:cs="Times New Roman"/>
                <w:color w:val="000000"/>
                <w:sz w:val="18"/>
                <w:szCs w:val="18"/>
                <w:lang w:val="da-DK" w:eastAsia="en-AU"/>
              </w:rPr>
              <w:t>Socios</w:t>
            </w:r>
            <w:proofErr w:type="spellEnd"/>
            <w:r w:rsidRPr="002F4968">
              <w:rPr>
                <w:rFonts w:ascii="Times New Roman" w:eastAsia="Times New Roman" w:hAnsi="Times New Roman" w:cs="Times New Roman"/>
                <w:color w:val="000000"/>
                <w:sz w:val="18"/>
                <w:szCs w:val="18"/>
                <w:lang w:val="da-DK" w:eastAsia="en-AU"/>
              </w:rPr>
              <w:t xml:space="preserve"> En </w:t>
            </w:r>
            <w:proofErr w:type="spellStart"/>
            <w:r w:rsidRPr="002F4968">
              <w:rPr>
                <w:rFonts w:ascii="Times New Roman" w:eastAsia="Times New Roman" w:hAnsi="Times New Roman" w:cs="Times New Roman"/>
                <w:color w:val="000000"/>
                <w:sz w:val="18"/>
                <w:szCs w:val="18"/>
                <w:lang w:val="da-DK" w:eastAsia="en-AU"/>
              </w:rPr>
              <w:t>Salud</w:t>
            </w:r>
            <w:proofErr w:type="spellEnd"/>
            <w:r w:rsidRPr="002F4968">
              <w:rPr>
                <w:rFonts w:ascii="Times New Roman" w:eastAsia="Times New Roman" w:hAnsi="Times New Roman" w:cs="Times New Roman"/>
                <w:color w:val="000000"/>
                <w:sz w:val="18"/>
                <w:szCs w:val="18"/>
                <w:lang w:val="da-DK" w:eastAsia="en-AU"/>
              </w:rPr>
              <w:t xml:space="preserve"> </w:t>
            </w:r>
            <w:proofErr w:type="spellStart"/>
            <w:r w:rsidRPr="002F4968">
              <w:rPr>
                <w:rFonts w:ascii="Times New Roman" w:eastAsia="Times New Roman" w:hAnsi="Times New Roman" w:cs="Times New Roman"/>
                <w:color w:val="000000"/>
                <w:sz w:val="18"/>
                <w:szCs w:val="18"/>
                <w:lang w:val="da-DK" w:eastAsia="en-AU"/>
              </w:rPr>
              <w:t>Sucursal</w:t>
            </w:r>
            <w:proofErr w:type="spellEnd"/>
            <w:r w:rsidRPr="002F4968">
              <w:rPr>
                <w:rFonts w:ascii="Times New Roman" w:eastAsia="Times New Roman" w:hAnsi="Times New Roman" w:cs="Times New Roman"/>
                <w:color w:val="000000"/>
                <w:sz w:val="18"/>
                <w:szCs w:val="18"/>
                <w:lang w:val="da-DK" w:eastAsia="en-AU"/>
              </w:rPr>
              <w:t xml:space="preserve"> Peru</w:t>
            </w:r>
          </w:p>
        </w:tc>
        <w:tc>
          <w:tcPr>
            <w:tcW w:w="0" w:type="auto"/>
            <w:hideMark/>
          </w:tcPr>
          <w:p w14:paraId="461095A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Lima</w:t>
            </w:r>
          </w:p>
        </w:tc>
        <w:tc>
          <w:tcPr>
            <w:tcW w:w="0" w:type="auto"/>
            <w:hideMark/>
          </w:tcPr>
          <w:p w14:paraId="054A7A7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Peru</w:t>
            </w:r>
          </w:p>
        </w:tc>
      </w:tr>
      <w:tr w:rsidR="00656939" w:rsidRPr="002F4968" w14:paraId="1910A55B" w14:textId="77777777" w:rsidTr="005129DB">
        <w:trPr>
          <w:trHeight w:val="567"/>
        </w:trPr>
        <w:tc>
          <w:tcPr>
            <w:tcW w:w="0" w:type="auto"/>
            <w:hideMark/>
          </w:tcPr>
          <w:p w14:paraId="09FA517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Hospital Nacional Hipolito </w:t>
            </w:r>
            <w:proofErr w:type="spellStart"/>
            <w:r w:rsidRPr="002F4968">
              <w:rPr>
                <w:rFonts w:ascii="Times New Roman" w:eastAsia="Times New Roman" w:hAnsi="Times New Roman" w:cs="Times New Roman"/>
                <w:color w:val="000000"/>
                <w:sz w:val="18"/>
                <w:szCs w:val="18"/>
                <w:lang w:eastAsia="en-AU"/>
              </w:rPr>
              <w:t>Unanue</w:t>
            </w:r>
            <w:proofErr w:type="spellEnd"/>
          </w:p>
        </w:tc>
        <w:tc>
          <w:tcPr>
            <w:tcW w:w="0" w:type="auto"/>
            <w:hideMark/>
          </w:tcPr>
          <w:p w14:paraId="63147A6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El </w:t>
            </w:r>
            <w:proofErr w:type="spellStart"/>
            <w:r w:rsidRPr="002F4968">
              <w:rPr>
                <w:rFonts w:ascii="Times New Roman" w:eastAsia="Times New Roman" w:hAnsi="Times New Roman" w:cs="Times New Roman"/>
                <w:color w:val="000000"/>
                <w:sz w:val="18"/>
                <w:szCs w:val="18"/>
                <w:lang w:eastAsia="en-AU"/>
              </w:rPr>
              <w:t>Agustino</w:t>
            </w:r>
            <w:proofErr w:type="spellEnd"/>
          </w:p>
        </w:tc>
        <w:tc>
          <w:tcPr>
            <w:tcW w:w="0" w:type="auto"/>
            <w:hideMark/>
          </w:tcPr>
          <w:p w14:paraId="23A8AD6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Peru</w:t>
            </w:r>
          </w:p>
        </w:tc>
      </w:tr>
      <w:tr w:rsidR="00656939" w:rsidRPr="002F4968" w14:paraId="6BFF688A" w14:textId="77777777" w:rsidTr="005129DB">
        <w:trPr>
          <w:trHeight w:val="567"/>
        </w:trPr>
        <w:tc>
          <w:tcPr>
            <w:tcW w:w="0" w:type="auto"/>
            <w:hideMark/>
          </w:tcPr>
          <w:p w14:paraId="2EA4473C"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Nutrición</w:t>
            </w:r>
            <w:proofErr w:type="spellEnd"/>
          </w:p>
        </w:tc>
        <w:tc>
          <w:tcPr>
            <w:tcW w:w="0" w:type="auto"/>
            <w:hideMark/>
          </w:tcPr>
          <w:p w14:paraId="6F4DA4F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 City</w:t>
            </w:r>
          </w:p>
        </w:tc>
        <w:tc>
          <w:tcPr>
            <w:tcW w:w="0" w:type="auto"/>
            <w:hideMark/>
          </w:tcPr>
          <w:p w14:paraId="10BE34E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w:t>
            </w:r>
          </w:p>
        </w:tc>
      </w:tr>
      <w:tr w:rsidR="00656939" w:rsidRPr="002F4968" w14:paraId="6F5F7651" w14:textId="77777777" w:rsidTr="005129DB">
        <w:trPr>
          <w:trHeight w:val="567"/>
        </w:trPr>
        <w:tc>
          <w:tcPr>
            <w:tcW w:w="0" w:type="auto"/>
            <w:hideMark/>
          </w:tcPr>
          <w:p w14:paraId="405A56F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INER</w:t>
            </w:r>
          </w:p>
        </w:tc>
        <w:tc>
          <w:tcPr>
            <w:tcW w:w="0" w:type="auto"/>
            <w:hideMark/>
          </w:tcPr>
          <w:p w14:paraId="64C6291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 City</w:t>
            </w:r>
          </w:p>
        </w:tc>
        <w:tc>
          <w:tcPr>
            <w:tcW w:w="0" w:type="auto"/>
            <w:hideMark/>
          </w:tcPr>
          <w:p w14:paraId="2123A43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w:t>
            </w:r>
          </w:p>
        </w:tc>
      </w:tr>
      <w:tr w:rsidR="00656939" w:rsidRPr="002F4968" w14:paraId="223865AF" w14:textId="77777777" w:rsidTr="005129DB">
        <w:trPr>
          <w:trHeight w:val="567"/>
        </w:trPr>
        <w:tc>
          <w:tcPr>
            <w:tcW w:w="0" w:type="auto"/>
            <w:hideMark/>
          </w:tcPr>
          <w:p w14:paraId="3C4B054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GEA</w:t>
            </w:r>
          </w:p>
        </w:tc>
        <w:tc>
          <w:tcPr>
            <w:tcW w:w="0" w:type="auto"/>
            <w:hideMark/>
          </w:tcPr>
          <w:p w14:paraId="251728D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 City</w:t>
            </w:r>
          </w:p>
        </w:tc>
        <w:tc>
          <w:tcPr>
            <w:tcW w:w="0" w:type="auto"/>
            <w:hideMark/>
          </w:tcPr>
          <w:p w14:paraId="0485F5E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Mexico</w:t>
            </w:r>
          </w:p>
        </w:tc>
      </w:tr>
      <w:tr w:rsidR="00656939" w:rsidRPr="002F4968" w14:paraId="1BFF8179" w14:textId="77777777" w:rsidTr="005129DB">
        <w:trPr>
          <w:trHeight w:val="567"/>
        </w:trPr>
        <w:tc>
          <w:tcPr>
            <w:tcW w:w="0" w:type="auto"/>
            <w:gridSpan w:val="3"/>
            <w:hideMark/>
          </w:tcPr>
          <w:p w14:paraId="68A1A338"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PETAL Network</w:t>
            </w:r>
          </w:p>
        </w:tc>
      </w:tr>
      <w:tr w:rsidR="00656939" w:rsidRPr="002F4968" w14:paraId="2872DB96" w14:textId="77777777" w:rsidTr="005129DB">
        <w:trPr>
          <w:trHeight w:val="567"/>
        </w:trPr>
        <w:tc>
          <w:tcPr>
            <w:tcW w:w="0" w:type="auto"/>
            <w:hideMark/>
          </w:tcPr>
          <w:p w14:paraId="3416C88A"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Name</w:t>
            </w:r>
          </w:p>
        </w:tc>
        <w:tc>
          <w:tcPr>
            <w:tcW w:w="0" w:type="auto"/>
            <w:hideMark/>
          </w:tcPr>
          <w:p w14:paraId="691817D8"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 xml:space="preserve">Site </w:t>
            </w:r>
            <w:r>
              <w:rPr>
                <w:rFonts w:ascii="Times New Roman" w:eastAsia="Times New Roman" w:hAnsi="Times New Roman" w:cs="Times New Roman"/>
                <w:b/>
                <w:bCs/>
                <w:color w:val="000000"/>
                <w:sz w:val="18"/>
                <w:szCs w:val="18"/>
                <w:lang w:eastAsia="en-AU"/>
              </w:rPr>
              <w:t>City</w:t>
            </w:r>
          </w:p>
        </w:tc>
        <w:tc>
          <w:tcPr>
            <w:tcW w:w="0" w:type="auto"/>
            <w:hideMark/>
          </w:tcPr>
          <w:p w14:paraId="5C579EC5"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Pr>
                <w:rFonts w:ascii="Times New Roman" w:eastAsia="Times New Roman" w:hAnsi="Times New Roman" w:cs="Times New Roman"/>
                <w:b/>
                <w:bCs/>
                <w:color w:val="000000"/>
                <w:sz w:val="18"/>
                <w:szCs w:val="18"/>
                <w:lang w:eastAsia="en-AU"/>
              </w:rPr>
              <w:t>Country</w:t>
            </w:r>
          </w:p>
        </w:tc>
      </w:tr>
      <w:tr w:rsidR="00656939" w:rsidRPr="002F4968" w14:paraId="1E6D55D4" w14:textId="77777777" w:rsidTr="005129DB">
        <w:trPr>
          <w:trHeight w:val="567"/>
        </w:trPr>
        <w:tc>
          <w:tcPr>
            <w:tcW w:w="0" w:type="auto"/>
            <w:noWrap/>
            <w:hideMark/>
          </w:tcPr>
          <w:p w14:paraId="595ED22C" w14:textId="77777777" w:rsidR="00656939" w:rsidRPr="002F4968" w:rsidRDefault="00656939" w:rsidP="005129DB">
            <w:pPr>
              <w:rPr>
                <w:rFonts w:ascii="Calibri" w:eastAsia="Times New Roman" w:hAnsi="Calibri" w:cs="Calibri"/>
                <w:color w:val="000000"/>
                <w:lang w:eastAsia="en-AU"/>
              </w:rPr>
            </w:pPr>
            <w:r w:rsidRPr="002F4968">
              <w:rPr>
                <w:rFonts w:ascii="Calibri" w:eastAsia="Times New Roman" w:hAnsi="Calibri" w:cs="Calibri"/>
                <w:color w:val="000000"/>
                <w:lang w:eastAsia="en-AU"/>
              </w:rPr>
              <w:t> </w:t>
            </w:r>
          </w:p>
        </w:tc>
        <w:tc>
          <w:tcPr>
            <w:tcW w:w="0" w:type="auto"/>
            <w:noWrap/>
            <w:hideMark/>
          </w:tcPr>
          <w:p w14:paraId="25B1C32B" w14:textId="77777777" w:rsidR="00656939" w:rsidRPr="002F4968" w:rsidRDefault="00656939" w:rsidP="005129DB">
            <w:pPr>
              <w:rPr>
                <w:rFonts w:ascii="Calibri" w:eastAsia="Times New Roman" w:hAnsi="Calibri" w:cs="Calibri"/>
                <w:color w:val="000000"/>
                <w:lang w:eastAsia="en-AU"/>
              </w:rPr>
            </w:pPr>
            <w:r w:rsidRPr="002F4968">
              <w:rPr>
                <w:rFonts w:ascii="Calibri" w:eastAsia="Times New Roman" w:hAnsi="Calibri" w:cs="Calibri"/>
                <w:color w:val="000000"/>
                <w:lang w:eastAsia="en-AU"/>
              </w:rPr>
              <w:t> </w:t>
            </w:r>
          </w:p>
        </w:tc>
        <w:tc>
          <w:tcPr>
            <w:tcW w:w="0" w:type="auto"/>
            <w:noWrap/>
            <w:hideMark/>
          </w:tcPr>
          <w:p w14:paraId="2F9912A7" w14:textId="77777777" w:rsidR="00656939" w:rsidRPr="002F4968" w:rsidRDefault="00656939" w:rsidP="005129DB">
            <w:pPr>
              <w:rPr>
                <w:rFonts w:ascii="Calibri" w:eastAsia="Times New Roman" w:hAnsi="Calibri" w:cs="Calibri"/>
                <w:color w:val="000000"/>
                <w:lang w:eastAsia="en-AU"/>
              </w:rPr>
            </w:pPr>
            <w:r w:rsidRPr="002F4968">
              <w:rPr>
                <w:rFonts w:ascii="Calibri" w:eastAsia="Times New Roman" w:hAnsi="Calibri" w:cs="Calibri"/>
                <w:color w:val="000000"/>
                <w:lang w:eastAsia="en-AU"/>
              </w:rPr>
              <w:t> </w:t>
            </w:r>
          </w:p>
        </w:tc>
      </w:tr>
      <w:tr w:rsidR="00656939" w:rsidRPr="002F4968" w14:paraId="195A5EFE" w14:textId="77777777" w:rsidTr="005129DB">
        <w:trPr>
          <w:trHeight w:val="567"/>
        </w:trPr>
        <w:tc>
          <w:tcPr>
            <w:tcW w:w="0" w:type="auto"/>
            <w:hideMark/>
          </w:tcPr>
          <w:p w14:paraId="6382729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Baystate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1E72FD2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Springfield</w:t>
            </w:r>
          </w:p>
        </w:tc>
        <w:tc>
          <w:tcPr>
            <w:tcW w:w="0" w:type="auto"/>
            <w:hideMark/>
          </w:tcPr>
          <w:p w14:paraId="3C65682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3C2AFFB" w14:textId="77777777" w:rsidTr="005129DB">
        <w:trPr>
          <w:trHeight w:val="567"/>
        </w:trPr>
        <w:tc>
          <w:tcPr>
            <w:tcW w:w="0" w:type="auto"/>
            <w:hideMark/>
          </w:tcPr>
          <w:p w14:paraId="3AFAE52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Maine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636E45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w:t>
            </w:r>
          </w:p>
        </w:tc>
        <w:tc>
          <w:tcPr>
            <w:tcW w:w="0" w:type="auto"/>
            <w:hideMark/>
          </w:tcPr>
          <w:p w14:paraId="42E1994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BEB65D8" w14:textId="77777777" w:rsidTr="005129DB">
        <w:trPr>
          <w:trHeight w:val="567"/>
        </w:trPr>
        <w:tc>
          <w:tcPr>
            <w:tcW w:w="0" w:type="auto"/>
            <w:hideMark/>
          </w:tcPr>
          <w:p w14:paraId="3EE612F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 Florida, Health Science </w:t>
            </w:r>
            <w:proofErr w:type="spellStart"/>
            <w:r w:rsidRPr="002F4968">
              <w:rPr>
                <w:rFonts w:ascii="Times New Roman" w:eastAsia="Times New Roman" w:hAnsi="Times New Roman" w:cs="Times New Roman"/>
                <w:color w:val="000000"/>
                <w:sz w:val="18"/>
                <w:szCs w:val="18"/>
                <w:lang w:eastAsia="en-AU"/>
              </w:rPr>
              <w:t>Center</w:t>
            </w:r>
            <w:proofErr w:type="spellEnd"/>
            <w:r w:rsidRPr="002F4968">
              <w:rPr>
                <w:rFonts w:ascii="Times New Roman" w:eastAsia="Times New Roman" w:hAnsi="Times New Roman" w:cs="Times New Roman"/>
                <w:color w:val="000000"/>
                <w:sz w:val="18"/>
                <w:szCs w:val="18"/>
                <w:lang w:eastAsia="en-AU"/>
              </w:rPr>
              <w:t xml:space="preserve"> &amp; </w:t>
            </w:r>
            <w:proofErr w:type="spellStart"/>
            <w:r w:rsidRPr="002F4968">
              <w:rPr>
                <w:rFonts w:ascii="Times New Roman" w:eastAsia="Times New Roman" w:hAnsi="Times New Roman" w:cs="Times New Roman"/>
                <w:color w:val="000000"/>
                <w:sz w:val="18"/>
                <w:szCs w:val="18"/>
                <w:lang w:eastAsia="en-AU"/>
              </w:rPr>
              <w:t>Shands</w:t>
            </w:r>
            <w:proofErr w:type="spellEnd"/>
          </w:p>
        </w:tc>
        <w:tc>
          <w:tcPr>
            <w:tcW w:w="0" w:type="auto"/>
            <w:hideMark/>
          </w:tcPr>
          <w:p w14:paraId="1B716A7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Gainesville</w:t>
            </w:r>
          </w:p>
        </w:tc>
        <w:tc>
          <w:tcPr>
            <w:tcW w:w="0" w:type="auto"/>
            <w:hideMark/>
          </w:tcPr>
          <w:p w14:paraId="690E12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D331B9E" w14:textId="77777777" w:rsidTr="005129DB">
        <w:trPr>
          <w:trHeight w:val="567"/>
        </w:trPr>
        <w:tc>
          <w:tcPr>
            <w:tcW w:w="0" w:type="auto"/>
            <w:hideMark/>
          </w:tcPr>
          <w:p w14:paraId="70AF048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Beth Israel Deaconess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054CBE6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Boston</w:t>
            </w:r>
          </w:p>
        </w:tc>
        <w:tc>
          <w:tcPr>
            <w:tcW w:w="0" w:type="auto"/>
            <w:hideMark/>
          </w:tcPr>
          <w:p w14:paraId="6C32354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86927F5" w14:textId="77777777" w:rsidTr="005129DB">
        <w:trPr>
          <w:trHeight w:val="567"/>
        </w:trPr>
        <w:tc>
          <w:tcPr>
            <w:tcW w:w="0" w:type="auto"/>
            <w:hideMark/>
          </w:tcPr>
          <w:p w14:paraId="0CB75E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Massachusetts General Hospital</w:t>
            </w:r>
          </w:p>
        </w:tc>
        <w:tc>
          <w:tcPr>
            <w:tcW w:w="0" w:type="auto"/>
            <w:hideMark/>
          </w:tcPr>
          <w:p w14:paraId="719F266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Boston</w:t>
            </w:r>
          </w:p>
        </w:tc>
        <w:tc>
          <w:tcPr>
            <w:tcW w:w="0" w:type="auto"/>
            <w:hideMark/>
          </w:tcPr>
          <w:p w14:paraId="0190506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04EA8F7" w14:textId="77777777" w:rsidTr="005129DB">
        <w:trPr>
          <w:trHeight w:val="567"/>
        </w:trPr>
        <w:tc>
          <w:tcPr>
            <w:tcW w:w="0" w:type="auto"/>
            <w:hideMark/>
          </w:tcPr>
          <w:p w14:paraId="152E9FC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of Mississippi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38B33B2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Jackson</w:t>
            </w:r>
          </w:p>
        </w:tc>
        <w:tc>
          <w:tcPr>
            <w:tcW w:w="0" w:type="auto"/>
            <w:hideMark/>
          </w:tcPr>
          <w:p w14:paraId="4EF0A09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E8FA327" w14:textId="77777777" w:rsidTr="005129DB">
        <w:trPr>
          <w:trHeight w:val="567"/>
        </w:trPr>
        <w:tc>
          <w:tcPr>
            <w:tcW w:w="0" w:type="auto"/>
            <w:hideMark/>
          </w:tcPr>
          <w:p w14:paraId="64B4BDD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UCSF San Francisco</w:t>
            </w:r>
          </w:p>
        </w:tc>
        <w:tc>
          <w:tcPr>
            <w:tcW w:w="0" w:type="auto"/>
            <w:hideMark/>
          </w:tcPr>
          <w:p w14:paraId="04E4684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w:t>
            </w:r>
          </w:p>
        </w:tc>
        <w:tc>
          <w:tcPr>
            <w:tcW w:w="0" w:type="auto"/>
            <w:hideMark/>
          </w:tcPr>
          <w:p w14:paraId="49806AD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0DD3D2E" w14:textId="77777777" w:rsidTr="005129DB">
        <w:trPr>
          <w:trHeight w:val="567"/>
        </w:trPr>
        <w:tc>
          <w:tcPr>
            <w:tcW w:w="0" w:type="auto"/>
            <w:hideMark/>
          </w:tcPr>
          <w:p w14:paraId="4773025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Ronald Reagan UCLA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222D57B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4089C87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BAF04CB" w14:textId="77777777" w:rsidTr="005129DB">
        <w:trPr>
          <w:trHeight w:val="567"/>
        </w:trPr>
        <w:tc>
          <w:tcPr>
            <w:tcW w:w="0" w:type="auto"/>
            <w:hideMark/>
          </w:tcPr>
          <w:p w14:paraId="4280B20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Stanford University Hospital &amp; Clinics</w:t>
            </w:r>
          </w:p>
        </w:tc>
        <w:tc>
          <w:tcPr>
            <w:tcW w:w="0" w:type="auto"/>
            <w:hideMark/>
          </w:tcPr>
          <w:p w14:paraId="5E3B7A3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Stanford</w:t>
            </w:r>
          </w:p>
        </w:tc>
        <w:tc>
          <w:tcPr>
            <w:tcW w:w="0" w:type="auto"/>
            <w:hideMark/>
          </w:tcPr>
          <w:p w14:paraId="2ACD291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CDD608F" w14:textId="77777777" w:rsidTr="005129DB">
        <w:trPr>
          <w:trHeight w:val="567"/>
        </w:trPr>
        <w:tc>
          <w:tcPr>
            <w:tcW w:w="0" w:type="auto"/>
            <w:hideMark/>
          </w:tcPr>
          <w:p w14:paraId="2457AF9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 Davis</w:t>
            </w:r>
          </w:p>
        </w:tc>
        <w:tc>
          <w:tcPr>
            <w:tcW w:w="0" w:type="auto"/>
            <w:hideMark/>
          </w:tcPr>
          <w:p w14:paraId="52F9325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Davis</w:t>
            </w:r>
          </w:p>
        </w:tc>
        <w:tc>
          <w:tcPr>
            <w:tcW w:w="0" w:type="auto"/>
            <w:hideMark/>
          </w:tcPr>
          <w:p w14:paraId="3D0DFE3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942D9F0" w14:textId="77777777" w:rsidTr="005129DB">
        <w:trPr>
          <w:trHeight w:val="567"/>
        </w:trPr>
        <w:tc>
          <w:tcPr>
            <w:tcW w:w="0" w:type="auto"/>
            <w:hideMark/>
          </w:tcPr>
          <w:p w14:paraId="33CE481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UCSF Fresno</w:t>
            </w:r>
          </w:p>
        </w:tc>
        <w:tc>
          <w:tcPr>
            <w:tcW w:w="0" w:type="auto"/>
            <w:hideMark/>
          </w:tcPr>
          <w:p w14:paraId="0BB02A5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Fresno</w:t>
            </w:r>
          </w:p>
        </w:tc>
        <w:tc>
          <w:tcPr>
            <w:tcW w:w="0" w:type="auto"/>
            <w:hideMark/>
          </w:tcPr>
          <w:p w14:paraId="0054335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B5453D8" w14:textId="77777777" w:rsidTr="005129DB">
        <w:trPr>
          <w:trHeight w:val="567"/>
        </w:trPr>
        <w:tc>
          <w:tcPr>
            <w:tcW w:w="0" w:type="auto"/>
            <w:hideMark/>
          </w:tcPr>
          <w:p w14:paraId="54AFA8A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of Texas Health Science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71E5D61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195274B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5C9B6F2" w14:textId="77777777" w:rsidTr="005129DB">
        <w:trPr>
          <w:trHeight w:val="567"/>
        </w:trPr>
        <w:tc>
          <w:tcPr>
            <w:tcW w:w="0" w:type="auto"/>
            <w:hideMark/>
          </w:tcPr>
          <w:p w14:paraId="3D21444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UCSF Medical </w:t>
            </w:r>
            <w:proofErr w:type="spellStart"/>
            <w:r w:rsidRPr="002F4968">
              <w:rPr>
                <w:rFonts w:ascii="Times New Roman" w:eastAsia="Times New Roman" w:hAnsi="Times New Roman" w:cs="Times New Roman"/>
                <w:color w:val="000000"/>
                <w:sz w:val="18"/>
                <w:szCs w:val="18"/>
                <w:lang w:eastAsia="en-AU"/>
              </w:rPr>
              <w:t>Center</w:t>
            </w:r>
            <w:proofErr w:type="spellEnd"/>
            <w:r w:rsidRPr="002F4968">
              <w:rPr>
                <w:rFonts w:ascii="Times New Roman" w:eastAsia="Times New Roman" w:hAnsi="Times New Roman" w:cs="Times New Roman"/>
                <w:color w:val="000000"/>
                <w:sz w:val="18"/>
                <w:szCs w:val="18"/>
                <w:lang w:eastAsia="en-AU"/>
              </w:rPr>
              <w:t xml:space="preserve"> at Mount Zion</w:t>
            </w:r>
          </w:p>
        </w:tc>
        <w:tc>
          <w:tcPr>
            <w:tcW w:w="0" w:type="auto"/>
            <w:hideMark/>
          </w:tcPr>
          <w:p w14:paraId="40447A0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San Francisco</w:t>
            </w:r>
          </w:p>
        </w:tc>
        <w:tc>
          <w:tcPr>
            <w:tcW w:w="0" w:type="auto"/>
            <w:hideMark/>
          </w:tcPr>
          <w:p w14:paraId="1E0B626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F7B86A6" w14:textId="77777777" w:rsidTr="005129DB">
        <w:trPr>
          <w:trHeight w:val="567"/>
        </w:trPr>
        <w:tc>
          <w:tcPr>
            <w:tcW w:w="0" w:type="auto"/>
            <w:hideMark/>
          </w:tcPr>
          <w:p w14:paraId="167C32F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University of Colorado Hospital</w:t>
            </w:r>
          </w:p>
        </w:tc>
        <w:tc>
          <w:tcPr>
            <w:tcW w:w="0" w:type="auto"/>
            <w:hideMark/>
          </w:tcPr>
          <w:p w14:paraId="35BCDBE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Aurora</w:t>
            </w:r>
          </w:p>
        </w:tc>
        <w:tc>
          <w:tcPr>
            <w:tcW w:w="0" w:type="auto"/>
            <w:hideMark/>
          </w:tcPr>
          <w:p w14:paraId="294D8F3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3E79B3D" w14:textId="77777777" w:rsidTr="005129DB">
        <w:trPr>
          <w:trHeight w:val="567"/>
        </w:trPr>
        <w:tc>
          <w:tcPr>
            <w:tcW w:w="0" w:type="auto"/>
            <w:hideMark/>
          </w:tcPr>
          <w:p w14:paraId="60E9501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National Jewish Health | St. Joseph Hospital</w:t>
            </w:r>
          </w:p>
        </w:tc>
        <w:tc>
          <w:tcPr>
            <w:tcW w:w="0" w:type="auto"/>
            <w:hideMark/>
          </w:tcPr>
          <w:p w14:paraId="71B26EA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Denver</w:t>
            </w:r>
          </w:p>
        </w:tc>
        <w:tc>
          <w:tcPr>
            <w:tcW w:w="0" w:type="auto"/>
            <w:hideMark/>
          </w:tcPr>
          <w:p w14:paraId="654ADC0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5114F20" w14:textId="77777777" w:rsidTr="005129DB">
        <w:trPr>
          <w:trHeight w:val="567"/>
        </w:trPr>
        <w:tc>
          <w:tcPr>
            <w:tcW w:w="0" w:type="auto"/>
            <w:hideMark/>
          </w:tcPr>
          <w:p w14:paraId="673B2A7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of Michigan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63D8A64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Ann Arbor</w:t>
            </w:r>
          </w:p>
        </w:tc>
        <w:tc>
          <w:tcPr>
            <w:tcW w:w="0" w:type="auto"/>
            <w:hideMark/>
          </w:tcPr>
          <w:p w14:paraId="0970524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358F8CC" w14:textId="77777777" w:rsidTr="005129DB">
        <w:trPr>
          <w:trHeight w:val="567"/>
        </w:trPr>
        <w:tc>
          <w:tcPr>
            <w:tcW w:w="0" w:type="auto"/>
            <w:hideMark/>
          </w:tcPr>
          <w:p w14:paraId="7415569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Montefiore Medical </w:t>
            </w:r>
            <w:proofErr w:type="spellStart"/>
            <w:r w:rsidRPr="002F4968">
              <w:rPr>
                <w:rFonts w:ascii="Times New Roman" w:eastAsia="Times New Roman" w:hAnsi="Times New Roman" w:cs="Times New Roman"/>
                <w:color w:val="000000"/>
                <w:sz w:val="18"/>
                <w:szCs w:val="18"/>
                <w:lang w:eastAsia="en-AU"/>
              </w:rPr>
              <w:t>Center</w:t>
            </w:r>
            <w:proofErr w:type="spellEnd"/>
            <w:r w:rsidRPr="002F4968">
              <w:rPr>
                <w:rFonts w:ascii="Times New Roman" w:eastAsia="Times New Roman" w:hAnsi="Times New Roman" w:cs="Times New Roman"/>
                <w:color w:val="000000"/>
                <w:sz w:val="18"/>
                <w:szCs w:val="18"/>
                <w:lang w:eastAsia="en-AU"/>
              </w:rPr>
              <w:t xml:space="preserve"> Moses Hospital</w:t>
            </w:r>
          </w:p>
        </w:tc>
        <w:tc>
          <w:tcPr>
            <w:tcW w:w="0" w:type="auto"/>
            <w:hideMark/>
          </w:tcPr>
          <w:p w14:paraId="71A7C22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Bronx</w:t>
            </w:r>
          </w:p>
        </w:tc>
        <w:tc>
          <w:tcPr>
            <w:tcW w:w="0" w:type="auto"/>
            <w:hideMark/>
          </w:tcPr>
          <w:p w14:paraId="4BCF861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AFC5F5E" w14:textId="77777777" w:rsidTr="005129DB">
        <w:trPr>
          <w:trHeight w:val="567"/>
        </w:trPr>
        <w:tc>
          <w:tcPr>
            <w:tcW w:w="0" w:type="auto"/>
            <w:hideMark/>
          </w:tcPr>
          <w:p w14:paraId="374DAA6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Montefiore North</w:t>
            </w:r>
          </w:p>
        </w:tc>
        <w:tc>
          <w:tcPr>
            <w:tcW w:w="0" w:type="auto"/>
            <w:hideMark/>
          </w:tcPr>
          <w:p w14:paraId="398E709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2882BF9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DF062D7" w14:textId="77777777" w:rsidTr="005129DB">
        <w:trPr>
          <w:trHeight w:val="567"/>
        </w:trPr>
        <w:tc>
          <w:tcPr>
            <w:tcW w:w="0" w:type="auto"/>
            <w:hideMark/>
          </w:tcPr>
          <w:p w14:paraId="7EE3616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Montefiore </w:t>
            </w:r>
            <w:proofErr w:type="spellStart"/>
            <w:r w:rsidRPr="002F4968">
              <w:rPr>
                <w:rFonts w:ascii="Times New Roman" w:eastAsia="Times New Roman" w:hAnsi="Times New Roman" w:cs="Times New Roman"/>
                <w:color w:val="000000"/>
                <w:sz w:val="18"/>
                <w:szCs w:val="18"/>
                <w:lang w:eastAsia="en-AU"/>
              </w:rPr>
              <w:t>Weiler</w:t>
            </w:r>
            <w:proofErr w:type="spellEnd"/>
          </w:p>
        </w:tc>
        <w:tc>
          <w:tcPr>
            <w:tcW w:w="0" w:type="auto"/>
            <w:hideMark/>
          </w:tcPr>
          <w:p w14:paraId="741BA3F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636E6A4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E380C81" w14:textId="77777777" w:rsidTr="005129DB">
        <w:trPr>
          <w:trHeight w:val="567"/>
        </w:trPr>
        <w:tc>
          <w:tcPr>
            <w:tcW w:w="0" w:type="auto"/>
            <w:hideMark/>
          </w:tcPr>
          <w:p w14:paraId="2A0C904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Banner University Medical </w:t>
            </w:r>
            <w:proofErr w:type="spellStart"/>
            <w:r w:rsidRPr="002F4968">
              <w:rPr>
                <w:rFonts w:ascii="Times New Roman" w:eastAsia="Times New Roman" w:hAnsi="Times New Roman" w:cs="Times New Roman"/>
                <w:color w:val="000000"/>
                <w:sz w:val="18"/>
                <w:szCs w:val="18"/>
                <w:lang w:eastAsia="en-AU"/>
              </w:rPr>
              <w:t>Center</w:t>
            </w:r>
            <w:proofErr w:type="spellEnd"/>
            <w:r w:rsidRPr="002F4968">
              <w:rPr>
                <w:rFonts w:ascii="Times New Roman" w:eastAsia="Times New Roman" w:hAnsi="Times New Roman" w:cs="Times New Roman"/>
                <w:color w:val="000000"/>
                <w:sz w:val="18"/>
                <w:szCs w:val="18"/>
                <w:lang w:eastAsia="en-AU"/>
              </w:rPr>
              <w:t xml:space="preserve"> Tucson</w:t>
            </w:r>
          </w:p>
        </w:tc>
        <w:tc>
          <w:tcPr>
            <w:tcW w:w="0" w:type="auto"/>
            <w:hideMark/>
          </w:tcPr>
          <w:p w14:paraId="3F08844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Tucson</w:t>
            </w:r>
          </w:p>
        </w:tc>
        <w:tc>
          <w:tcPr>
            <w:tcW w:w="0" w:type="auto"/>
            <w:hideMark/>
          </w:tcPr>
          <w:p w14:paraId="44C8963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F71B5A2" w14:textId="77777777" w:rsidTr="005129DB">
        <w:trPr>
          <w:trHeight w:val="567"/>
        </w:trPr>
        <w:tc>
          <w:tcPr>
            <w:tcW w:w="0" w:type="auto"/>
            <w:hideMark/>
          </w:tcPr>
          <w:p w14:paraId="27449E1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 Clinic Foundation</w:t>
            </w:r>
          </w:p>
        </w:tc>
        <w:tc>
          <w:tcPr>
            <w:tcW w:w="0" w:type="auto"/>
            <w:hideMark/>
          </w:tcPr>
          <w:p w14:paraId="0E726B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569579E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8390D41" w14:textId="77777777" w:rsidTr="005129DB">
        <w:trPr>
          <w:trHeight w:val="567"/>
        </w:trPr>
        <w:tc>
          <w:tcPr>
            <w:tcW w:w="0" w:type="auto"/>
            <w:hideMark/>
          </w:tcPr>
          <w:p w14:paraId="0851DC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of Cincinnati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77A3E6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Cincinnati</w:t>
            </w:r>
          </w:p>
        </w:tc>
        <w:tc>
          <w:tcPr>
            <w:tcW w:w="0" w:type="auto"/>
            <w:hideMark/>
          </w:tcPr>
          <w:p w14:paraId="37B93BD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755008B" w14:textId="77777777" w:rsidTr="005129DB">
        <w:trPr>
          <w:trHeight w:val="567"/>
        </w:trPr>
        <w:tc>
          <w:tcPr>
            <w:tcW w:w="0" w:type="auto"/>
            <w:hideMark/>
          </w:tcPr>
          <w:p w14:paraId="1FBE5D4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 Clinic Fairview Campus</w:t>
            </w:r>
          </w:p>
        </w:tc>
        <w:tc>
          <w:tcPr>
            <w:tcW w:w="0" w:type="auto"/>
            <w:hideMark/>
          </w:tcPr>
          <w:p w14:paraId="650CCDB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373C174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0D914C7" w14:textId="77777777" w:rsidTr="005129DB">
        <w:trPr>
          <w:trHeight w:val="567"/>
        </w:trPr>
        <w:tc>
          <w:tcPr>
            <w:tcW w:w="0" w:type="auto"/>
            <w:hideMark/>
          </w:tcPr>
          <w:p w14:paraId="3302858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 Clinic Marymount Campus</w:t>
            </w:r>
          </w:p>
        </w:tc>
        <w:tc>
          <w:tcPr>
            <w:tcW w:w="0" w:type="auto"/>
            <w:hideMark/>
          </w:tcPr>
          <w:p w14:paraId="02C8516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Cleveland</w:t>
            </w:r>
          </w:p>
        </w:tc>
        <w:tc>
          <w:tcPr>
            <w:tcW w:w="0" w:type="auto"/>
            <w:hideMark/>
          </w:tcPr>
          <w:p w14:paraId="59E77DF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61A0F9E" w14:textId="77777777" w:rsidTr="005129DB">
        <w:trPr>
          <w:trHeight w:val="567"/>
        </w:trPr>
        <w:tc>
          <w:tcPr>
            <w:tcW w:w="0" w:type="auto"/>
            <w:hideMark/>
          </w:tcPr>
          <w:p w14:paraId="42FED3C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Harborview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5108AE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26ADD6E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1157328" w14:textId="77777777" w:rsidTr="005129DB">
        <w:trPr>
          <w:trHeight w:val="567"/>
        </w:trPr>
        <w:tc>
          <w:tcPr>
            <w:tcW w:w="0" w:type="auto"/>
            <w:hideMark/>
          </w:tcPr>
          <w:p w14:paraId="60D606F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Cedars-Sinai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0DD671E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76DD410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E006CB3" w14:textId="77777777" w:rsidTr="005129DB">
        <w:trPr>
          <w:trHeight w:val="567"/>
        </w:trPr>
        <w:tc>
          <w:tcPr>
            <w:tcW w:w="0" w:type="auto"/>
            <w:hideMark/>
          </w:tcPr>
          <w:p w14:paraId="4EEF7A8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Oregon Health and Science University</w:t>
            </w:r>
          </w:p>
        </w:tc>
        <w:tc>
          <w:tcPr>
            <w:tcW w:w="0" w:type="auto"/>
            <w:hideMark/>
          </w:tcPr>
          <w:p w14:paraId="543B90D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Portland</w:t>
            </w:r>
          </w:p>
        </w:tc>
        <w:tc>
          <w:tcPr>
            <w:tcW w:w="0" w:type="auto"/>
            <w:hideMark/>
          </w:tcPr>
          <w:p w14:paraId="0C2F4F4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A263B08" w14:textId="77777777" w:rsidTr="005129DB">
        <w:trPr>
          <w:trHeight w:val="567"/>
        </w:trPr>
        <w:tc>
          <w:tcPr>
            <w:tcW w:w="0" w:type="auto"/>
            <w:hideMark/>
          </w:tcPr>
          <w:p w14:paraId="4156BAB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Swedish Hospital Cherry Hill</w:t>
            </w:r>
          </w:p>
        </w:tc>
        <w:tc>
          <w:tcPr>
            <w:tcW w:w="0" w:type="auto"/>
            <w:hideMark/>
          </w:tcPr>
          <w:p w14:paraId="3745ADF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07307C8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735B0FC" w14:textId="77777777" w:rsidTr="005129DB">
        <w:trPr>
          <w:trHeight w:val="567"/>
        </w:trPr>
        <w:tc>
          <w:tcPr>
            <w:tcW w:w="0" w:type="auto"/>
            <w:hideMark/>
          </w:tcPr>
          <w:p w14:paraId="57B382A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Swedish Hospital First Hill</w:t>
            </w:r>
          </w:p>
        </w:tc>
        <w:tc>
          <w:tcPr>
            <w:tcW w:w="0" w:type="auto"/>
            <w:hideMark/>
          </w:tcPr>
          <w:p w14:paraId="1CA7942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63EBC6C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EFB6A13" w14:textId="77777777" w:rsidTr="005129DB">
        <w:trPr>
          <w:trHeight w:val="567"/>
        </w:trPr>
        <w:tc>
          <w:tcPr>
            <w:tcW w:w="0" w:type="auto"/>
            <w:hideMark/>
          </w:tcPr>
          <w:p w14:paraId="11D3949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of Washington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7CF7D43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Seattle</w:t>
            </w:r>
          </w:p>
        </w:tc>
        <w:tc>
          <w:tcPr>
            <w:tcW w:w="0" w:type="auto"/>
            <w:hideMark/>
          </w:tcPr>
          <w:p w14:paraId="4A955C1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1F0E362" w14:textId="77777777" w:rsidTr="005129DB">
        <w:trPr>
          <w:trHeight w:val="567"/>
        </w:trPr>
        <w:tc>
          <w:tcPr>
            <w:tcW w:w="0" w:type="auto"/>
            <w:hideMark/>
          </w:tcPr>
          <w:p w14:paraId="6E2134D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Presbyterian</w:t>
            </w:r>
          </w:p>
        </w:tc>
        <w:tc>
          <w:tcPr>
            <w:tcW w:w="0" w:type="auto"/>
            <w:hideMark/>
          </w:tcPr>
          <w:p w14:paraId="0AF40E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4FDFA60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26612D3" w14:textId="77777777" w:rsidTr="005129DB">
        <w:trPr>
          <w:trHeight w:val="567"/>
        </w:trPr>
        <w:tc>
          <w:tcPr>
            <w:tcW w:w="0" w:type="auto"/>
            <w:hideMark/>
          </w:tcPr>
          <w:p w14:paraId="2150111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Magee</w:t>
            </w:r>
          </w:p>
        </w:tc>
        <w:tc>
          <w:tcPr>
            <w:tcW w:w="0" w:type="auto"/>
            <w:hideMark/>
          </w:tcPr>
          <w:p w14:paraId="17ABE40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3857265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22D82E7" w14:textId="77777777" w:rsidTr="005129DB">
        <w:trPr>
          <w:trHeight w:val="567"/>
        </w:trPr>
        <w:tc>
          <w:tcPr>
            <w:tcW w:w="0" w:type="auto"/>
            <w:hideMark/>
          </w:tcPr>
          <w:p w14:paraId="20ECE5D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Mercy</w:t>
            </w:r>
          </w:p>
        </w:tc>
        <w:tc>
          <w:tcPr>
            <w:tcW w:w="0" w:type="auto"/>
            <w:hideMark/>
          </w:tcPr>
          <w:p w14:paraId="3B3B5ED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6FB29C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2B0C799" w14:textId="77777777" w:rsidTr="005129DB">
        <w:trPr>
          <w:trHeight w:val="567"/>
        </w:trPr>
        <w:tc>
          <w:tcPr>
            <w:tcW w:w="0" w:type="auto"/>
            <w:hideMark/>
          </w:tcPr>
          <w:p w14:paraId="1703A71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UPMC Shadyside</w:t>
            </w:r>
          </w:p>
        </w:tc>
        <w:tc>
          <w:tcPr>
            <w:tcW w:w="0" w:type="auto"/>
            <w:hideMark/>
          </w:tcPr>
          <w:p w14:paraId="022F038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60A69BB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5EAFA7E" w14:textId="77777777" w:rsidTr="005129DB">
        <w:trPr>
          <w:trHeight w:val="567"/>
        </w:trPr>
        <w:tc>
          <w:tcPr>
            <w:tcW w:w="0" w:type="auto"/>
            <w:hideMark/>
          </w:tcPr>
          <w:p w14:paraId="02E61CB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Wake Forest Baptist Health</w:t>
            </w:r>
          </w:p>
        </w:tc>
        <w:tc>
          <w:tcPr>
            <w:tcW w:w="0" w:type="auto"/>
            <w:hideMark/>
          </w:tcPr>
          <w:p w14:paraId="50E7593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Winston-Salem</w:t>
            </w:r>
          </w:p>
        </w:tc>
        <w:tc>
          <w:tcPr>
            <w:tcW w:w="0" w:type="auto"/>
            <w:hideMark/>
          </w:tcPr>
          <w:p w14:paraId="56556AB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6C4D516" w14:textId="77777777" w:rsidTr="005129DB">
        <w:trPr>
          <w:trHeight w:val="567"/>
        </w:trPr>
        <w:tc>
          <w:tcPr>
            <w:tcW w:w="0" w:type="auto"/>
            <w:hideMark/>
          </w:tcPr>
          <w:p w14:paraId="429886B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Medical University of South Carolina</w:t>
            </w:r>
          </w:p>
        </w:tc>
        <w:tc>
          <w:tcPr>
            <w:tcW w:w="0" w:type="auto"/>
            <w:hideMark/>
          </w:tcPr>
          <w:p w14:paraId="70751D9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Charleston</w:t>
            </w:r>
          </w:p>
        </w:tc>
        <w:tc>
          <w:tcPr>
            <w:tcW w:w="0" w:type="auto"/>
            <w:hideMark/>
          </w:tcPr>
          <w:p w14:paraId="57FD983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4A5F0BA" w14:textId="77777777" w:rsidTr="005129DB">
        <w:trPr>
          <w:trHeight w:val="567"/>
        </w:trPr>
        <w:tc>
          <w:tcPr>
            <w:tcW w:w="0" w:type="auto"/>
            <w:hideMark/>
          </w:tcPr>
          <w:p w14:paraId="382F90C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University of Kentucky</w:t>
            </w:r>
          </w:p>
        </w:tc>
        <w:tc>
          <w:tcPr>
            <w:tcW w:w="0" w:type="auto"/>
            <w:hideMark/>
          </w:tcPr>
          <w:p w14:paraId="13D2B9D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Lexington</w:t>
            </w:r>
          </w:p>
        </w:tc>
        <w:tc>
          <w:tcPr>
            <w:tcW w:w="0" w:type="auto"/>
            <w:hideMark/>
          </w:tcPr>
          <w:p w14:paraId="1630AE9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716CEA7" w14:textId="77777777" w:rsidTr="005129DB">
        <w:trPr>
          <w:trHeight w:val="567"/>
        </w:trPr>
        <w:tc>
          <w:tcPr>
            <w:tcW w:w="0" w:type="auto"/>
            <w:hideMark/>
          </w:tcPr>
          <w:p w14:paraId="4D10F9A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Virginia Commonwealth University Health System</w:t>
            </w:r>
          </w:p>
        </w:tc>
        <w:tc>
          <w:tcPr>
            <w:tcW w:w="0" w:type="auto"/>
            <w:hideMark/>
          </w:tcPr>
          <w:p w14:paraId="1F46F6C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Richmond</w:t>
            </w:r>
          </w:p>
        </w:tc>
        <w:tc>
          <w:tcPr>
            <w:tcW w:w="0" w:type="auto"/>
            <w:hideMark/>
          </w:tcPr>
          <w:p w14:paraId="0075179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95CCC83" w14:textId="77777777" w:rsidTr="005129DB">
        <w:trPr>
          <w:trHeight w:val="567"/>
        </w:trPr>
        <w:tc>
          <w:tcPr>
            <w:tcW w:w="0" w:type="auto"/>
            <w:hideMark/>
          </w:tcPr>
          <w:p w14:paraId="3102AB7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Intermountain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E79E9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Murray</w:t>
            </w:r>
          </w:p>
        </w:tc>
        <w:tc>
          <w:tcPr>
            <w:tcW w:w="0" w:type="auto"/>
            <w:hideMark/>
          </w:tcPr>
          <w:p w14:paraId="35FC412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81BC478" w14:textId="77777777" w:rsidTr="005129DB">
        <w:trPr>
          <w:trHeight w:val="567"/>
        </w:trPr>
        <w:tc>
          <w:tcPr>
            <w:tcW w:w="0" w:type="auto"/>
            <w:hideMark/>
          </w:tcPr>
          <w:p w14:paraId="681E98C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Utah Hospital</w:t>
            </w:r>
          </w:p>
        </w:tc>
        <w:tc>
          <w:tcPr>
            <w:tcW w:w="0" w:type="auto"/>
            <w:hideMark/>
          </w:tcPr>
          <w:p w14:paraId="78D7E64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Salt Lake City</w:t>
            </w:r>
          </w:p>
        </w:tc>
        <w:tc>
          <w:tcPr>
            <w:tcW w:w="0" w:type="auto"/>
            <w:hideMark/>
          </w:tcPr>
          <w:p w14:paraId="0DAB1A4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4755F32" w14:textId="77777777" w:rsidTr="005129DB">
        <w:trPr>
          <w:trHeight w:val="567"/>
        </w:trPr>
        <w:tc>
          <w:tcPr>
            <w:tcW w:w="0" w:type="auto"/>
            <w:hideMark/>
          </w:tcPr>
          <w:p w14:paraId="5C4D360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Utah Valley Regional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191E0C3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Provo</w:t>
            </w:r>
          </w:p>
        </w:tc>
        <w:tc>
          <w:tcPr>
            <w:tcW w:w="0" w:type="auto"/>
            <w:hideMark/>
          </w:tcPr>
          <w:p w14:paraId="30C6C4B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C439E12" w14:textId="77777777" w:rsidTr="005129DB">
        <w:trPr>
          <w:trHeight w:val="567"/>
        </w:trPr>
        <w:tc>
          <w:tcPr>
            <w:tcW w:w="0" w:type="auto"/>
            <w:hideMark/>
          </w:tcPr>
          <w:p w14:paraId="35D1DC4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LDS Hospital</w:t>
            </w:r>
          </w:p>
        </w:tc>
        <w:tc>
          <w:tcPr>
            <w:tcW w:w="0" w:type="auto"/>
            <w:hideMark/>
          </w:tcPr>
          <w:p w14:paraId="4EFC64D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Salt Lake City</w:t>
            </w:r>
          </w:p>
        </w:tc>
        <w:tc>
          <w:tcPr>
            <w:tcW w:w="0" w:type="auto"/>
            <w:hideMark/>
          </w:tcPr>
          <w:p w14:paraId="43B545C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C46EF2F" w14:textId="77777777" w:rsidTr="005129DB">
        <w:trPr>
          <w:trHeight w:val="567"/>
        </w:trPr>
        <w:tc>
          <w:tcPr>
            <w:tcW w:w="0" w:type="auto"/>
            <w:hideMark/>
          </w:tcPr>
          <w:p w14:paraId="6913CEC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Vanderbilt University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37F0E25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Nashville</w:t>
            </w:r>
          </w:p>
        </w:tc>
        <w:tc>
          <w:tcPr>
            <w:tcW w:w="0" w:type="auto"/>
            <w:hideMark/>
          </w:tcPr>
          <w:p w14:paraId="2F27FDF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3C923E4" w14:textId="77777777" w:rsidTr="005129DB">
        <w:trPr>
          <w:trHeight w:val="567"/>
        </w:trPr>
        <w:tc>
          <w:tcPr>
            <w:tcW w:w="0" w:type="auto"/>
            <w:hideMark/>
          </w:tcPr>
          <w:p w14:paraId="38529A9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University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5402703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Orleans</w:t>
            </w:r>
          </w:p>
        </w:tc>
        <w:tc>
          <w:tcPr>
            <w:tcW w:w="0" w:type="auto"/>
            <w:hideMark/>
          </w:tcPr>
          <w:p w14:paraId="7C98FA5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7DEC018" w14:textId="77777777" w:rsidTr="005129DB">
        <w:trPr>
          <w:trHeight w:val="567"/>
        </w:trPr>
        <w:tc>
          <w:tcPr>
            <w:tcW w:w="0" w:type="auto"/>
            <w:gridSpan w:val="3"/>
            <w:hideMark/>
          </w:tcPr>
          <w:p w14:paraId="2672A989"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CTSN Trials Network</w:t>
            </w:r>
          </w:p>
        </w:tc>
      </w:tr>
      <w:tr w:rsidR="00656939" w:rsidRPr="002F4968" w14:paraId="3FF406F4" w14:textId="77777777" w:rsidTr="005129DB">
        <w:trPr>
          <w:trHeight w:val="567"/>
        </w:trPr>
        <w:tc>
          <w:tcPr>
            <w:tcW w:w="0" w:type="auto"/>
            <w:hideMark/>
          </w:tcPr>
          <w:p w14:paraId="577C0B98"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Site Name</w:t>
            </w:r>
          </w:p>
        </w:tc>
        <w:tc>
          <w:tcPr>
            <w:tcW w:w="0" w:type="auto"/>
            <w:hideMark/>
          </w:tcPr>
          <w:p w14:paraId="4CD5ACDF"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City</w:t>
            </w:r>
          </w:p>
        </w:tc>
        <w:tc>
          <w:tcPr>
            <w:tcW w:w="0" w:type="auto"/>
            <w:hideMark/>
          </w:tcPr>
          <w:p w14:paraId="3C55BB02" w14:textId="77777777" w:rsidR="00656939" w:rsidRPr="002F4968" w:rsidRDefault="00656939" w:rsidP="005129DB">
            <w:pPr>
              <w:jc w:val="center"/>
              <w:rPr>
                <w:rFonts w:ascii="Times New Roman" w:eastAsia="Times New Roman" w:hAnsi="Times New Roman" w:cs="Times New Roman"/>
                <w:b/>
                <w:bCs/>
                <w:color w:val="000000"/>
                <w:sz w:val="18"/>
                <w:szCs w:val="18"/>
                <w:lang w:eastAsia="en-AU"/>
              </w:rPr>
            </w:pPr>
            <w:r w:rsidRPr="002F4968">
              <w:rPr>
                <w:rFonts w:ascii="Times New Roman" w:eastAsia="Times New Roman" w:hAnsi="Times New Roman" w:cs="Times New Roman"/>
                <w:b/>
                <w:bCs/>
                <w:color w:val="000000"/>
                <w:sz w:val="18"/>
                <w:szCs w:val="18"/>
                <w:lang w:eastAsia="en-AU"/>
              </w:rPr>
              <w:t>Country</w:t>
            </w:r>
          </w:p>
        </w:tc>
      </w:tr>
      <w:tr w:rsidR="00656939" w:rsidRPr="002F4968" w14:paraId="11633420" w14:textId="77777777" w:rsidTr="005129DB">
        <w:trPr>
          <w:trHeight w:val="567"/>
        </w:trPr>
        <w:tc>
          <w:tcPr>
            <w:tcW w:w="0" w:type="auto"/>
            <w:hideMark/>
          </w:tcPr>
          <w:p w14:paraId="0FBBA69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Allegheny General Hospital</w:t>
            </w:r>
          </w:p>
        </w:tc>
        <w:tc>
          <w:tcPr>
            <w:tcW w:w="0" w:type="auto"/>
            <w:hideMark/>
          </w:tcPr>
          <w:p w14:paraId="2CF1E00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Pittsburgh</w:t>
            </w:r>
          </w:p>
        </w:tc>
        <w:tc>
          <w:tcPr>
            <w:tcW w:w="0" w:type="auto"/>
            <w:hideMark/>
          </w:tcPr>
          <w:p w14:paraId="562CD7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864A20B" w14:textId="77777777" w:rsidTr="005129DB">
        <w:trPr>
          <w:trHeight w:val="567"/>
        </w:trPr>
        <w:tc>
          <w:tcPr>
            <w:tcW w:w="0" w:type="auto"/>
            <w:hideMark/>
          </w:tcPr>
          <w:p w14:paraId="25D3717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Baylor College of Medicine</w:t>
            </w:r>
          </w:p>
        </w:tc>
        <w:tc>
          <w:tcPr>
            <w:tcW w:w="0" w:type="auto"/>
            <w:hideMark/>
          </w:tcPr>
          <w:p w14:paraId="3BB5954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402CF94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29E05C7" w14:textId="77777777" w:rsidTr="005129DB">
        <w:trPr>
          <w:trHeight w:val="567"/>
        </w:trPr>
        <w:tc>
          <w:tcPr>
            <w:tcW w:w="0" w:type="auto"/>
            <w:hideMark/>
          </w:tcPr>
          <w:p w14:paraId="67A933C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Baylor, Scott and White Health</w:t>
            </w:r>
          </w:p>
        </w:tc>
        <w:tc>
          <w:tcPr>
            <w:tcW w:w="0" w:type="auto"/>
            <w:hideMark/>
          </w:tcPr>
          <w:p w14:paraId="6133FA1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Dallas</w:t>
            </w:r>
          </w:p>
        </w:tc>
        <w:tc>
          <w:tcPr>
            <w:tcW w:w="0" w:type="auto"/>
            <w:hideMark/>
          </w:tcPr>
          <w:p w14:paraId="220EF37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B7830D7" w14:textId="77777777" w:rsidTr="005129DB">
        <w:trPr>
          <w:trHeight w:val="567"/>
        </w:trPr>
        <w:tc>
          <w:tcPr>
            <w:tcW w:w="0" w:type="auto"/>
            <w:hideMark/>
          </w:tcPr>
          <w:p w14:paraId="735060F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Cedars-Sinai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6DA483A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5B5B5FD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18F514B" w14:textId="77777777" w:rsidTr="005129DB">
        <w:trPr>
          <w:trHeight w:val="567"/>
        </w:trPr>
        <w:tc>
          <w:tcPr>
            <w:tcW w:w="0" w:type="auto"/>
            <w:hideMark/>
          </w:tcPr>
          <w:p w14:paraId="2CF6865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CHI St. Vincent, Arkansas</w:t>
            </w:r>
          </w:p>
        </w:tc>
        <w:tc>
          <w:tcPr>
            <w:tcW w:w="0" w:type="auto"/>
            <w:hideMark/>
          </w:tcPr>
          <w:p w14:paraId="088D8AF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Little Rock</w:t>
            </w:r>
          </w:p>
        </w:tc>
        <w:tc>
          <w:tcPr>
            <w:tcW w:w="0" w:type="auto"/>
            <w:hideMark/>
          </w:tcPr>
          <w:p w14:paraId="3918A56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59CEAC0" w14:textId="77777777" w:rsidTr="005129DB">
        <w:trPr>
          <w:trHeight w:val="567"/>
        </w:trPr>
        <w:tc>
          <w:tcPr>
            <w:tcW w:w="0" w:type="auto"/>
            <w:hideMark/>
          </w:tcPr>
          <w:p w14:paraId="722E660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Duke University Hospital</w:t>
            </w:r>
          </w:p>
        </w:tc>
        <w:tc>
          <w:tcPr>
            <w:tcW w:w="0" w:type="auto"/>
            <w:hideMark/>
          </w:tcPr>
          <w:p w14:paraId="790D658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Durham</w:t>
            </w:r>
          </w:p>
        </w:tc>
        <w:tc>
          <w:tcPr>
            <w:tcW w:w="0" w:type="auto"/>
            <w:hideMark/>
          </w:tcPr>
          <w:p w14:paraId="11FCAD9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C8148E9" w14:textId="77777777" w:rsidTr="005129DB">
        <w:trPr>
          <w:trHeight w:val="567"/>
        </w:trPr>
        <w:tc>
          <w:tcPr>
            <w:tcW w:w="0" w:type="auto"/>
            <w:hideMark/>
          </w:tcPr>
          <w:p w14:paraId="0FE6A09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East Carolina Heart Institute</w:t>
            </w:r>
          </w:p>
        </w:tc>
        <w:tc>
          <w:tcPr>
            <w:tcW w:w="0" w:type="auto"/>
            <w:hideMark/>
          </w:tcPr>
          <w:p w14:paraId="1DAC913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Greenville</w:t>
            </w:r>
          </w:p>
        </w:tc>
        <w:tc>
          <w:tcPr>
            <w:tcW w:w="0" w:type="auto"/>
            <w:hideMark/>
          </w:tcPr>
          <w:p w14:paraId="004B86D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33CAACD" w14:textId="77777777" w:rsidTr="005129DB">
        <w:trPr>
          <w:trHeight w:val="567"/>
        </w:trPr>
        <w:tc>
          <w:tcPr>
            <w:tcW w:w="0" w:type="auto"/>
            <w:hideMark/>
          </w:tcPr>
          <w:p w14:paraId="36D70C2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Emory University</w:t>
            </w:r>
          </w:p>
        </w:tc>
        <w:tc>
          <w:tcPr>
            <w:tcW w:w="0" w:type="auto"/>
            <w:hideMark/>
          </w:tcPr>
          <w:p w14:paraId="72FB1A6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Atlanta</w:t>
            </w:r>
          </w:p>
        </w:tc>
        <w:tc>
          <w:tcPr>
            <w:tcW w:w="0" w:type="auto"/>
            <w:hideMark/>
          </w:tcPr>
          <w:p w14:paraId="2630A52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D02AFB5" w14:textId="77777777" w:rsidTr="005129DB">
        <w:trPr>
          <w:trHeight w:val="567"/>
        </w:trPr>
        <w:tc>
          <w:tcPr>
            <w:tcW w:w="0" w:type="auto"/>
            <w:hideMark/>
          </w:tcPr>
          <w:p w14:paraId="397147F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Inova Heart &amp; Vascular Institute</w:t>
            </w:r>
          </w:p>
        </w:tc>
        <w:tc>
          <w:tcPr>
            <w:tcW w:w="0" w:type="auto"/>
            <w:hideMark/>
          </w:tcPr>
          <w:p w14:paraId="49E2081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Falls Church</w:t>
            </w:r>
          </w:p>
        </w:tc>
        <w:tc>
          <w:tcPr>
            <w:tcW w:w="0" w:type="auto"/>
            <w:hideMark/>
          </w:tcPr>
          <w:p w14:paraId="7F5C8FB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372A3DC" w14:textId="77777777" w:rsidTr="005129DB">
        <w:trPr>
          <w:trHeight w:val="567"/>
        </w:trPr>
        <w:tc>
          <w:tcPr>
            <w:tcW w:w="0" w:type="auto"/>
            <w:hideMark/>
          </w:tcPr>
          <w:p w14:paraId="0B1B843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Lutheran Medical Group</w:t>
            </w:r>
          </w:p>
        </w:tc>
        <w:tc>
          <w:tcPr>
            <w:tcW w:w="0" w:type="auto"/>
            <w:hideMark/>
          </w:tcPr>
          <w:p w14:paraId="39AB8360"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Fort Wayne</w:t>
            </w:r>
          </w:p>
        </w:tc>
        <w:tc>
          <w:tcPr>
            <w:tcW w:w="0" w:type="auto"/>
            <w:hideMark/>
          </w:tcPr>
          <w:p w14:paraId="03DBD47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0BA045A" w14:textId="77777777" w:rsidTr="005129DB">
        <w:trPr>
          <w:trHeight w:val="567"/>
        </w:trPr>
        <w:tc>
          <w:tcPr>
            <w:tcW w:w="0" w:type="auto"/>
            <w:hideMark/>
          </w:tcPr>
          <w:p w14:paraId="0005057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MH Mission Hospital</w:t>
            </w:r>
          </w:p>
        </w:tc>
        <w:tc>
          <w:tcPr>
            <w:tcW w:w="0" w:type="auto"/>
            <w:hideMark/>
          </w:tcPr>
          <w:p w14:paraId="5BAF783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Asheville</w:t>
            </w:r>
          </w:p>
        </w:tc>
        <w:tc>
          <w:tcPr>
            <w:tcW w:w="0" w:type="auto"/>
            <w:hideMark/>
          </w:tcPr>
          <w:p w14:paraId="75A331C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6B644D40" w14:textId="77777777" w:rsidTr="005129DB">
        <w:trPr>
          <w:trHeight w:val="567"/>
        </w:trPr>
        <w:tc>
          <w:tcPr>
            <w:tcW w:w="0" w:type="auto"/>
            <w:hideMark/>
          </w:tcPr>
          <w:p w14:paraId="4B45AEC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Mount Sinai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4B502B4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5D99ABE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748A4FE" w14:textId="77777777" w:rsidTr="005129DB">
        <w:trPr>
          <w:trHeight w:val="567"/>
        </w:trPr>
        <w:tc>
          <w:tcPr>
            <w:tcW w:w="0" w:type="auto"/>
            <w:hideMark/>
          </w:tcPr>
          <w:p w14:paraId="01F4810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 University Langone Health</w:t>
            </w:r>
          </w:p>
        </w:tc>
        <w:tc>
          <w:tcPr>
            <w:tcW w:w="0" w:type="auto"/>
            <w:hideMark/>
          </w:tcPr>
          <w:p w14:paraId="1C065E8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York</w:t>
            </w:r>
          </w:p>
        </w:tc>
        <w:tc>
          <w:tcPr>
            <w:tcW w:w="0" w:type="auto"/>
            <w:hideMark/>
          </w:tcPr>
          <w:p w14:paraId="3B65465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0EDB346" w14:textId="77777777" w:rsidTr="005129DB">
        <w:trPr>
          <w:trHeight w:val="567"/>
        </w:trPr>
        <w:tc>
          <w:tcPr>
            <w:tcW w:w="0" w:type="auto"/>
            <w:hideMark/>
          </w:tcPr>
          <w:p w14:paraId="78EE63E2"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lastRenderedPageBreak/>
              <w:t>Northwell Health</w:t>
            </w:r>
          </w:p>
        </w:tc>
        <w:tc>
          <w:tcPr>
            <w:tcW w:w="0" w:type="auto"/>
            <w:hideMark/>
          </w:tcPr>
          <w:p w14:paraId="6C7ADD7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Manhasset</w:t>
            </w:r>
          </w:p>
        </w:tc>
        <w:tc>
          <w:tcPr>
            <w:tcW w:w="0" w:type="auto"/>
            <w:hideMark/>
          </w:tcPr>
          <w:p w14:paraId="408F34E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791DE510" w14:textId="77777777" w:rsidTr="005129DB">
        <w:trPr>
          <w:trHeight w:val="567"/>
        </w:trPr>
        <w:tc>
          <w:tcPr>
            <w:tcW w:w="0" w:type="auto"/>
            <w:hideMark/>
          </w:tcPr>
          <w:p w14:paraId="4A035C1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Ochsner Clinic</w:t>
            </w:r>
          </w:p>
        </w:tc>
        <w:tc>
          <w:tcPr>
            <w:tcW w:w="0" w:type="auto"/>
            <w:hideMark/>
          </w:tcPr>
          <w:p w14:paraId="7DF0F27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New Orleans</w:t>
            </w:r>
          </w:p>
        </w:tc>
        <w:tc>
          <w:tcPr>
            <w:tcW w:w="0" w:type="auto"/>
            <w:hideMark/>
          </w:tcPr>
          <w:p w14:paraId="1F93833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1947115" w14:textId="77777777" w:rsidTr="005129DB">
        <w:trPr>
          <w:trHeight w:val="567"/>
        </w:trPr>
        <w:tc>
          <w:tcPr>
            <w:tcW w:w="0" w:type="auto"/>
            <w:hideMark/>
          </w:tcPr>
          <w:p w14:paraId="0AE9A255"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Piedmont Healthcare</w:t>
            </w:r>
          </w:p>
        </w:tc>
        <w:tc>
          <w:tcPr>
            <w:tcW w:w="0" w:type="auto"/>
            <w:hideMark/>
          </w:tcPr>
          <w:p w14:paraId="400552B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Atlanta</w:t>
            </w:r>
          </w:p>
        </w:tc>
        <w:tc>
          <w:tcPr>
            <w:tcW w:w="0" w:type="auto"/>
            <w:hideMark/>
          </w:tcPr>
          <w:p w14:paraId="2744483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38D418B8" w14:textId="77777777" w:rsidTr="005129DB">
        <w:trPr>
          <w:trHeight w:val="567"/>
        </w:trPr>
        <w:tc>
          <w:tcPr>
            <w:tcW w:w="0" w:type="auto"/>
            <w:hideMark/>
          </w:tcPr>
          <w:p w14:paraId="36C2DE1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Texas Heart Institute</w:t>
            </w:r>
          </w:p>
        </w:tc>
        <w:tc>
          <w:tcPr>
            <w:tcW w:w="0" w:type="auto"/>
            <w:hideMark/>
          </w:tcPr>
          <w:p w14:paraId="6CCED951"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Houston</w:t>
            </w:r>
          </w:p>
        </w:tc>
        <w:tc>
          <w:tcPr>
            <w:tcW w:w="0" w:type="auto"/>
            <w:hideMark/>
          </w:tcPr>
          <w:p w14:paraId="5673F03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9A0EFE7" w14:textId="77777777" w:rsidTr="005129DB">
        <w:trPr>
          <w:trHeight w:val="567"/>
        </w:trPr>
        <w:tc>
          <w:tcPr>
            <w:tcW w:w="0" w:type="auto"/>
            <w:hideMark/>
          </w:tcPr>
          <w:p w14:paraId="3BC52C6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Louisville</w:t>
            </w:r>
          </w:p>
        </w:tc>
        <w:tc>
          <w:tcPr>
            <w:tcW w:w="0" w:type="auto"/>
            <w:hideMark/>
          </w:tcPr>
          <w:p w14:paraId="164531E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Louisville</w:t>
            </w:r>
          </w:p>
        </w:tc>
        <w:tc>
          <w:tcPr>
            <w:tcW w:w="0" w:type="auto"/>
            <w:hideMark/>
          </w:tcPr>
          <w:p w14:paraId="7799280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2C89141F" w14:textId="77777777" w:rsidTr="005129DB">
        <w:trPr>
          <w:trHeight w:val="567"/>
        </w:trPr>
        <w:tc>
          <w:tcPr>
            <w:tcW w:w="0" w:type="auto"/>
            <w:hideMark/>
          </w:tcPr>
          <w:p w14:paraId="3E2051A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Maryland</w:t>
            </w:r>
          </w:p>
        </w:tc>
        <w:tc>
          <w:tcPr>
            <w:tcW w:w="0" w:type="auto"/>
            <w:hideMark/>
          </w:tcPr>
          <w:p w14:paraId="78E93A3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Baltimore</w:t>
            </w:r>
          </w:p>
        </w:tc>
        <w:tc>
          <w:tcPr>
            <w:tcW w:w="0" w:type="auto"/>
            <w:hideMark/>
          </w:tcPr>
          <w:p w14:paraId="266C872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5CEB299D" w14:textId="77777777" w:rsidTr="005129DB">
        <w:trPr>
          <w:trHeight w:val="567"/>
        </w:trPr>
        <w:tc>
          <w:tcPr>
            <w:tcW w:w="0" w:type="auto"/>
            <w:hideMark/>
          </w:tcPr>
          <w:p w14:paraId="21D5AAE7"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Southern California</w:t>
            </w:r>
          </w:p>
        </w:tc>
        <w:tc>
          <w:tcPr>
            <w:tcW w:w="0" w:type="auto"/>
            <w:hideMark/>
          </w:tcPr>
          <w:p w14:paraId="1D0A17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Los Angeles</w:t>
            </w:r>
          </w:p>
        </w:tc>
        <w:tc>
          <w:tcPr>
            <w:tcW w:w="0" w:type="auto"/>
            <w:hideMark/>
          </w:tcPr>
          <w:p w14:paraId="2743539B"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9E70661" w14:textId="77777777" w:rsidTr="005129DB">
        <w:trPr>
          <w:trHeight w:val="567"/>
        </w:trPr>
        <w:tc>
          <w:tcPr>
            <w:tcW w:w="0" w:type="auto"/>
            <w:hideMark/>
          </w:tcPr>
          <w:p w14:paraId="44A850BD"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University of Virginia Health Systems</w:t>
            </w:r>
          </w:p>
        </w:tc>
        <w:tc>
          <w:tcPr>
            <w:tcW w:w="0" w:type="auto"/>
            <w:hideMark/>
          </w:tcPr>
          <w:p w14:paraId="082E414C"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Charlottesville</w:t>
            </w:r>
          </w:p>
        </w:tc>
        <w:tc>
          <w:tcPr>
            <w:tcW w:w="0" w:type="auto"/>
            <w:hideMark/>
          </w:tcPr>
          <w:p w14:paraId="718BC3E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407B4AD5" w14:textId="77777777" w:rsidTr="005129DB">
        <w:trPr>
          <w:trHeight w:val="567"/>
        </w:trPr>
        <w:tc>
          <w:tcPr>
            <w:tcW w:w="0" w:type="auto"/>
            <w:hideMark/>
          </w:tcPr>
          <w:p w14:paraId="4EEC7727"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WakeMed</w:t>
            </w:r>
            <w:proofErr w:type="spellEnd"/>
            <w:r w:rsidRPr="002F4968">
              <w:rPr>
                <w:rFonts w:ascii="Times New Roman" w:eastAsia="Times New Roman" w:hAnsi="Times New Roman" w:cs="Times New Roman"/>
                <w:color w:val="000000"/>
                <w:sz w:val="18"/>
                <w:szCs w:val="18"/>
                <w:lang w:eastAsia="en-AU"/>
              </w:rPr>
              <w:t xml:space="preserve"> Heart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60A3EAAF"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Raleigh</w:t>
            </w:r>
          </w:p>
        </w:tc>
        <w:tc>
          <w:tcPr>
            <w:tcW w:w="0" w:type="auto"/>
            <w:hideMark/>
          </w:tcPr>
          <w:p w14:paraId="0B6F1B6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EED88BB" w14:textId="77777777" w:rsidTr="005129DB">
        <w:trPr>
          <w:trHeight w:val="567"/>
        </w:trPr>
        <w:tc>
          <w:tcPr>
            <w:tcW w:w="0" w:type="auto"/>
            <w:hideMark/>
          </w:tcPr>
          <w:p w14:paraId="54F2B65A"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West Virginia University</w:t>
            </w:r>
          </w:p>
        </w:tc>
        <w:tc>
          <w:tcPr>
            <w:tcW w:w="0" w:type="auto"/>
            <w:hideMark/>
          </w:tcPr>
          <w:p w14:paraId="7E4A86E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Morgantown</w:t>
            </w:r>
          </w:p>
        </w:tc>
        <w:tc>
          <w:tcPr>
            <w:tcW w:w="0" w:type="auto"/>
            <w:hideMark/>
          </w:tcPr>
          <w:p w14:paraId="0C25BDC3"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087176D7" w14:textId="77777777" w:rsidTr="005129DB">
        <w:trPr>
          <w:trHeight w:val="567"/>
        </w:trPr>
        <w:tc>
          <w:tcPr>
            <w:tcW w:w="0" w:type="auto"/>
            <w:hideMark/>
          </w:tcPr>
          <w:p w14:paraId="19A32BD4"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 xml:space="preserve">Dartmouth-Hitchcock Medical </w:t>
            </w:r>
            <w:proofErr w:type="spellStart"/>
            <w:r w:rsidRPr="002F4968">
              <w:rPr>
                <w:rFonts w:ascii="Times New Roman" w:eastAsia="Times New Roman" w:hAnsi="Times New Roman" w:cs="Times New Roman"/>
                <w:color w:val="000000"/>
                <w:sz w:val="18"/>
                <w:szCs w:val="18"/>
                <w:lang w:eastAsia="en-AU"/>
              </w:rPr>
              <w:t>Center</w:t>
            </w:r>
            <w:proofErr w:type="spellEnd"/>
          </w:p>
        </w:tc>
        <w:tc>
          <w:tcPr>
            <w:tcW w:w="0" w:type="auto"/>
            <w:hideMark/>
          </w:tcPr>
          <w:p w14:paraId="23D518D8"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Lebanon</w:t>
            </w:r>
          </w:p>
        </w:tc>
        <w:tc>
          <w:tcPr>
            <w:tcW w:w="0" w:type="auto"/>
            <w:hideMark/>
          </w:tcPr>
          <w:p w14:paraId="4126CC1E"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United States</w:t>
            </w:r>
          </w:p>
        </w:tc>
      </w:tr>
      <w:tr w:rsidR="00656939" w:rsidRPr="002F4968" w14:paraId="12A43655" w14:textId="77777777" w:rsidTr="005129DB">
        <w:trPr>
          <w:trHeight w:val="567"/>
        </w:trPr>
        <w:tc>
          <w:tcPr>
            <w:tcW w:w="0" w:type="auto"/>
            <w:hideMark/>
          </w:tcPr>
          <w:p w14:paraId="03E8C4B7" w14:textId="77777777" w:rsidR="00656939" w:rsidRPr="002F4968" w:rsidRDefault="00656939" w:rsidP="005129DB">
            <w:pPr>
              <w:rPr>
                <w:rFonts w:ascii="Times New Roman" w:eastAsia="Times New Roman" w:hAnsi="Times New Roman" w:cs="Times New Roman"/>
                <w:color w:val="000000"/>
                <w:sz w:val="18"/>
                <w:szCs w:val="18"/>
                <w:lang w:eastAsia="en-AU"/>
              </w:rPr>
            </w:pPr>
            <w:proofErr w:type="spellStart"/>
            <w:r w:rsidRPr="002F4968">
              <w:rPr>
                <w:rFonts w:ascii="Times New Roman" w:eastAsia="Times New Roman" w:hAnsi="Times New Roman" w:cs="Times New Roman"/>
                <w:color w:val="000000"/>
                <w:sz w:val="18"/>
                <w:szCs w:val="18"/>
                <w:lang w:eastAsia="en-AU"/>
              </w:rPr>
              <w:t>Hôpital</w:t>
            </w:r>
            <w:proofErr w:type="spellEnd"/>
            <w:r w:rsidRPr="002F4968">
              <w:rPr>
                <w:rFonts w:ascii="Times New Roman" w:eastAsia="Times New Roman" w:hAnsi="Times New Roman" w:cs="Times New Roman"/>
                <w:color w:val="000000"/>
                <w:sz w:val="18"/>
                <w:szCs w:val="18"/>
                <w:lang w:eastAsia="en-AU"/>
              </w:rPr>
              <w:t xml:space="preserve"> Laval</w:t>
            </w:r>
          </w:p>
        </w:tc>
        <w:tc>
          <w:tcPr>
            <w:tcW w:w="0" w:type="auto"/>
            <w:hideMark/>
          </w:tcPr>
          <w:p w14:paraId="13CF5336"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Quebec</w:t>
            </w:r>
          </w:p>
        </w:tc>
        <w:tc>
          <w:tcPr>
            <w:tcW w:w="0" w:type="auto"/>
            <w:hideMark/>
          </w:tcPr>
          <w:p w14:paraId="13B7F0F9" w14:textId="77777777" w:rsidR="00656939" w:rsidRPr="002F4968" w:rsidRDefault="00656939" w:rsidP="005129DB">
            <w:pPr>
              <w:rPr>
                <w:rFonts w:ascii="Times New Roman" w:eastAsia="Times New Roman" w:hAnsi="Times New Roman" w:cs="Times New Roman"/>
                <w:color w:val="000000"/>
                <w:sz w:val="18"/>
                <w:szCs w:val="18"/>
                <w:lang w:eastAsia="en-AU"/>
              </w:rPr>
            </w:pPr>
            <w:r w:rsidRPr="002F4968">
              <w:rPr>
                <w:rFonts w:ascii="Times New Roman" w:eastAsia="Times New Roman" w:hAnsi="Times New Roman" w:cs="Times New Roman"/>
                <w:color w:val="000000"/>
                <w:sz w:val="18"/>
                <w:szCs w:val="18"/>
                <w:lang w:eastAsia="en-AU"/>
              </w:rPr>
              <w:t>Canada</w:t>
            </w:r>
          </w:p>
        </w:tc>
      </w:tr>
    </w:tbl>
    <w:p w14:paraId="20321B22" w14:textId="77777777" w:rsidR="00656939" w:rsidRPr="00664664" w:rsidRDefault="00656939">
      <w:pPr>
        <w:rPr>
          <w:b/>
          <w:bCs/>
          <w:u w:val="single"/>
        </w:rPr>
      </w:pPr>
    </w:p>
    <w:sectPr w:rsidR="00656939" w:rsidRPr="00664664">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AA71" w14:textId="77777777" w:rsidR="007D71D4" w:rsidRDefault="007D71D4" w:rsidP="00664664">
      <w:pPr>
        <w:spacing w:after="0" w:line="240" w:lineRule="auto"/>
      </w:pPr>
      <w:r>
        <w:separator/>
      </w:r>
    </w:p>
  </w:endnote>
  <w:endnote w:type="continuationSeparator" w:id="0">
    <w:p w14:paraId="633A1A3F" w14:textId="77777777" w:rsidR="007D71D4" w:rsidRDefault="007D71D4" w:rsidP="0066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6E4A" w14:textId="77777777" w:rsidR="00AD4A88" w:rsidRDefault="00F33F28">
    <w:pPr>
      <w:pStyle w:val="BodyText"/>
      <w:spacing w:line="14" w:lineRule="auto"/>
      <w:rPr>
        <w:sz w:val="20"/>
      </w:rPr>
    </w:pPr>
    <w:r>
      <w:pict w14:anchorId="41B12EC3">
        <v:shapetype id="_x0000_t202" coordsize="21600,21600" o:spt="202" path="m,l,21600r21600,l21600,xe">
          <v:stroke joinstyle="miter"/>
          <v:path gradientshapeok="t" o:connecttype="rect"/>
        </v:shapetype>
        <v:shape id="_x0000_s2052" type="#_x0000_t202" style="position:absolute;margin-left:299.95pt;margin-top:730.1pt;width:12.15pt;height:14.35pt;z-index:-251654144;mso-position-horizontal-relative:page;mso-position-vertical-relative:page" filled="f" stroked="f">
          <v:textbox style="mso-next-textbox:#_x0000_s2052" inset="0,0,0,0">
            <w:txbxContent>
              <w:p w14:paraId="66EDF53B" w14:textId="77777777" w:rsidR="00AD4A88" w:rsidRDefault="00AD4A88">
                <w:pPr>
                  <w:pStyle w:val="BodyText"/>
                  <w:spacing w:before="13"/>
                  <w:ind w:left="60"/>
                </w:pPr>
                <w:r>
                  <w:fldChar w:fldCharType="begin"/>
                </w:r>
                <w:r>
                  <w:instrText xml:space="preserve"> PAGE </w:instrText>
                </w:r>
                <w:r>
                  <w:fldChar w:fldCharType="separate"/>
                </w:r>
                <w:r>
                  <w:rPr>
                    <w:noProof/>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4705" w14:textId="77777777" w:rsidR="007D71D4" w:rsidRDefault="007D71D4" w:rsidP="00664664">
      <w:pPr>
        <w:spacing w:after="0" w:line="240" w:lineRule="auto"/>
      </w:pPr>
      <w:r>
        <w:separator/>
      </w:r>
    </w:p>
  </w:footnote>
  <w:footnote w:type="continuationSeparator" w:id="0">
    <w:p w14:paraId="498500BE" w14:textId="77777777" w:rsidR="007D71D4" w:rsidRDefault="007D71D4" w:rsidP="00664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8A3A" w14:textId="77777777" w:rsidR="00AD4A88" w:rsidRDefault="00F33F28">
    <w:pPr>
      <w:pStyle w:val="BodyText"/>
      <w:spacing w:line="14" w:lineRule="auto"/>
      <w:rPr>
        <w:sz w:val="20"/>
      </w:rPr>
    </w:pPr>
    <w:r>
      <w:pict w14:anchorId="4BFCE5B9">
        <v:rect id="_x0000_s2049" style="position:absolute;margin-left:54pt;margin-top:47.5pt;width:467.6pt;height:.5pt;z-index:-251657216;mso-position-horizontal-relative:page;mso-position-vertical-relative:page" fillcolor="black" stroked="f">
          <w10:wrap anchorx="page" anchory="page"/>
        </v:rect>
      </w:pict>
    </w:r>
    <w:r>
      <w:pict w14:anchorId="4005BB81">
        <v:shapetype id="_x0000_t202" coordsize="21600,21600" o:spt="202" path="m,l,21600r21600,l21600,xe">
          <v:stroke joinstyle="miter"/>
          <v:path gradientshapeok="t" o:connecttype="rect"/>
        </v:shapetype>
        <v:shape id="_x0000_s2050" type="#_x0000_t202" style="position:absolute;margin-left:58.4pt;margin-top:35.35pt;width:329.85pt;height:13.15pt;z-index:-251656192;mso-position-horizontal-relative:page;mso-position-vertical-relative:page" filled="f" stroked="f">
          <v:textbox style="mso-next-textbox:#_x0000_s2050" inset="0,0,0,0">
            <w:txbxContent>
              <w:p w14:paraId="455BB8B8" w14:textId="77777777" w:rsidR="00AD4A88" w:rsidRDefault="00AD4A88">
                <w:pPr>
                  <w:spacing w:before="12"/>
                  <w:ind w:left="20"/>
                  <w:rPr>
                    <w:sz w:val="20"/>
                  </w:rPr>
                </w:pPr>
              </w:p>
            </w:txbxContent>
          </v:textbox>
          <w10:wrap anchorx="page" anchory="page"/>
        </v:shape>
      </w:pict>
    </w:r>
    <w:r>
      <w:pict w14:anchorId="36F720C6">
        <v:shape id="_x0000_s2051" type="#_x0000_t202" style="position:absolute;margin-left:453.65pt;margin-top:35.35pt;width:61.45pt;height:13.15pt;z-index:-251655168;mso-position-horizontal-relative:page;mso-position-vertical-relative:page" filled="f" stroked="f">
          <v:textbox style="mso-next-textbox:#_x0000_s2051" inset="0,0,0,0">
            <w:txbxContent>
              <w:p w14:paraId="6D4978C7" w14:textId="77777777" w:rsidR="00AD4A88" w:rsidRDefault="00AD4A88">
                <w:pPr>
                  <w:spacing w:before="12"/>
                  <w:ind w:left="20"/>
                  <w:rPr>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27E8"/>
    <w:multiLevelType w:val="hybridMultilevel"/>
    <w:tmpl w:val="3A6A6314"/>
    <w:lvl w:ilvl="0" w:tplc="62B29B2E">
      <w:numFmt w:val="bullet"/>
      <w:lvlText w:val=""/>
      <w:lvlJc w:val="left"/>
      <w:pPr>
        <w:ind w:left="472" w:hanging="360"/>
      </w:pPr>
      <w:rPr>
        <w:rFonts w:hint="default"/>
        <w:w w:val="99"/>
        <w:lang w:val="en-US" w:eastAsia="en-US" w:bidi="ar-SA"/>
      </w:rPr>
    </w:lvl>
    <w:lvl w:ilvl="1" w:tplc="DB84DA2A">
      <w:numFmt w:val="bullet"/>
      <w:lvlText w:val="•"/>
      <w:lvlJc w:val="left"/>
      <w:pPr>
        <w:ind w:left="871" w:hanging="360"/>
      </w:pPr>
      <w:rPr>
        <w:rFonts w:hint="default"/>
        <w:lang w:val="en-US" w:eastAsia="en-US" w:bidi="ar-SA"/>
      </w:rPr>
    </w:lvl>
    <w:lvl w:ilvl="2" w:tplc="2F7024D4">
      <w:numFmt w:val="bullet"/>
      <w:lvlText w:val="•"/>
      <w:lvlJc w:val="left"/>
      <w:pPr>
        <w:ind w:left="1263" w:hanging="360"/>
      </w:pPr>
      <w:rPr>
        <w:rFonts w:hint="default"/>
        <w:lang w:val="en-US" w:eastAsia="en-US" w:bidi="ar-SA"/>
      </w:rPr>
    </w:lvl>
    <w:lvl w:ilvl="3" w:tplc="2FE4A3DE">
      <w:numFmt w:val="bullet"/>
      <w:lvlText w:val="•"/>
      <w:lvlJc w:val="left"/>
      <w:pPr>
        <w:ind w:left="1655" w:hanging="360"/>
      </w:pPr>
      <w:rPr>
        <w:rFonts w:hint="default"/>
        <w:lang w:val="en-US" w:eastAsia="en-US" w:bidi="ar-SA"/>
      </w:rPr>
    </w:lvl>
    <w:lvl w:ilvl="4" w:tplc="2D3003F4">
      <w:numFmt w:val="bullet"/>
      <w:lvlText w:val="•"/>
      <w:lvlJc w:val="left"/>
      <w:pPr>
        <w:ind w:left="2047" w:hanging="360"/>
      </w:pPr>
      <w:rPr>
        <w:rFonts w:hint="default"/>
        <w:lang w:val="en-US" w:eastAsia="en-US" w:bidi="ar-SA"/>
      </w:rPr>
    </w:lvl>
    <w:lvl w:ilvl="5" w:tplc="16ECA22C">
      <w:numFmt w:val="bullet"/>
      <w:lvlText w:val="•"/>
      <w:lvlJc w:val="left"/>
      <w:pPr>
        <w:ind w:left="2439" w:hanging="360"/>
      </w:pPr>
      <w:rPr>
        <w:rFonts w:hint="default"/>
        <w:lang w:val="en-US" w:eastAsia="en-US" w:bidi="ar-SA"/>
      </w:rPr>
    </w:lvl>
    <w:lvl w:ilvl="6" w:tplc="E64467B2">
      <w:numFmt w:val="bullet"/>
      <w:lvlText w:val="•"/>
      <w:lvlJc w:val="left"/>
      <w:pPr>
        <w:ind w:left="2831" w:hanging="360"/>
      </w:pPr>
      <w:rPr>
        <w:rFonts w:hint="default"/>
        <w:lang w:val="en-US" w:eastAsia="en-US" w:bidi="ar-SA"/>
      </w:rPr>
    </w:lvl>
    <w:lvl w:ilvl="7" w:tplc="9856A3B6">
      <w:numFmt w:val="bullet"/>
      <w:lvlText w:val="•"/>
      <w:lvlJc w:val="left"/>
      <w:pPr>
        <w:ind w:left="3223" w:hanging="360"/>
      </w:pPr>
      <w:rPr>
        <w:rFonts w:hint="default"/>
        <w:lang w:val="en-US" w:eastAsia="en-US" w:bidi="ar-SA"/>
      </w:rPr>
    </w:lvl>
    <w:lvl w:ilvl="8" w:tplc="309E8CE8">
      <w:numFmt w:val="bullet"/>
      <w:lvlText w:val="•"/>
      <w:lvlJc w:val="left"/>
      <w:pPr>
        <w:ind w:left="3615" w:hanging="360"/>
      </w:pPr>
      <w:rPr>
        <w:rFonts w:hint="default"/>
        <w:lang w:val="en-US" w:eastAsia="en-US" w:bidi="ar-SA"/>
      </w:rPr>
    </w:lvl>
  </w:abstractNum>
  <w:abstractNum w:abstractNumId="1" w15:restartNumberingAfterBreak="0">
    <w:nsid w:val="17D4599E"/>
    <w:multiLevelType w:val="hybridMultilevel"/>
    <w:tmpl w:val="F7CE5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A39FA"/>
    <w:multiLevelType w:val="hybridMultilevel"/>
    <w:tmpl w:val="F93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E54D3"/>
    <w:multiLevelType w:val="hybridMultilevel"/>
    <w:tmpl w:val="DD186A2A"/>
    <w:lvl w:ilvl="0" w:tplc="2CCA9946">
      <w:start w:val="1"/>
      <w:numFmt w:val="decimal"/>
      <w:lvlText w:val="%1."/>
      <w:lvlJc w:val="left"/>
      <w:pPr>
        <w:ind w:left="333" w:hanging="221"/>
      </w:pPr>
      <w:rPr>
        <w:rFonts w:ascii="Arial" w:eastAsia="Arial" w:hAnsi="Arial" w:cs="Arial" w:hint="default"/>
        <w:w w:val="99"/>
        <w:sz w:val="20"/>
        <w:szCs w:val="20"/>
        <w:lang w:val="en-US" w:eastAsia="en-US" w:bidi="ar-SA"/>
      </w:rPr>
    </w:lvl>
    <w:lvl w:ilvl="1" w:tplc="A0B61500">
      <w:numFmt w:val="bullet"/>
      <w:lvlText w:val="•"/>
      <w:lvlJc w:val="left"/>
      <w:pPr>
        <w:ind w:left="745" w:hanging="221"/>
      </w:pPr>
      <w:rPr>
        <w:rFonts w:hint="default"/>
        <w:lang w:val="en-US" w:eastAsia="en-US" w:bidi="ar-SA"/>
      </w:rPr>
    </w:lvl>
    <w:lvl w:ilvl="2" w:tplc="041CF62E">
      <w:numFmt w:val="bullet"/>
      <w:lvlText w:val="•"/>
      <w:lvlJc w:val="left"/>
      <w:pPr>
        <w:ind w:left="1151" w:hanging="221"/>
      </w:pPr>
      <w:rPr>
        <w:rFonts w:hint="default"/>
        <w:lang w:val="en-US" w:eastAsia="en-US" w:bidi="ar-SA"/>
      </w:rPr>
    </w:lvl>
    <w:lvl w:ilvl="3" w:tplc="DE26F23A">
      <w:numFmt w:val="bullet"/>
      <w:lvlText w:val="•"/>
      <w:lvlJc w:val="left"/>
      <w:pPr>
        <w:ind w:left="1557" w:hanging="221"/>
      </w:pPr>
      <w:rPr>
        <w:rFonts w:hint="default"/>
        <w:lang w:val="en-US" w:eastAsia="en-US" w:bidi="ar-SA"/>
      </w:rPr>
    </w:lvl>
    <w:lvl w:ilvl="4" w:tplc="228A8D02">
      <w:numFmt w:val="bullet"/>
      <w:lvlText w:val="•"/>
      <w:lvlJc w:val="left"/>
      <w:pPr>
        <w:ind w:left="1963" w:hanging="221"/>
      </w:pPr>
      <w:rPr>
        <w:rFonts w:hint="default"/>
        <w:lang w:val="en-US" w:eastAsia="en-US" w:bidi="ar-SA"/>
      </w:rPr>
    </w:lvl>
    <w:lvl w:ilvl="5" w:tplc="FD0439DE">
      <w:numFmt w:val="bullet"/>
      <w:lvlText w:val="•"/>
      <w:lvlJc w:val="left"/>
      <w:pPr>
        <w:ind w:left="2369" w:hanging="221"/>
      </w:pPr>
      <w:rPr>
        <w:rFonts w:hint="default"/>
        <w:lang w:val="en-US" w:eastAsia="en-US" w:bidi="ar-SA"/>
      </w:rPr>
    </w:lvl>
    <w:lvl w:ilvl="6" w:tplc="4C70D7A4">
      <w:numFmt w:val="bullet"/>
      <w:lvlText w:val="•"/>
      <w:lvlJc w:val="left"/>
      <w:pPr>
        <w:ind w:left="2775" w:hanging="221"/>
      </w:pPr>
      <w:rPr>
        <w:rFonts w:hint="default"/>
        <w:lang w:val="en-US" w:eastAsia="en-US" w:bidi="ar-SA"/>
      </w:rPr>
    </w:lvl>
    <w:lvl w:ilvl="7" w:tplc="4F3E852E">
      <w:numFmt w:val="bullet"/>
      <w:lvlText w:val="•"/>
      <w:lvlJc w:val="left"/>
      <w:pPr>
        <w:ind w:left="3181" w:hanging="221"/>
      </w:pPr>
      <w:rPr>
        <w:rFonts w:hint="default"/>
        <w:lang w:val="en-US" w:eastAsia="en-US" w:bidi="ar-SA"/>
      </w:rPr>
    </w:lvl>
    <w:lvl w:ilvl="8" w:tplc="B4DE55FC">
      <w:numFmt w:val="bullet"/>
      <w:lvlText w:val="•"/>
      <w:lvlJc w:val="left"/>
      <w:pPr>
        <w:ind w:left="3587" w:hanging="221"/>
      </w:pPr>
      <w:rPr>
        <w:rFonts w:hint="default"/>
        <w:lang w:val="en-US" w:eastAsia="en-US" w:bidi="ar-SA"/>
      </w:rPr>
    </w:lvl>
  </w:abstractNum>
  <w:abstractNum w:abstractNumId="4" w15:restartNumberingAfterBreak="0">
    <w:nsid w:val="3EFA3C6D"/>
    <w:multiLevelType w:val="multilevel"/>
    <w:tmpl w:val="49A25758"/>
    <w:lvl w:ilvl="0">
      <w:start w:val="1"/>
      <w:numFmt w:val="decimal"/>
      <w:pStyle w:val="Heading1"/>
      <w:lvlText w:val="%1"/>
      <w:lvlJc w:val="left"/>
      <w:pPr>
        <w:tabs>
          <w:tab w:val="num" w:pos="1142"/>
        </w:tabs>
        <w:ind w:left="1142" w:hanging="432"/>
      </w:pPr>
      <w:rPr>
        <w:rFonts w:cs="Times New Roman" w:hint="default"/>
        <w:b/>
        <w:bCs w:val="0"/>
        <w:i w:val="0"/>
        <w:iCs w:val="0"/>
        <w:caps w:val="0"/>
        <w:smallCaps w:val="0"/>
        <w:strike w:val="0"/>
        <w:dstrike w:val="0"/>
        <w:vanish w:val="0"/>
        <w:color w:val="000000"/>
        <w:spacing w:val="0"/>
        <w:kern w:val="0"/>
        <w:position w:val="0"/>
        <w:u w:val="none"/>
        <w:vertAlign w:val="baseline"/>
        <w:lang w:val="en-GB"/>
      </w:rPr>
    </w:lvl>
    <w:lvl w:ilvl="1">
      <w:start w:val="1"/>
      <w:numFmt w:val="decimal"/>
      <w:pStyle w:val="Heading2"/>
      <w:lvlText w:val="%1.%2"/>
      <w:lvlJc w:val="left"/>
      <w:pPr>
        <w:tabs>
          <w:tab w:val="num" w:pos="1135"/>
        </w:tabs>
        <w:ind w:left="1855"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12" w:hanging="792"/>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tabs>
          <w:tab w:val="num" w:pos="414"/>
        </w:tabs>
        <w:ind w:left="414" w:hanging="864"/>
      </w:pPr>
      <w:rPr>
        <w:rFonts w:cs="Times New Roman" w:hint="default"/>
      </w:rPr>
    </w:lvl>
    <w:lvl w:ilvl="4">
      <w:start w:val="1"/>
      <w:numFmt w:val="decimal"/>
      <w:pStyle w:val="Heading5"/>
      <w:lvlText w:val="%1.%2.%3.%4.%5"/>
      <w:lvlJc w:val="left"/>
      <w:pPr>
        <w:tabs>
          <w:tab w:val="num" w:pos="468"/>
        </w:tabs>
        <w:ind w:left="468" w:hanging="1008"/>
      </w:pPr>
      <w:rPr>
        <w:rFonts w:cs="Times New Roman" w:hint="default"/>
      </w:rPr>
    </w:lvl>
    <w:lvl w:ilvl="5">
      <w:start w:val="1"/>
      <w:numFmt w:val="decimal"/>
      <w:pStyle w:val="Heading6"/>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pStyle w:val="Heading8"/>
      <w:lvlText w:val="%1.%2.%3.%4.%5.%6.%7.%8"/>
      <w:lvlJc w:val="left"/>
      <w:pPr>
        <w:tabs>
          <w:tab w:val="num" w:pos="900"/>
        </w:tabs>
        <w:ind w:left="900" w:hanging="1440"/>
      </w:pPr>
      <w:rPr>
        <w:rFonts w:cs="Times New Roman" w:hint="default"/>
      </w:rPr>
    </w:lvl>
    <w:lvl w:ilvl="8">
      <w:start w:val="1"/>
      <w:numFmt w:val="decimal"/>
      <w:pStyle w:val="Heading9"/>
      <w:lvlText w:val="%1.%2.%3.%4.%5.%6.%7.%8.%9"/>
      <w:lvlJc w:val="left"/>
      <w:pPr>
        <w:tabs>
          <w:tab w:val="num" w:pos="1044"/>
        </w:tabs>
        <w:ind w:left="1044" w:hanging="1584"/>
      </w:pPr>
      <w:rPr>
        <w:rFonts w:cs="Times New Roman" w:hint="default"/>
      </w:rPr>
    </w:lvl>
  </w:abstractNum>
  <w:abstractNum w:abstractNumId="5" w15:restartNumberingAfterBreak="0">
    <w:nsid w:val="4F7B6E75"/>
    <w:multiLevelType w:val="hybridMultilevel"/>
    <w:tmpl w:val="DA2C8512"/>
    <w:lvl w:ilvl="0" w:tplc="98A4380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F2F5E"/>
    <w:multiLevelType w:val="hybridMultilevel"/>
    <w:tmpl w:val="C5341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DE1C9A"/>
    <w:multiLevelType w:val="hybridMultilevel"/>
    <w:tmpl w:val="0152DF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7"/>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64"/>
    <w:rsid w:val="0002758A"/>
    <w:rsid w:val="0027777E"/>
    <w:rsid w:val="00320DB0"/>
    <w:rsid w:val="00646B29"/>
    <w:rsid w:val="00656939"/>
    <w:rsid w:val="00664664"/>
    <w:rsid w:val="0079577F"/>
    <w:rsid w:val="007D71D4"/>
    <w:rsid w:val="009409B1"/>
    <w:rsid w:val="00A133BA"/>
    <w:rsid w:val="00AD43C3"/>
    <w:rsid w:val="00AD4A88"/>
    <w:rsid w:val="00B21380"/>
    <w:rsid w:val="00CD25DE"/>
    <w:rsid w:val="00EA3C30"/>
    <w:rsid w:val="00EB37BF"/>
    <w:rsid w:val="00F20823"/>
    <w:rsid w:val="00F33F28"/>
    <w:rsid w:val="00F35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2ABF02"/>
  <w15:chartTrackingRefBased/>
  <w15:docId w15:val="{AAD9EE34-E03A-4008-A7D5-3323418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64664"/>
    <w:pPr>
      <w:keepNext/>
      <w:keepLines/>
      <w:numPr>
        <w:numId w:val="1"/>
      </w:numPr>
      <w:tabs>
        <w:tab w:val="clear" w:pos="1142"/>
        <w:tab w:val="num" w:pos="432"/>
      </w:tabs>
      <w:spacing w:before="240" w:after="240" w:line="240" w:lineRule="auto"/>
      <w:ind w:left="1152"/>
      <w:outlineLvl w:val="0"/>
    </w:pPr>
    <w:rPr>
      <w:rFonts w:ascii="Arial" w:eastAsiaTheme="majorEastAsia" w:hAnsi="Arial" w:cstheme="majorBidi"/>
      <w:b/>
      <w:color w:val="000000" w:themeColor="text1"/>
      <w:sz w:val="32"/>
      <w:szCs w:val="36"/>
      <w:lang w:val="da-DK"/>
    </w:rPr>
  </w:style>
  <w:style w:type="paragraph" w:styleId="Heading2">
    <w:name w:val="heading 2"/>
    <w:basedOn w:val="Normal"/>
    <w:next w:val="Normal"/>
    <w:link w:val="Heading2Char"/>
    <w:uiPriority w:val="99"/>
    <w:unhideWhenUsed/>
    <w:qFormat/>
    <w:rsid w:val="00664664"/>
    <w:pPr>
      <w:keepNext/>
      <w:keepLines/>
      <w:numPr>
        <w:ilvl w:val="1"/>
        <w:numId w:val="1"/>
      </w:numPr>
      <w:tabs>
        <w:tab w:val="clear" w:pos="1135"/>
        <w:tab w:val="num" w:pos="1080"/>
      </w:tabs>
      <w:spacing w:before="40" w:after="120" w:line="240" w:lineRule="auto"/>
      <w:ind w:left="1440"/>
      <w:outlineLvl w:val="1"/>
    </w:pPr>
    <w:rPr>
      <w:rFonts w:ascii="Arial" w:eastAsiaTheme="majorEastAsia" w:hAnsi="Arial" w:cstheme="majorBidi"/>
      <w:b/>
      <w:color w:val="000000" w:themeColor="text1"/>
      <w:sz w:val="28"/>
      <w:szCs w:val="32"/>
      <w:lang w:val="en-US"/>
    </w:rPr>
  </w:style>
  <w:style w:type="paragraph" w:styleId="Heading3">
    <w:name w:val="heading 3"/>
    <w:basedOn w:val="Normal"/>
    <w:next w:val="Normal"/>
    <w:link w:val="Heading3Char"/>
    <w:uiPriority w:val="99"/>
    <w:unhideWhenUsed/>
    <w:qFormat/>
    <w:rsid w:val="00664664"/>
    <w:pPr>
      <w:keepNext/>
      <w:keepLines/>
      <w:numPr>
        <w:ilvl w:val="2"/>
        <w:numId w:val="1"/>
      </w:numPr>
      <w:spacing w:before="120" w:after="120" w:line="240" w:lineRule="auto"/>
      <w:ind w:left="1584" w:hanging="864"/>
      <w:outlineLvl w:val="2"/>
    </w:pPr>
    <w:rPr>
      <w:rFonts w:ascii="Arial" w:eastAsiaTheme="majorEastAsia" w:hAnsi="Arial" w:cstheme="majorBidi"/>
      <w:b/>
      <w:color w:val="000000" w:themeColor="text1"/>
      <w:sz w:val="24"/>
      <w:szCs w:val="28"/>
      <w:lang w:val="en-US"/>
    </w:rPr>
  </w:style>
  <w:style w:type="paragraph" w:styleId="Heading4">
    <w:name w:val="heading 4"/>
    <w:basedOn w:val="Normal"/>
    <w:next w:val="Normal"/>
    <w:link w:val="Heading4Char"/>
    <w:uiPriority w:val="99"/>
    <w:unhideWhenUsed/>
    <w:qFormat/>
    <w:rsid w:val="00664664"/>
    <w:pPr>
      <w:keepNext/>
      <w:keepLines/>
      <w:numPr>
        <w:ilvl w:val="3"/>
        <w:numId w:val="1"/>
      </w:numPr>
      <w:spacing w:before="40" w:after="0"/>
      <w:ind w:left="1584"/>
      <w:outlineLvl w:val="3"/>
    </w:pPr>
    <w:rPr>
      <w:rFonts w:ascii="Arial" w:eastAsiaTheme="majorEastAsia" w:hAnsi="Arial" w:cstheme="majorBidi"/>
      <w:b/>
      <w:color w:val="000000" w:themeColor="text1"/>
      <w:sz w:val="24"/>
      <w:szCs w:val="24"/>
      <w:lang w:val="da-DK"/>
    </w:rPr>
  </w:style>
  <w:style w:type="paragraph" w:styleId="Heading5">
    <w:name w:val="heading 5"/>
    <w:basedOn w:val="Normal"/>
    <w:next w:val="Normal"/>
    <w:link w:val="Heading5Char"/>
    <w:uiPriority w:val="99"/>
    <w:unhideWhenUsed/>
    <w:qFormat/>
    <w:rsid w:val="00664664"/>
    <w:pPr>
      <w:keepNext/>
      <w:keepLines/>
      <w:numPr>
        <w:ilvl w:val="4"/>
        <w:numId w:val="1"/>
      </w:numPr>
      <w:spacing w:before="40" w:after="0"/>
      <w:outlineLvl w:val="4"/>
    </w:pPr>
    <w:rPr>
      <w:rFonts w:asciiTheme="majorHAnsi" w:eastAsiaTheme="majorEastAsia" w:hAnsiTheme="majorHAnsi" w:cstheme="majorBidi"/>
      <w:caps/>
      <w:color w:val="2F5496" w:themeColor="accent1" w:themeShade="BF"/>
      <w:sz w:val="24"/>
      <w:lang w:val="da-DK"/>
    </w:rPr>
  </w:style>
  <w:style w:type="paragraph" w:styleId="Heading6">
    <w:name w:val="heading 6"/>
    <w:basedOn w:val="Normal"/>
    <w:next w:val="Normal"/>
    <w:link w:val="Heading6Char"/>
    <w:uiPriority w:val="99"/>
    <w:unhideWhenUsed/>
    <w:qFormat/>
    <w:rsid w:val="00664664"/>
    <w:pPr>
      <w:keepNext/>
      <w:keepLines/>
      <w:numPr>
        <w:ilvl w:val="5"/>
        <w:numId w:val="1"/>
      </w:numPr>
      <w:spacing w:before="40" w:after="0"/>
      <w:outlineLvl w:val="5"/>
    </w:pPr>
    <w:rPr>
      <w:rFonts w:asciiTheme="majorHAnsi" w:eastAsiaTheme="majorEastAsia" w:hAnsiTheme="majorHAnsi" w:cstheme="majorBidi"/>
      <w:i/>
      <w:iCs/>
      <w:caps/>
      <w:color w:val="1F3864" w:themeColor="accent1" w:themeShade="80"/>
      <w:sz w:val="24"/>
      <w:lang w:val="da-DK"/>
    </w:rPr>
  </w:style>
  <w:style w:type="paragraph" w:styleId="Heading8">
    <w:name w:val="heading 8"/>
    <w:basedOn w:val="Normal"/>
    <w:next w:val="Normal"/>
    <w:link w:val="Heading8Char"/>
    <w:uiPriority w:val="99"/>
    <w:unhideWhenUsed/>
    <w:qFormat/>
    <w:rsid w:val="00664664"/>
    <w:pPr>
      <w:keepNext/>
      <w:keepLines/>
      <w:numPr>
        <w:ilvl w:val="7"/>
        <w:numId w:val="1"/>
      </w:numPr>
      <w:spacing w:before="40" w:after="0"/>
      <w:outlineLvl w:val="7"/>
    </w:pPr>
    <w:rPr>
      <w:rFonts w:asciiTheme="majorHAnsi" w:eastAsiaTheme="majorEastAsia" w:hAnsiTheme="majorHAnsi" w:cstheme="majorBidi"/>
      <w:b/>
      <w:bCs/>
      <w:i/>
      <w:iCs/>
      <w:color w:val="1F3864" w:themeColor="accent1" w:themeShade="80"/>
      <w:sz w:val="24"/>
      <w:lang w:val="da-DK"/>
    </w:rPr>
  </w:style>
  <w:style w:type="paragraph" w:styleId="Heading9">
    <w:name w:val="heading 9"/>
    <w:basedOn w:val="Normal"/>
    <w:next w:val="Normal"/>
    <w:link w:val="Heading9Char"/>
    <w:uiPriority w:val="99"/>
    <w:unhideWhenUsed/>
    <w:qFormat/>
    <w:rsid w:val="00664664"/>
    <w:pPr>
      <w:keepNext/>
      <w:keepLines/>
      <w:numPr>
        <w:ilvl w:val="8"/>
        <w:numId w:val="1"/>
      </w:numPr>
      <w:spacing w:before="40" w:after="0"/>
      <w:outlineLvl w:val="8"/>
    </w:pPr>
    <w:rPr>
      <w:rFonts w:asciiTheme="majorHAnsi" w:eastAsiaTheme="majorEastAsia" w:hAnsiTheme="majorHAnsi" w:cstheme="majorBidi"/>
      <w:i/>
      <w:iCs/>
      <w:color w:val="1F3864" w:themeColor="accent1" w:themeShade="80"/>
      <w:sz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64"/>
    <w:rPr>
      <w:rFonts w:ascii="Segoe UI" w:hAnsi="Segoe UI" w:cs="Segoe UI"/>
      <w:sz w:val="18"/>
      <w:szCs w:val="18"/>
    </w:rPr>
  </w:style>
  <w:style w:type="character" w:customStyle="1" w:styleId="Heading1Char">
    <w:name w:val="Heading 1 Char"/>
    <w:basedOn w:val="DefaultParagraphFont"/>
    <w:link w:val="Heading1"/>
    <w:uiPriority w:val="99"/>
    <w:rsid w:val="00664664"/>
    <w:rPr>
      <w:rFonts w:ascii="Arial" w:eastAsiaTheme="majorEastAsia" w:hAnsi="Arial" w:cstheme="majorBidi"/>
      <w:b/>
      <w:color w:val="000000" w:themeColor="text1"/>
      <w:sz w:val="32"/>
      <w:szCs w:val="36"/>
      <w:lang w:val="da-DK"/>
    </w:rPr>
  </w:style>
  <w:style w:type="character" w:customStyle="1" w:styleId="Heading2Char">
    <w:name w:val="Heading 2 Char"/>
    <w:basedOn w:val="DefaultParagraphFont"/>
    <w:link w:val="Heading2"/>
    <w:uiPriority w:val="99"/>
    <w:rsid w:val="00664664"/>
    <w:rPr>
      <w:rFonts w:ascii="Arial" w:eastAsiaTheme="majorEastAsia" w:hAnsi="Arial" w:cstheme="majorBidi"/>
      <w:b/>
      <w:color w:val="000000" w:themeColor="text1"/>
      <w:sz w:val="28"/>
      <w:szCs w:val="32"/>
      <w:lang w:val="en-US"/>
    </w:rPr>
  </w:style>
  <w:style w:type="character" w:customStyle="1" w:styleId="Heading3Char">
    <w:name w:val="Heading 3 Char"/>
    <w:basedOn w:val="DefaultParagraphFont"/>
    <w:link w:val="Heading3"/>
    <w:uiPriority w:val="99"/>
    <w:rsid w:val="00664664"/>
    <w:rPr>
      <w:rFonts w:ascii="Arial" w:eastAsiaTheme="majorEastAsia" w:hAnsi="Arial" w:cstheme="majorBidi"/>
      <w:b/>
      <w:color w:val="000000" w:themeColor="text1"/>
      <w:sz w:val="24"/>
      <w:szCs w:val="28"/>
      <w:lang w:val="en-US"/>
    </w:rPr>
  </w:style>
  <w:style w:type="character" w:customStyle="1" w:styleId="Heading4Char">
    <w:name w:val="Heading 4 Char"/>
    <w:basedOn w:val="DefaultParagraphFont"/>
    <w:link w:val="Heading4"/>
    <w:uiPriority w:val="99"/>
    <w:rsid w:val="00664664"/>
    <w:rPr>
      <w:rFonts w:ascii="Arial" w:eastAsiaTheme="majorEastAsia" w:hAnsi="Arial" w:cstheme="majorBidi"/>
      <w:b/>
      <w:color w:val="000000" w:themeColor="text1"/>
      <w:sz w:val="24"/>
      <w:szCs w:val="24"/>
      <w:lang w:val="da-DK"/>
    </w:rPr>
  </w:style>
  <w:style w:type="character" w:customStyle="1" w:styleId="Heading5Char">
    <w:name w:val="Heading 5 Char"/>
    <w:basedOn w:val="DefaultParagraphFont"/>
    <w:link w:val="Heading5"/>
    <w:uiPriority w:val="99"/>
    <w:rsid w:val="00664664"/>
    <w:rPr>
      <w:rFonts w:asciiTheme="majorHAnsi" w:eastAsiaTheme="majorEastAsia" w:hAnsiTheme="majorHAnsi" w:cstheme="majorBidi"/>
      <w:caps/>
      <w:color w:val="2F5496" w:themeColor="accent1" w:themeShade="BF"/>
      <w:sz w:val="24"/>
      <w:lang w:val="da-DK"/>
    </w:rPr>
  </w:style>
  <w:style w:type="character" w:customStyle="1" w:styleId="Heading6Char">
    <w:name w:val="Heading 6 Char"/>
    <w:basedOn w:val="DefaultParagraphFont"/>
    <w:link w:val="Heading6"/>
    <w:uiPriority w:val="99"/>
    <w:rsid w:val="00664664"/>
    <w:rPr>
      <w:rFonts w:asciiTheme="majorHAnsi" w:eastAsiaTheme="majorEastAsia" w:hAnsiTheme="majorHAnsi" w:cstheme="majorBidi"/>
      <w:i/>
      <w:iCs/>
      <w:caps/>
      <w:color w:val="1F3864" w:themeColor="accent1" w:themeShade="80"/>
      <w:sz w:val="24"/>
      <w:lang w:val="da-DK"/>
    </w:rPr>
  </w:style>
  <w:style w:type="character" w:customStyle="1" w:styleId="Heading8Char">
    <w:name w:val="Heading 8 Char"/>
    <w:basedOn w:val="DefaultParagraphFont"/>
    <w:link w:val="Heading8"/>
    <w:uiPriority w:val="99"/>
    <w:rsid w:val="00664664"/>
    <w:rPr>
      <w:rFonts w:asciiTheme="majorHAnsi" w:eastAsiaTheme="majorEastAsia" w:hAnsiTheme="majorHAnsi" w:cstheme="majorBidi"/>
      <w:b/>
      <w:bCs/>
      <w:i/>
      <w:iCs/>
      <w:color w:val="1F3864" w:themeColor="accent1" w:themeShade="80"/>
      <w:sz w:val="24"/>
      <w:lang w:val="da-DK"/>
    </w:rPr>
  </w:style>
  <w:style w:type="character" w:customStyle="1" w:styleId="Heading9Char">
    <w:name w:val="Heading 9 Char"/>
    <w:basedOn w:val="DefaultParagraphFont"/>
    <w:link w:val="Heading9"/>
    <w:uiPriority w:val="99"/>
    <w:rsid w:val="00664664"/>
    <w:rPr>
      <w:rFonts w:asciiTheme="majorHAnsi" w:eastAsiaTheme="majorEastAsia" w:hAnsiTheme="majorHAnsi" w:cstheme="majorBidi"/>
      <w:i/>
      <w:iCs/>
      <w:color w:val="1F3864" w:themeColor="accent1" w:themeShade="80"/>
      <w:sz w:val="24"/>
      <w:lang w:val="da-DK"/>
    </w:rPr>
  </w:style>
  <w:style w:type="paragraph" w:styleId="ListParagraph">
    <w:name w:val="List Paragraph"/>
    <w:aliases w:val="Bullet1,Bullet 1,Bullet List,Section 5,hyperlink"/>
    <w:basedOn w:val="Normal"/>
    <w:link w:val="ListParagraphChar"/>
    <w:uiPriority w:val="34"/>
    <w:qFormat/>
    <w:rsid w:val="00664664"/>
    <w:pPr>
      <w:ind w:left="720"/>
      <w:contextualSpacing/>
    </w:pPr>
  </w:style>
  <w:style w:type="character" w:customStyle="1" w:styleId="ListParagraphChar">
    <w:name w:val="List Paragraph Char"/>
    <w:aliases w:val="Bullet1 Char,Bullet 1 Char,Bullet List Char,Section 5 Char,hyperlink Char"/>
    <w:basedOn w:val="DefaultParagraphFont"/>
    <w:link w:val="ListParagraph"/>
    <w:uiPriority w:val="34"/>
    <w:rsid w:val="00664664"/>
  </w:style>
  <w:style w:type="character" w:styleId="CommentReference">
    <w:name w:val="annotation reference"/>
    <w:basedOn w:val="DefaultParagraphFont"/>
    <w:uiPriority w:val="99"/>
    <w:semiHidden/>
    <w:unhideWhenUsed/>
    <w:rsid w:val="00664664"/>
    <w:rPr>
      <w:sz w:val="16"/>
      <w:szCs w:val="16"/>
    </w:rPr>
  </w:style>
  <w:style w:type="paragraph" w:styleId="CommentText">
    <w:name w:val="annotation text"/>
    <w:basedOn w:val="Normal"/>
    <w:link w:val="CommentTextChar"/>
    <w:uiPriority w:val="99"/>
    <w:unhideWhenUsed/>
    <w:rsid w:val="00664664"/>
    <w:pPr>
      <w:spacing w:line="240" w:lineRule="auto"/>
    </w:pPr>
    <w:rPr>
      <w:sz w:val="20"/>
      <w:szCs w:val="20"/>
    </w:rPr>
  </w:style>
  <w:style w:type="character" w:customStyle="1" w:styleId="CommentTextChar">
    <w:name w:val="Comment Text Char"/>
    <w:basedOn w:val="DefaultParagraphFont"/>
    <w:link w:val="CommentText"/>
    <w:uiPriority w:val="99"/>
    <w:rsid w:val="00664664"/>
    <w:rPr>
      <w:sz w:val="20"/>
      <w:szCs w:val="20"/>
    </w:rPr>
  </w:style>
  <w:style w:type="paragraph" w:styleId="Caption">
    <w:name w:val="caption"/>
    <w:basedOn w:val="Normal"/>
    <w:next w:val="Normal"/>
    <w:uiPriority w:val="35"/>
    <w:unhideWhenUsed/>
    <w:qFormat/>
    <w:rsid w:val="00664664"/>
    <w:pPr>
      <w:spacing w:after="200" w:line="240" w:lineRule="auto"/>
    </w:pPr>
    <w:rPr>
      <w:i/>
      <w:iCs/>
      <w:color w:val="44546A" w:themeColor="text2"/>
      <w:sz w:val="18"/>
      <w:szCs w:val="18"/>
    </w:rPr>
  </w:style>
  <w:style w:type="table" w:styleId="TableGrid">
    <w:name w:val="Table Grid"/>
    <w:basedOn w:val="TableNormal"/>
    <w:uiPriority w:val="39"/>
    <w:rsid w:val="0066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4664"/>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64664"/>
    <w:rPr>
      <w:rFonts w:ascii="Arial" w:eastAsia="Arial" w:hAnsi="Arial" w:cs="Arial"/>
      <w:lang w:val="en-US"/>
    </w:rPr>
  </w:style>
  <w:style w:type="paragraph" w:customStyle="1" w:styleId="TableParagraph">
    <w:name w:val="Table Paragraph"/>
    <w:basedOn w:val="Normal"/>
    <w:uiPriority w:val="1"/>
    <w:qFormat/>
    <w:rsid w:val="00664664"/>
    <w:pPr>
      <w:widowControl w:val="0"/>
      <w:autoSpaceDE w:val="0"/>
      <w:autoSpaceDN w:val="0"/>
      <w:spacing w:before="28" w:after="0" w:line="240" w:lineRule="auto"/>
      <w:ind w:left="112"/>
    </w:pPr>
    <w:rPr>
      <w:rFonts w:ascii="Arial" w:eastAsia="Arial" w:hAnsi="Arial" w:cs="Arial"/>
      <w:lang w:val="en-US"/>
    </w:rPr>
  </w:style>
  <w:style w:type="paragraph" w:styleId="EndnoteText">
    <w:name w:val="endnote text"/>
    <w:basedOn w:val="Normal"/>
    <w:link w:val="EndnoteTextChar"/>
    <w:uiPriority w:val="99"/>
    <w:semiHidden/>
    <w:rsid w:val="00664664"/>
    <w:pPr>
      <w:spacing w:after="0" w:line="240" w:lineRule="auto"/>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semiHidden/>
    <w:rsid w:val="00664664"/>
    <w:rPr>
      <w:rFonts w:ascii="Arial" w:eastAsia="Times New Roman" w:hAnsi="Arial" w:cs="Times New Roman"/>
      <w:sz w:val="20"/>
      <w:szCs w:val="20"/>
      <w:lang w:val="en-US"/>
    </w:rPr>
  </w:style>
  <w:style w:type="character" w:styleId="EndnoteReference">
    <w:name w:val="endnote reference"/>
    <w:basedOn w:val="DefaultParagraphFont"/>
    <w:uiPriority w:val="99"/>
    <w:semiHidden/>
    <w:rsid w:val="00664664"/>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664664"/>
    <w:rPr>
      <w:b/>
      <w:bCs/>
    </w:rPr>
  </w:style>
  <w:style w:type="character" w:customStyle="1" w:styleId="CommentSubjectChar">
    <w:name w:val="Comment Subject Char"/>
    <w:basedOn w:val="CommentTextChar"/>
    <w:link w:val="CommentSubject"/>
    <w:uiPriority w:val="99"/>
    <w:semiHidden/>
    <w:rsid w:val="00664664"/>
    <w:rPr>
      <w:b/>
      <w:bCs/>
      <w:sz w:val="20"/>
      <w:szCs w:val="20"/>
    </w:rPr>
  </w:style>
  <w:style w:type="paragraph" w:styleId="NormalWeb">
    <w:name w:val="Normal (Web)"/>
    <w:basedOn w:val="Normal"/>
    <w:uiPriority w:val="99"/>
    <w:semiHidden/>
    <w:unhideWhenUsed/>
    <w:rsid w:val="00AD4A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F33F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F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88473">
      <w:bodyDiv w:val="1"/>
      <w:marLeft w:val="0"/>
      <w:marRight w:val="0"/>
      <w:marTop w:val="0"/>
      <w:marBottom w:val="0"/>
      <w:divBdr>
        <w:top w:val="none" w:sz="0" w:space="0" w:color="auto"/>
        <w:left w:val="none" w:sz="0" w:space="0" w:color="auto"/>
        <w:bottom w:val="none" w:sz="0" w:space="0" w:color="auto"/>
        <w:right w:val="none" w:sz="0" w:space="0" w:color="auto"/>
      </w:divBdr>
    </w:div>
    <w:div w:id="819228214">
      <w:bodyDiv w:val="1"/>
      <w:marLeft w:val="0"/>
      <w:marRight w:val="0"/>
      <w:marTop w:val="0"/>
      <w:marBottom w:val="0"/>
      <w:divBdr>
        <w:top w:val="none" w:sz="0" w:space="0" w:color="auto"/>
        <w:left w:val="none" w:sz="0" w:space="0" w:color="auto"/>
        <w:bottom w:val="none" w:sz="0" w:space="0" w:color="auto"/>
        <w:right w:val="none" w:sz="0" w:space="0" w:color="auto"/>
      </w:divBdr>
    </w:div>
    <w:div w:id="1016886908">
      <w:bodyDiv w:val="1"/>
      <w:marLeft w:val="0"/>
      <w:marRight w:val="0"/>
      <w:marTop w:val="0"/>
      <w:marBottom w:val="0"/>
      <w:divBdr>
        <w:top w:val="none" w:sz="0" w:space="0" w:color="auto"/>
        <w:left w:val="none" w:sz="0" w:space="0" w:color="auto"/>
        <w:bottom w:val="none" w:sz="0" w:space="0" w:color="auto"/>
        <w:right w:val="none" w:sz="0" w:space="0" w:color="auto"/>
      </w:divBdr>
    </w:div>
    <w:div w:id="1441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4550</Words>
  <Characters>25941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Dawson Murray</dc:creator>
  <cp:keywords/>
  <dc:description/>
  <cp:lastModifiedBy>Daniel Dawson Murray</cp:lastModifiedBy>
  <cp:revision>2</cp:revision>
  <dcterms:created xsi:type="dcterms:W3CDTF">2020-11-08T18:42:00Z</dcterms:created>
  <dcterms:modified xsi:type="dcterms:W3CDTF">2020-11-08T18:42:00Z</dcterms:modified>
</cp:coreProperties>
</file>