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851C" w14:textId="5F1E313B" w:rsidR="003A690E" w:rsidRPr="00BF534A" w:rsidRDefault="003A690E" w:rsidP="003A690E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TITLE: </w:t>
      </w:r>
      <w:r w:rsidRPr="00BF534A">
        <w:rPr>
          <w:rFonts w:ascii="Times New Roman" w:hAnsi="Times New Roman" w:cs="Times New Roman"/>
          <w:b/>
          <w:bCs/>
        </w:rPr>
        <w:t>Effectiveness and Safety of Combining Tofacitinib with a Biologic in Patients with Refractory Inflammatory Bowel Diseases</w:t>
      </w:r>
    </w:p>
    <w:p w14:paraId="359E0CE2" w14:textId="77777777" w:rsidR="003A690E" w:rsidRDefault="003A690E" w:rsidP="003A690E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50729A1" w14:textId="24539594" w:rsidR="003A690E" w:rsidRPr="00BF534A" w:rsidRDefault="003A690E" w:rsidP="003A690E">
      <w:pPr>
        <w:spacing w:line="480" w:lineRule="auto"/>
        <w:rPr>
          <w:rFonts w:ascii="Times New Roman" w:hAnsi="Times New Roman" w:cs="Times New Roman"/>
          <w:b/>
          <w:bCs/>
        </w:rPr>
      </w:pPr>
      <w:r w:rsidRPr="00BF534A">
        <w:rPr>
          <w:rFonts w:ascii="Times New Roman" w:hAnsi="Times New Roman" w:cs="Times New Roman"/>
          <w:b/>
          <w:bCs/>
        </w:rPr>
        <w:t xml:space="preserve">Authors: </w:t>
      </w:r>
    </w:p>
    <w:p w14:paraId="0ED4DD3C" w14:textId="03EB39ED" w:rsidR="003A690E" w:rsidRPr="00BF534A" w:rsidRDefault="003A690E" w:rsidP="003A690E">
      <w:pPr>
        <w:spacing w:before="100" w:beforeAutospacing="1" w:after="100" w:afterAutospacing="1" w:line="480" w:lineRule="auto"/>
        <w:rPr>
          <w:rFonts w:ascii="Times New Roman" w:hAnsi="Times New Roman" w:cs="Times New Roman"/>
          <w:vertAlign w:val="superscript"/>
        </w:rPr>
      </w:pPr>
      <w:proofErr w:type="spellStart"/>
      <w:r w:rsidRPr="00BF534A">
        <w:rPr>
          <w:rFonts w:ascii="Times New Roman" w:hAnsi="Times New Roman" w:cs="Times New Roman"/>
          <w:bCs/>
        </w:rPr>
        <w:t>Quazim</w:t>
      </w:r>
      <w:proofErr w:type="spellEnd"/>
      <w:r w:rsidRPr="00BF534A">
        <w:rPr>
          <w:rFonts w:ascii="Times New Roman" w:hAnsi="Times New Roman" w:cs="Times New Roman"/>
          <w:bCs/>
        </w:rPr>
        <w:t xml:space="preserve"> A. </w:t>
      </w:r>
      <w:proofErr w:type="spellStart"/>
      <w:r w:rsidRPr="00BF534A">
        <w:rPr>
          <w:rFonts w:ascii="Times New Roman" w:hAnsi="Times New Roman" w:cs="Times New Roman"/>
          <w:bCs/>
        </w:rPr>
        <w:t>Alayo</w:t>
      </w:r>
      <w:proofErr w:type="spellEnd"/>
      <w:r w:rsidRPr="00BF534A">
        <w:rPr>
          <w:rFonts w:ascii="Times New Roman" w:hAnsi="Times New Roman" w:cs="Times New Roman"/>
          <w:bCs/>
        </w:rPr>
        <w:t>, MD MSc MMSc</w:t>
      </w:r>
      <w:r w:rsidRPr="00BF534A">
        <w:rPr>
          <w:rFonts w:ascii="Times New Roman" w:hAnsi="Times New Roman" w:cs="Times New Roman"/>
          <w:bCs/>
          <w:vertAlign w:val="superscript"/>
        </w:rPr>
        <w:t>1,2</w:t>
      </w:r>
      <w:r w:rsidRPr="00BF534A">
        <w:rPr>
          <w:rFonts w:ascii="Times New Roman" w:hAnsi="Times New Roman" w:cs="Times New Roman"/>
          <w:bCs/>
        </w:rPr>
        <w:t xml:space="preserve">, </w:t>
      </w:r>
      <w:proofErr w:type="spellStart"/>
      <w:r w:rsidRPr="00BF534A">
        <w:rPr>
          <w:rFonts w:ascii="Times New Roman" w:hAnsi="Times New Roman" w:cs="Times New Roman"/>
          <w:bCs/>
        </w:rPr>
        <w:t>Aava</w:t>
      </w:r>
      <w:proofErr w:type="spellEnd"/>
      <w:r w:rsidRPr="00BF534A">
        <w:rPr>
          <w:rFonts w:ascii="Times New Roman" w:hAnsi="Times New Roman" w:cs="Times New Roman"/>
          <w:bCs/>
        </w:rPr>
        <w:t xml:space="preserve"> Khatiwada, MD</w:t>
      </w:r>
      <w:r w:rsidRPr="00BF534A">
        <w:rPr>
          <w:rFonts w:ascii="Times New Roman" w:hAnsi="Times New Roman" w:cs="Times New Roman"/>
          <w:bCs/>
          <w:vertAlign w:val="superscript"/>
        </w:rPr>
        <w:t>3</w:t>
      </w:r>
      <w:r w:rsidRPr="00BF534A">
        <w:rPr>
          <w:rFonts w:ascii="Times New Roman" w:hAnsi="Times New Roman" w:cs="Times New Roman"/>
          <w:bCs/>
        </w:rPr>
        <w:t xml:space="preserve">, Anish Patel, </w:t>
      </w:r>
      <w:r w:rsidR="00FF11FD">
        <w:rPr>
          <w:rFonts w:ascii="Times New Roman" w:hAnsi="Times New Roman" w:cs="Times New Roman"/>
          <w:bCs/>
        </w:rPr>
        <w:t>DO</w:t>
      </w:r>
      <w:r w:rsidRPr="00BF534A">
        <w:rPr>
          <w:rFonts w:ascii="Times New Roman" w:hAnsi="Times New Roman" w:cs="Times New Roman"/>
          <w:bCs/>
          <w:vertAlign w:val="superscript"/>
        </w:rPr>
        <w:t>4</w:t>
      </w:r>
      <w:r w:rsidRPr="00BF534A">
        <w:rPr>
          <w:rFonts w:ascii="Times New Roman" w:hAnsi="Times New Roman" w:cs="Times New Roman"/>
          <w:bCs/>
        </w:rPr>
        <w:t>, Maria Zulfiqar, MD</w:t>
      </w:r>
      <w:r w:rsidRPr="00BF534A">
        <w:rPr>
          <w:rFonts w:ascii="Times New Roman" w:hAnsi="Times New Roman" w:cs="Times New Roman"/>
          <w:bCs/>
          <w:vertAlign w:val="superscript"/>
        </w:rPr>
        <w:t>5</w:t>
      </w:r>
      <w:r w:rsidRPr="00BF534A">
        <w:rPr>
          <w:rFonts w:ascii="Times New Roman" w:hAnsi="Times New Roman" w:cs="Times New Roman"/>
          <w:bCs/>
        </w:rPr>
        <w:t xml:space="preserve">, </w:t>
      </w:r>
      <w:r w:rsidRPr="00BF534A">
        <w:rPr>
          <w:rFonts w:ascii="Times New Roman" w:hAnsi="Times New Roman" w:cs="Times New Roman"/>
        </w:rPr>
        <w:t xml:space="preserve">Anas </w:t>
      </w:r>
      <w:proofErr w:type="spellStart"/>
      <w:r w:rsidRPr="00BF534A">
        <w:rPr>
          <w:rFonts w:ascii="Times New Roman" w:hAnsi="Times New Roman" w:cs="Times New Roman"/>
        </w:rPr>
        <w:t>Gremida</w:t>
      </w:r>
      <w:proofErr w:type="spellEnd"/>
      <w:r w:rsidRPr="00BF534A">
        <w:rPr>
          <w:rFonts w:ascii="Times New Roman" w:hAnsi="Times New Roman" w:cs="Times New Roman"/>
        </w:rPr>
        <w:t>, MD</w:t>
      </w:r>
      <w:r w:rsidRPr="00BF534A">
        <w:rPr>
          <w:rFonts w:ascii="Times New Roman" w:hAnsi="Times New Roman" w:cs="Times New Roman"/>
          <w:vertAlign w:val="superscript"/>
        </w:rPr>
        <w:t>1</w:t>
      </w:r>
      <w:r w:rsidRPr="00BF534A">
        <w:rPr>
          <w:rFonts w:ascii="Times New Roman" w:hAnsi="Times New Roman" w:cs="Times New Roman"/>
        </w:rPr>
        <w:t>, Alexandra Gutierrez, MD MPH</w:t>
      </w:r>
      <w:r w:rsidRPr="00BF534A">
        <w:rPr>
          <w:rFonts w:ascii="Times New Roman" w:hAnsi="Times New Roman" w:cs="Times New Roman"/>
          <w:vertAlign w:val="superscript"/>
        </w:rPr>
        <w:t>1</w:t>
      </w:r>
      <w:r w:rsidRPr="00BF534A">
        <w:rPr>
          <w:rFonts w:ascii="Times New Roman" w:hAnsi="Times New Roman" w:cs="Times New Roman"/>
          <w:shd w:val="clear" w:color="auto" w:fill="FFFFFF"/>
        </w:rPr>
        <w:t>, Richard P. Rood, MD</w:t>
      </w:r>
      <w:r w:rsidRPr="00BF534A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BF534A">
        <w:rPr>
          <w:rFonts w:ascii="Times New Roman" w:hAnsi="Times New Roman" w:cs="Times New Roman"/>
          <w:shd w:val="clear" w:color="auto" w:fill="FFFFFF"/>
        </w:rPr>
        <w:t xml:space="preserve">, Matthew A. </w:t>
      </w:r>
      <w:proofErr w:type="spellStart"/>
      <w:r w:rsidRPr="00BF534A">
        <w:rPr>
          <w:rFonts w:ascii="Times New Roman" w:hAnsi="Times New Roman" w:cs="Times New Roman"/>
          <w:shd w:val="clear" w:color="auto" w:fill="FFFFFF"/>
        </w:rPr>
        <w:t>Ciorba</w:t>
      </w:r>
      <w:proofErr w:type="spellEnd"/>
      <w:r w:rsidRPr="00BF534A">
        <w:rPr>
          <w:rFonts w:ascii="Times New Roman" w:hAnsi="Times New Roman" w:cs="Times New Roman"/>
          <w:shd w:val="clear" w:color="auto" w:fill="FFFFFF"/>
        </w:rPr>
        <w:t>, MD</w:t>
      </w:r>
      <w:r w:rsidRPr="00BF534A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BF534A">
        <w:rPr>
          <w:rFonts w:ascii="Times New Roman" w:hAnsi="Times New Roman" w:cs="Times New Roman"/>
          <w:shd w:val="clear" w:color="auto" w:fill="FFFFFF"/>
        </w:rPr>
        <w:t xml:space="preserve">, George </w:t>
      </w:r>
      <w:proofErr w:type="spellStart"/>
      <w:r w:rsidRPr="00BF534A">
        <w:rPr>
          <w:rFonts w:ascii="Times New Roman" w:hAnsi="Times New Roman" w:cs="Times New Roman"/>
          <w:shd w:val="clear" w:color="auto" w:fill="FFFFFF"/>
        </w:rPr>
        <w:t>Christophi</w:t>
      </w:r>
      <w:proofErr w:type="spellEnd"/>
      <w:r w:rsidRPr="00BF534A">
        <w:rPr>
          <w:rFonts w:ascii="Times New Roman" w:hAnsi="Times New Roman" w:cs="Times New Roman"/>
          <w:shd w:val="clear" w:color="auto" w:fill="FFFFFF"/>
        </w:rPr>
        <w:t>, MD PhD</w:t>
      </w:r>
      <w:r w:rsidRPr="00BF534A">
        <w:rPr>
          <w:rFonts w:ascii="Times New Roman" w:hAnsi="Times New Roman" w:cs="Times New Roman"/>
          <w:vertAlign w:val="superscript"/>
        </w:rPr>
        <w:t>1,6</w:t>
      </w:r>
      <w:r w:rsidRPr="00BF534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BF534A">
        <w:rPr>
          <w:rFonts w:ascii="Times New Roman" w:hAnsi="Times New Roman" w:cs="Times New Roman"/>
        </w:rPr>
        <w:t>Parakkal</w:t>
      </w:r>
      <w:proofErr w:type="spellEnd"/>
      <w:r w:rsidRPr="00BF534A">
        <w:rPr>
          <w:rFonts w:ascii="Times New Roman" w:hAnsi="Times New Roman" w:cs="Times New Roman"/>
        </w:rPr>
        <w:t xml:space="preserve"> Deepak, MBBS MS</w:t>
      </w:r>
      <w:r w:rsidRPr="00BF534A">
        <w:rPr>
          <w:rFonts w:ascii="Times New Roman" w:hAnsi="Times New Roman" w:cs="Times New Roman"/>
          <w:vertAlign w:val="superscript"/>
        </w:rPr>
        <w:t>1</w:t>
      </w:r>
    </w:p>
    <w:p w14:paraId="1737EED0" w14:textId="77777777" w:rsidR="003A690E" w:rsidRPr="00BF534A" w:rsidRDefault="003A690E" w:rsidP="003A690E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bCs/>
        </w:rPr>
      </w:pPr>
      <w:r w:rsidRPr="00BF534A">
        <w:rPr>
          <w:rFonts w:ascii="Times New Roman" w:hAnsi="Times New Roman" w:cs="Times New Roman"/>
          <w:b/>
          <w:bCs/>
        </w:rPr>
        <w:t>Authors’ affiliations:</w:t>
      </w:r>
    </w:p>
    <w:p w14:paraId="57D154E3" w14:textId="77777777" w:rsidR="003A690E" w:rsidRPr="00BF534A" w:rsidRDefault="003A690E" w:rsidP="003A69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F534A">
        <w:rPr>
          <w:rFonts w:ascii="Times New Roman" w:hAnsi="Times New Roman" w:cs="Times New Roman"/>
        </w:rPr>
        <w:t>Division of Gastroenterology and Inflammatory Bowel Diseases Center, Washington University in Saint Louis School of Medicine, St. Louis, MO, USA.</w:t>
      </w:r>
    </w:p>
    <w:p w14:paraId="14B27291" w14:textId="77777777" w:rsidR="003A690E" w:rsidRPr="00BF534A" w:rsidRDefault="003A690E" w:rsidP="003A690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BF534A">
        <w:rPr>
          <w:rFonts w:ascii="Times New Roman" w:hAnsi="Times New Roman" w:cs="Times New Roman"/>
        </w:rPr>
        <w:t>Department of Internal Medicine, St. Luke’s Hospital, Chesterfield, MO, USA.</w:t>
      </w:r>
    </w:p>
    <w:p w14:paraId="1CE1DFF2" w14:textId="77777777" w:rsidR="003A690E" w:rsidRPr="00BF534A" w:rsidRDefault="003A690E" w:rsidP="003A690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BF534A">
        <w:rPr>
          <w:rFonts w:ascii="Times New Roman" w:hAnsi="Times New Roman" w:cs="Times New Roman"/>
        </w:rPr>
        <w:t>Department of Medicine, Washington University in St. Louis School of Medicine, St. Louis, MO, USA.</w:t>
      </w:r>
    </w:p>
    <w:p w14:paraId="20591464" w14:textId="77777777" w:rsidR="003A690E" w:rsidRPr="00BF534A" w:rsidRDefault="003A690E" w:rsidP="003A69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BF534A">
        <w:rPr>
          <w:rFonts w:ascii="Times New Roman" w:hAnsi="Times New Roman" w:cs="Times New Roman"/>
          <w:shd w:val="clear" w:color="auto" w:fill="FFFFFF"/>
        </w:rPr>
        <w:t>Division of Gastroenterology, Brooke Army Medical Center, Fort Sam Houston, Texas, USA.</w:t>
      </w:r>
    </w:p>
    <w:p w14:paraId="14701320" w14:textId="77777777" w:rsidR="003A690E" w:rsidRPr="00BF534A" w:rsidRDefault="003A690E" w:rsidP="003A690E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hAnsi="Times New Roman" w:cs="Times New Roman"/>
        </w:rPr>
      </w:pPr>
      <w:r w:rsidRPr="00BF534A">
        <w:rPr>
          <w:rFonts w:ascii="Times New Roman" w:hAnsi="Times New Roman" w:cs="Times New Roman"/>
          <w:color w:val="3D3D3D"/>
          <w:shd w:val="clear" w:color="auto" w:fill="FFFFFF"/>
        </w:rPr>
        <w:t xml:space="preserve">Department of Radiology, Mallinckrodt Institute of Radiology, </w:t>
      </w:r>
      <w:r w:rsidRPr="00BF534A">
        <w:rPr>
          <w:rFonts w:ascii="Times New Roman" w:hAnsi="Times New Roman" w:cs="Times New Roman"/>
        </w:rPr>
        <w:t>Washington University in Saint Louis, St. Louis, MO, USA.</w:t>
      </w:r>
    </w:p>
    <w:p w14:paraId="2A9A8174" w14:textId="111570CB" w:rsidR="003A690E" w:rsidRDefault="003A690E" w:rsidP="003A69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noProof/>
        </w:rPr>
      </w:pPr>
      <w:r w:rsidRPr="00BF534A">
        <w:rPr>
          <w:rFonts w:ascii="Times New Roman" w:hAnsi="Times New Roman" w:cs="Times New Roman"/>
          <w:noProof/>
        </w:rPr>
        <w:t>Department of Medicine, University of Central Florida, Orlando, FL, USA.</w:t>
      </w:r>
    </w:p>
    <w:p w14:paraId="7E94DE81" w14:textId="27216310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79AE525D" w14:textId="77777777" w:rsidR="003A690E" w:rsidRDefault="003A690E" w:rsidP="003A690E">
      <w:pPr>
        <w:spacing w:before="100" w:beforeAutospacing="1" w:after="100" w:afterAutospacing="1" w:line="480" w:lineRule="auto"/>
        <w:jc w:val="center"/>
        <w:rPr>
          <w:b/>
          <w:bCs/>
        </w:rPr>
      </w:pPr>
    </w:p>
    <w:p w14:paraId="5C2BE41C" w14:textId="77777777" w:rsidR="003A690E" w:rsidRDefault="003A690E" w:rsidP="003A690E">
      <w:pPr>
        <w:spacing w:before="100" w:beforeAutospacing="1" w:after="100" w:afterAutospacing="1" w:line="480" w:lineRule="auto"/>
        <w:jc w:val="center"/>
        <w:rPr>
          <w:b/>
          <w:bCs/>
        </w:rPr>
      </w:pPr>
    </w:p>
    <w:p w14:paraId="1658B667" w14:textId="2F9AAEAD" w:rsidR="003A690E" w:rsidRPr="003A690E" w:rsidRDefault="003A690E" w:rsidP="003A690E">
      <w:pPr>
        <w:spacing w:before="100" w:beforeAutospacing="1" w:after="100" w:afterAutospacing="1" w:line="480" w:lineRule="auto"/>
        <w:jc w:val="center"/>
        <w:rPr>
          <w:b/>
          <w:bCs/>
        </w:rPr>
      </w:pPr>
      <w:r>
        <w:rPr>
          <w:b/>
          <w:bCs/>
        </w:rPr>
        <w:lastRenderedPageBreak/>
        <w:t>Supplementary material</w:t>
      </w:r>
    </w:p>
    <w:p w14:paraId="1B2EA74A" w14:textId="4E739AAF" w:rsidR="003A690E" w:rsidRPr="0085642D" w:rsidRDefault="003A690E" w:rsidP="003A690E">
      <w:pPr>
        <w:rPr>
          <w:b/>
          <w:bCs/>
        </w:rPr>
      </w:pPr>
      <w:r w:rsidRPr="0085642D">
        <w:rPr>
          <w:b/>
          <w:bCs/>
        </w:rPr>
        <w:t xml:space="preserve">Supplementary table </w:t>
      </w:r>
      <w:r w:rsidR="00043200">
        <w:rPr>
          <w:b/>
          <w:bCs/>
        </w:rPr>
        <w:t>S</w:t>
      </w:r>
      <w:r w:rsidRPr="0085642D">
        <w:rPr>
          <w:b/>
          <w:bCs/>
        </w:rPr>
        <w:t>1: Clinical response with T</w:t>
      </w:r>
      <w:r w:rsidR="00AE0A38">
        <w:rPr>
          <w:b/>
          <w:bCs/>
        </w:rPr>
        <w:t>BT</w:t>
      </w:r>
      <w:r w:rsidRPr="0085642D">
        <w:rPr>
          <w:b/>
          <w:bCs/>
        </w:rPr>
        <w:t xml:space="preserve"> at various follow-up timepoints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887"/>
        <w:gridCol w:w="2963"/>
        <w:gridCol w:w="2418"/>
      </w:tblGrid>
      <w:tr w:rsidR="003A690E" w:rsidRPr="00957932" w14:paraId="151FD4B4" w14:textId="77777777" w:rsidTr="006517C5">
        <w:tc>
          <w:tcPr>
            <w:tcW w:w="6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67D4931A" w14:textId="77777777" w:rsidR="003A690E" w:rsidRPr="00957932" w:rsidRDefault="003A690E" w:rsidP="008945D8">
            <w:r w:rsidRPr="00957932">
              <w:t>Response assessments at different time point</w:t>
            </w:r>
            <w:r w:rsidRPr="00935496">
              <w:rPr>
                <w:shd w:val="clear" w:color="auto" w:fill="D9E2F3" w:themeFill="accent1" w:themeFillTint="33"/>
              </w:rPr>
              <w:t>s: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1" w:themeFillTint="33"/>
          </w:tcPr>
          <w:p w14:paraId="611C48C0" w14:textId="77777777" w:rsidR="003A690E" w:rsidRPr="00957932" w:rsidRDefault="003A690E" w:rsidP="008945D8">
            <w:r>
              <w:t xml:space="preserve">n (%) </w:t>
            </w:r>
          </w:p>
        </w:tc>
      </w:tr>
      <w:tr w:rsidR="003A690E" w:rsidRPr="00957932" w14:paraId="55F19F4D" w14:textId="77777777" w:rsidTr="006517C5">
        <w:trPr>
          <w:trHeight w:val="76"/>
        </w:trPr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2FC6E6" w14:textId="77777777" w:rsidR="003A690E" w:rsidRPr="00957932" w:rsidRDefault="003A690E" w:rsidP="008945D8">
            <w:r w:rsidRPr="00957932">
              <w:t xml:space="preserve">Week 8, n (%), </w:t>
            </w:r>
          </w:p>
          <w:p w14:paraId="20EE204D" w14:textId="77777777" w:rsidR="003A690E" w:rsidRPr="00957932" w:rsidRDefault="003A690E" w:rsidP="008945D8">
            <w:r w:rsidRPr="00957932">
              <w:t xml:space="preserve">N= </w:t>
            </w:r>
            <w:r>
              <w:t>28</w:t>
            </w:r>
          </w:p>
        </w:tc>
        <w:tc>
          <w:tcPr>
            <w:tcW w:w="188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A59ED08" w14:textId="77777777" w:rsidR="003A690E" w:rsidRPr="00957932" w:rsidRDefault="003A690E" w:rsidP="008945D8">
            <w:pPr>
              <w:jc w:val="center"/>
            </w:pPr>
            <w:r w:rsidRPr="00957932">
              <w:t>Clinical response</w:t>
            </w:r>
          </w:p>
        </w:tc>
        <w:tc>
          <w:tcPr>
            <w:tcW w:w="2963" w:type="dxa"/>
            <w:vAlign w:val="center"/>
          </w:tcPr>
          <w:p w14:paraId="16E7470E" w14:textId="77777777" w:rsidR="003A690E" w:rsidRPr="00957932" w:rsidRDefault="003A690E" w:rsidP="008945D8">
            <w:r w:rsidRPr="00957932">
              <w:t>Clinical remission</w:t>
            </w:r>
          </w:p>
        </w:tc>
        <w:tc>
          <w:tcPr>
            <w:tcW w:w="2418" w:type="dxa"/>
            <w:tcBorders>
              <w:top w:val="single" w:sz="12" w:space="0" w:color="000000"/>
              <w:right w:val="single" w:sz="12" w:space="0" w:color="000000"/>
            </w:tcBorders>
          </w:tcPr>
          <w:p w14:paraId="419D9889" w14:textId="77777777" w:rsidR="003A690E" w:rsidRDefault="003A690E" w:rsidP="008945D8">
            <w:r>
              <w:t>2</w:t>
            </w:r>
            <w:r w:rsidRPr="00957932">
              <w:t xml:space="preserve"> (</w:t>
            </w:r>
            <w:r>
              <w:t>7.1</w:t>
            </w:r>
            <w:r w:rsidRPr="00957932">
              <w:t>)</w:t>
            </w:r>
          </w:p>
        </w:tc>
      </w:tr>
      <w:tr w:rsidR="003A690E" w:rsidRPr="00957932" w14:paraId="5D399751" w14:textId="77777777" w:rsidTr="006517C5">
        <w:trPr>
          <w:trHeight w:val="76"/>
        </w:trPr>
        <w:tc>
          <w:tcPr>
            <w:tcW w:w="20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793D84" w14:textId="77777777" w:rsidR="003A690E" w:rsidRPr="00957932" w:rsidRDefault="003A690E" w:rsidP="008945D8"/>
        </w:tc>
        <w:tc>
          <w:tcPr>
            <w:tcW w:w="1887" w:type="dxa"/>
            <w:vMerge/>
            <w:tcBorders>
              <w:left w:val="single" w:sz="12" w:space="0" w:color="000000"/>
            </w:tcBorders>
          </w:tcPr>
          <w:p w14:paraId="1339C40D" w14:textId="77777777" w:rsidR="003A690E" w:rsidRPr="00957932" w:rsidRDefault="003A690E" w:rsidP="008945D8"/>
        </w:tc>
        <w:tc>
          <w:tcPr>
            <w:tcW w:w="2963" w:type="dxa"/>
          </w:tcPr>
          <w:p w14:paraId="2A22EB0F" w14:textId="77777777" w:rsidR="003A690E" w:rsidRPr="00957932" w:rsidRDefault="003A690E" w:rsidP="008945D8">
            <w:r>
              <w:t>50% reduction in symptoms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18A06B1B" w14:textId="77777777" w:rsidR="003A690E" w:rsidRDefault="003A690E" w:rsidP="008945D8">
            <w:r>
              <w:t>7</w:t>
            </w:r>
            <w:r w:rsidRPr="00957932">
              <w:t xml:space="preserve"> (</w:t>
            </w:r>
            <w:r>
              <w:t>25.0</w:t>
            </w:r>
            <w:r w:rsidRPr="00957932">
              <w:t>)</w:t>
            </w:r>
          </w:p>
        </w:tc>
      </w:tr>
      <w:tr w:rsidR="003A690E" w:rsidRPr="00957932" w14:paraId="483FA9FB" w14:textId="77777777" w:rsidTr="006517C5">
        <w:trPr>
          <w:trHeight w:val="76"/>
        </w:trPr>
        <w:tc>
          <w:tcPr>
            <w:tcW w:w="20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ED439" w14:textId="77777777" w:rsidR="003A690E" w:rsidRPr="00957932" w:rsidRDefault="003A690E" w:rsidP="008945D8"/>
        </w:tc>
        <w:tc>
          <w:tcPr>
            <w:tcW w:w="485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7D0415D" w14:textId="77777777" w:rsidR="003A690E" w:rsidRPr="00957932" w:rsidRDefault="003A690E" w:rsidP="008945D8">
            <w:r w:rsidRPr="00957932">
              <w:t>No response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</w:tcPr>
          <w:p w14:paraId="5B68382B" w14:textId="77777777" w:rsidR="003A690E" w:rsidRDefault="003A690E" w:rsidP="008945D8">
            <w:r>
              <w:t>19</w:t>
            </w:r>
            <w:r w:rsidRPr="00957932">
              <w:t xml:space="preserve"> (</w:t>
            </w:r>
            <w:r>
              <w:t>67.9</w:t>
            </w:r>
            <w:r w:rsidRPr="00957932">
              <w:t>)</w:t>
            </w:r>
          </w:p>
        </w:tc>
      </w:tr>
      <w:tr w:rsidR="003A690E" w:rsidRPr="00957932" w14:paraId="0DEDC466" w14:textId="77777777" w:rsidTr="006517C5">
        <w:trPr>
          <w:trHeight w:val="76"/>
        </w:trPr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68CC4A" w14:textId="77777777" w:rsidR="003A690E" w:rsidRPr="00957932" w:rsidRDefault="003A690E" w:rsidP="008945D8">
            <w:r w:rsidRPr="00957932">
              <w:t xml:space="preserve">Week 16, n (%), </w:t>
            </w:r>
          </w:p>
          <w:p w14:paraId="4871FF03" w14:textId="77777777" w:rsidR="003A690E" w:rsidRDefault="003A690E" w:rsidP="008945D8">
            <w:r w:rsidRPr="00957932">
              <w:t xml:space="preserve">N= </w:t>
            </w:r>
            <w:r>
              <w:t>24</w:t>
            </w:r>
          </w:p>
          <w:p w14:paraId="5850DE8B" w14:textId="77777777" w:rsidR="003A690E" w:rsidRPr="00957932" w:rsidRDefault="003A690E" w:rsidP="008945D8"/>
        </w:tc>
        <w:tc>
          <w:tcPr>
            <w:tcW w:w="188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1766D23" w14:textId="77777777" w:rsidR="003A690E" w:rsidRDefault="003A690E" w:rsidP="008945D8">
            <w:pPr>
              <w:jc w:val="center"/>
              <w:rPr>
                <w:bCs/>
              </w:rPr>
            </w:pPr>
            <w:r w:rsidRPr="00E750EE">
              <w:rPr>
                <w:bCs/>
              </w:rPr>
              <w:t>Clinical response</w:t>
            </w:r>
          </w:p>
        </w:tc>
        <w:tc>
          <w:tcPr>
            <w:tcW w:w="2963" w:type="dxa"/>
            <w:tcBorders>
              <w:top w:val="single" w:sz="12" w:space="0" w:color="000000"/>
            </w:tcBorders>
          </w:tcPr>
          <w:p w14:paraId="2745AE1C" w14:textId="77777777" w:rsidR="003A690E" w:rsidRPr="00C62B8C" w:rsidRDefault="003A690E" w:rsidP="008945D8">
            <w:pPr>
              <w:rPr>
                <w:bCs/>
              </w:rPr>
            </w:pPr>
            <w:r w:rsidRPr="00E750EE">
              <w:rPr>
                <w:bCs/>
              </w:rPr>
              <w:t>Clinical remission</w:t>
            </w:r>
          </w:p>
        </w:tc>
        <w:tc>
          <w:tcPr>
            <w:tcW w:w="2418" w:type="dxa"/>
            <w:tcBorders>
              <w:top w:val="single" w:sz="12" w:space="0" w:color="000000"/>
              <w:right w:val="single" w:sz="12" w:space="0" w:color="000000"/>
            </w:tcBorders>
          </w:tcPr>
          <w:p w14:paraId="37352C35" w14:textId="77777777" w:rsidR="003A690E" w:rsidRDefault="003A690E" w:rsidP="008945D8">
            <w:r>
              <w:t>1</w:t>
            </w:r>
            <w:r w:rsidRPr="00957932">
              <w:t xml:space="preserve"> (</w:t>
            </w:r>
            <w:r>
              <w:t>4.2</w:t>
            </w:r>
            <w:r w:rsidRPr="00957932">
              <w:t>)</w:t>
            </w:r>
          </w:p>
        </w:tc>
      </w:tr>
      <w:tr w:rsidR="003A690E" w:rsidRPr="00957932" w14:paraId="0AE7E77C" w14:textId="77777777" w:rsidTr="006517C5">
        <w:trPr>
          <w:trHeight w:val="76"/>
        </w:trPr>
        <w:tc>
          <w:tcPr>
            <w:tcW w:w="20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943A0B" w14:textId="77777777" w:rsidR="003A690E" w:rsidRPr="00957932" w:rsidRDefault="003A690E" w:rsidP="008945D8"/>
        </w:tc>
        <w:tc>
          <w:tcPr>
            <w:tcW w:w="1887" w:type="dxa"/>
            <w:vMerge/>
            <w:tcBorders>
              <w:left w:val="single" w:sz="12" w:space="0" w:color="000000"/>
            </w:tcBorders>
          </w:tcPr>
          <w:p w14:paraId="5283B2A7" w14:textId="77777777" w:rsidR="003A690E" w:rsidRPr="00A3216A" w:rsidRDefault="003A690E" w:rsidP="008945D8">
            <w:pPr>
              <w:rPr>
                <w:bCs/>
              </w:rPr>
            </w:pPr>
          </w:p>
        </w:tc>
        <w:tc>
          <w:tcPr>
            <w:tcW w:w="2963" w:type="dxa"/>
          </w:tcPr>
          <w:p w14:paraId="216997D9" w14:textId="77777777" w:rsidR="003A690E" w:rsidRPr="00A3216A" w:rsidRDefault="003A690E" w:rsidP="008945D8">
            <w:pPr>
              <w:rPr>
                <w:bCs/>
              </w:rPr>
            </w:pPr>
            <w:r>
              <w:t>50% reduction in symptoms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6AF317E0" w14:textId="77777777" w:rsidR="003A690E" w:rsidRDefault="003A690E" w:rsidP="008945D8">
            <w:r>
              <w:t>8</w:t>
            </w:r>
            <w:r w:rsidRPr="00957932">
              <w:t xml:space="preserve"> (</w:t>
            </w:r>
            <w:r>
              <w:t>33.3</w:t>
            </w:r>
            <w:r w:rsidRPr="00957932">
              <w:t>)</w:t>
            </w:r>
          </w:p>
        </w:tc>
      </w:tr>
      <w:tr w:rsidR="003A690E" w:rsidRPr="00957932" w14:paraId="54F4DA61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A8444E" w14:textId="77777777" w:rsidR="003A690E" w:rsidRPr="00957932" w:rsidRDefault="003A690E" w:rsidP="008945D8"/>
        </w:tc>
        <w:tc>
          <w:tcPr>
            <w:tcW w:w="4850" w:type="dxa"/>
            <w:gridSpan w:val="2"/>
            <w:tcBorders>
              <w:left w:val="single" w:sz="12" w:space="0" w:color="000000"/>
            </w:tcBorders>
          </w:tcPr>
          <w:p w14:paraId="3B515062" w14:textId="77777777" w:rsidR="003A690E" w:rsidRPr="00957932" w:rsidRDefault="003A690E" w:rsidP="008945D8">
            <w:r>
              <w:rPr>
                <w:bCs/>
              </w:rPr>
              <w:t>Loss of</w:t>
            </w:r>
            <w:r w:rsidRPr="00E750EE">
              <w:rPr>
                <w:bCs/>
              </w:rPr>
              <w:t xml:space="preserve"> respons</w:t>
            </w:r>
            <w:r>
              <w:rPr>
                <w:bCs/>
              </w:rPr>
              <w:t>e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398596BE" w14:textId="77777777" w:rsidR="003A690E" w:rsidRDefault="003A690E" w:rsidP="008945D8">
            <w:r>
              <w:t>1</w:t>
            </w:r>
            <w:r w:rsidRPr="00957932">
              <w:t xml:space="preserve"> (</w:t>
            </w:r>
            <w:r>
              <w:t>4.2</w:t>
            </w:r>
            <w:r w:rsidRPr="00957932">
              <w:t>)</w:t>
            </w:r>
          </w:p>
        </w:tc>
      </w:tr>
      <w:tr w:rsidR="003A690E" w:rsidRPr="00957932" w14:paraId="082695FD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A8F88" w14:textId="77777777" w:rsidR="003A690E" w:rsidRPr="00957932" w:rsidRDefault="003A690E" w:rsidP="008945D8"/>
        </w:tc>
        <w:tc>
          <w:tcPr>
            <w:tcW w:w="485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3113B82" w14:textId="77777777" w:rsidR="003A690E" w:rsidRPr="00957932" w:rsidRDefault="003A690E" w:rsidP="008945D8">
            <w:r>
              <w:rPr>
                <w:bCs/>
              </w:rPr>
              <w:t>No</w:t>
            </w:r>
            <w:r w:rsidRPr="00E750EE">
              <w:rPr>
                <w:bCs/>
              </w:rPr>
              <w:t xml:space="preserve"> response 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</w:tcPr>
          <w:p w14:paraId="6724C1AA" w14:textId="77777777" w:rsidR="003A690E" w:rsidRDefault="003A690E" w:rsidP="008945D8">
            <w:r>
              <w:t>14 (58.3)</w:t>
            </w:r>
          </w:p>
        </w:tc>
      </w:tr>
      <w:tr w:rsidR="003A690E" w:rsidRPr="00957932" w14:paraId="0805A402" w14:textId="77777777" w:rsidTr="006517C5">
        <w:trPr>
          <w:trHeight w:val="53"/>
        </w:trPr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54CEB8" w14:textId="77777777" w:rsidR="003A690E" w:rsidRPr="00957932" w:rsidRDefault="003A690E" w:rsidP="008945D8">
            <w:r w:rsidRPr="00957932">
              <w:t xml:space="preserve">Week 26, n (%), </w:t>
            </w:r>
          </w:p>
          <w:p w14:paraId="0F8B5172" w14:textId="77777777" w:rsidR="003A690E" w:rsidRPr="00957932" w:rsidRDefault="003A690E" w:rsidP="008945D8">
            <w:r w:rsidRPr="00957932">
              <w:t>N=</w:t>
            </w:r>
            <w:r>
              <w:t>10</w:t>
            </w:r>
          </w:p>
        </w:tc>
        <w:tc>
          <w:tcPr>
            <w:tcW w:w="188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EC04BC4" w14:textId="77777777" w:rsidR="003A690E" w:rsidRDefault="003A690E" w:rsidP="008945D8">
            <w:pPr>
              <w:rPr>
                <w:bCs/>
              </w:rPr>
            </w:pPr>
            <w:r w:rsidRPr="00E750EE">
              <w:rPr>
                <w:bCs/>
              </w:rPr>
              <w:t>Clinical response</w:t>
            </w:r>
          </w:p>
        </w:tc>
        <w:tc>
          <w:tcPr>
            <w:tcW w:w="2963" w:type="dxa"/>
            <w:tcBorders>
              <w:top w:val="single" w:sz="12" w:space="0" w:color="000000"/>
            </w:tcBorders>
          </w:tcPr>
          <w:p w14:paraId="622797BC" w14:textId="77777777" w:rsidR="003A690E" w:rsidRDefault="003A690E" w:rsidP="008945D8">
            <w:pPr>
              <w:rPr>
                <w:bCs/>
              </w:rPr>
            </w:pPr>
            <w:r w:rsidRPr="00E750EE">
              <w:rPr>
                <w:bCs/>
              </w:rPr>
              <w:t>Clinical remission</w:t>
            </w:r>
          </w:p>
        </w:tc>
        <w:tc>
          <w:tcPr>
            <w:tcW w:w="2418" w:type="dxa"/>
            <w:tcBorders>
              <w:top w:val="single" w:sz="12" w:space="0" w:color="000000"/>
              <w:right w:val="single" w:sz="12" w:space="0" w:color="000000"/>
            </w:tcBorders>
          </w:tcPr>
          <w:p w14:paraId="23F4F91D" w14:textId="77777777" w:rsidR="003A690E" w:rsidRDefault="003A690E" w:rsidP="008945D8">
            <w:r>
              <w:t>4</w:t>
            </w:r>
            <w:r w:rsidRPr="00957932">
              <w:t xml:space="preserve"> (</w:t>
            </w:r>
            <w:r>
              <w:t>40.3</w:t>
            </w:r>
            <w:r w:rsidRPr="00957932">
              <w:t>)</w:t>
            </w:r>
          </w:p>
        </w:tc>
      </w:tr>
      <w:tr w:rsidR="003A690E" w:rsidRPr="00957932" w14:paraId="5AC8A617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71855D" w14:textId="77777777" w:rsidR="003A690E" w:rsidRPr="00957932" w:rsidRDefault="003A690E" w:rsidP="008945D8"/>
        </w:tc>
        <w:tc>
          <w:tcPr>
            <w:tcW w:w="1887" w:type="dxa"/>
            <w:vMerge/>
            <w:tcBorders>
              <w:left w:val="single" w:sz="12" w:space="0" w:color="000000"/>
            </w:tcBorders>
          </w:tcPr>
          <w:p w14:paraId="2D163A2C" w14:textId="77777777" w:rsidR="003A690E" w:rsidRDefault="003A690E" w:rsidP="008945D8">
            <w:pPr>
              <w:rPr>
                <w:bCs/>
              </w:rPr>
            </w:pPr>
          </w:p>
        </w:tc>
        <w:tc>
          <w:tcPr>
            <w:tcW w:w="2963" w:type="dxa"/>
          </w:tcPr>
          <w:p w14:paraId="48C2675A" w14:textId="77777777" w:rsidR="003A690E" w:rsidRDefault="003A690E" w:rsidP="008945D8">
            <w:pPr>
              <w:rPr>
                <w:bCs/>
              </w:rPr>
            </w:pPr>
            <w:r>
              <w:t>50% reduction in symptoms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6503B877" w14:textId="77777777" w:rsidR="003A690E" w:rsidRDefault="003A690E" w:rsidP="008945D8">
            <w:r>
              <w:t xml:space="preserve">5 </w:t>
            </w:r>
            <w:r w:rsidRPr="00957932">
              <w:t>(</w:t>
            </w:r>
            <w:r>
              <w:t>50.3</w:t>
            </w:r>
            <w:r w:rsidRPr="00957932">
              <w:t>)</w:t>
            </w:r>
          </w:p>
        </w:tc>
      </w:tr>
      <w:tr w:rsidR="003A690E" w:rsidRPr="00957932" w14:paraId="3FBF1D28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899AB" w14:textId="77777777" w:rsidR="003A690E" w:rsidRPr="00957932" w:rsidRDefault="003A690E" w:rsidP="008945D8"/>
        </w:tc>
        <w:tc>
          <w:tcPr>
            <w:tcW w:w="485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F4C22BE" w14:textId="77777777" w:rsidR="003A690E" w:rsidRDefault="003A690E" w:rsidP="008945D8">
            <w:pPr>
              <w:rPr>
                <w:bCs/>
              </w:rPr>
            </w:pPr>
            <w:r>
              <w:rPr>
                <w:bCs/>
              </w:rPr>
              <w:t>No</w:t>
            </w:r>
            <w:r w:rsidRPr="00E750EE">
              <w:rPr>
                <w:bCs/>
              </w:rPr>
              <w:t xml:space="preserve"> response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</w:tcPr>
          <w:p w14:paraId="46DDA2E6" w14:textId="77777777" w:rsidR="003A690E" w:rsidRDefault="003A690E" w:rsidP="008945D8">
            <w:r>
              <w:t>1</w:t>
            </w:r>
            <w:r w:rsidRPr="00957932">
              <w:t xml:space="preserve"> (</w:t>
            </w:r>
            <w:r>
              <w:t>8</w:t>
            </w:r>
            <w:r w:rsidRPr="00957932">
              <w:t>.</w:t>
            </w:r>
            <w:r>
              <w:t>3</w:t>
            </w:r>
            <w:r w:rsidRPr="00957932">
              <w:t>)</w:t>
            </w:r>
          </w:p>
        </w:tc>
      </w:tr>
      <w:tr w:rsidR="003A690E" w:rsidRPr="00957932" w14:paraId="2CF5A55C" w14:textId="77777777" w:rsidTr="006517C5">
        <w:trPr>
          <w:trHeight w:val="53"/>
        </w:trPr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CE6BF0" w14:textId="77777777" w:rsidR="003A690E" w:rsidRPr="00957932" w:rsidRDefault="003A690E" w:rsidP="008945D8">
            <w:r w:rsidRPr="00E750EE">
              <w:rPr>
                <w:bCs/>
              </w:rPr>
              <w:t xml:space="preserve">Response at last documented assessment, n (%), N= </w:t>
            </w:r>
            <w:r>
              <w:rPr>
                <w:bCs/>
              </w:rPr>
              <w:t>35</w:t>
            </w:r>
          </w:p>
        </w:tc>
        <w:tc>
          <w:tcPr>
            <w:tcW w:w="188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70F98F4" w14:textId="77777777" w:rsidR="003A690E" w:rsidRDefault="003A690E" w:rsidP="008945D8">
            <w:pPr>
              <w:rPr>
                <w:bCs/>
              </w:rPr>
            </w:pPr>
            <w:r w:rsidRPr="00E750EE">
              <w:rPr>
                <w:bCs/>
              </w:rPr>
              <w:t>Clinical response</w:t>
            </w:r>
          </w:p>
        </w:tc>
        <w:tc>
          <w:tcPr>
            <w:tcW w:w="2963" w:type="dxa"/>
            <w:tcBorders>
              <w:top w:val="single" w:sz="12" w:space="0" w:color="000000"/>
            </w:tcBorders>
          </w:tcPr>
          <w:p w14:paraId="7C6B760B" w14:textId="77777777" w:rsidR="003A690E" w:rsidRDefault="003A690E" w:rsidP="008945D8">
            <w:pPr>
              <w:rPr>
                <w:bCs/>
              </w:rPr>
            </w:pPr>
            <w:r w:rsidRPr="00E750EE">
              <w:rPr>
                <w:bCs/>
              </w:rPr>
              <w:t>Clinical remission</w:t>
            </w:r>
          </w:p>
        </w:tc>
        <w:tc>
          <w:tcPr>
            <w:tcW w:w="2418" w:type="dxa"/>
            <w:tcBorders>
              <w:top w:val="single" w:sz="12" w:space="0" w:color="000000"/>
              <w:right w:val="single" w:sz="12" w:space="0" w:color="000000"/>
            </w:tcBorders>
          </w:tcPr>
          <w:p w14:paraId="419C870C" w14:textId="77777777" w:rsidR="003A690E" w:rsidRPr="00BA24D6" w:rsidRDefault="003A690E" w:rsidP="008945D8">
            <w:pPr>
              <w:rPr>
                <w:bCs/>
              </w:rPr>
            </w:pPr>
            <w:r>
              <w:rPr>
                <w:bCs/>
              </w:rPr>
              <w:t>8 (22.9)</w:t>
            </w:r>
          </w:p>
        </w:tc>
      </w:tr>
      <w:tr w:rsidR="003A690E" w:rsidRPr="00957932" w14:paraId="1F7F2A01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D597A1" w14:textId="77777777" w:rsidR="003A690E" w:rsidRPr="00957932" w:rsidRDefault="003A690E" w:rsidP="008945D8"/>
        </w:tc>
        <w:tc>
          <w:tcPr>
            <w:tcW w:w="1887" w:type="dxa"/>
            <w:vMerge/>
            <w:tcBorders>
              <w:left w:val="single" w:sz="12" w:space="0" w:color="000000"/>
            </w:tcBorders>
          </w:tcPr>
          <w:p w14:paraId="2B26FA32" w14:textId="77777777" w:rsidR="003A690E" w:rsidRDefault="003A690E" w:rsidP="008945D8">
            <w:pPr>
              <w:rPr>
                <w:bCs/>
              </w:rPr>
            </w:pPr>
          </w:p>
        </w:tc>
        <w:tc>
          <w:tcPr>
            <w:tcW w:w="2963" w:type="dxa"/>
          </w:tcPr>
          <w:p w14:paraId="11590990" w14:textId="77777777" w:rsidR="003A690E" w:rsidRDefault="003A690E" w:rsidP="008945D8">
            <w:pPr>
              <w:rPr>
                <w:bCs/>
              </w:rPr>
            </w:pPr>
            <w:r>
              <w:t>50% reduction in symptoms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1FD09209" w14:textId="77777777" w:rsidR="003A690E" w:rsidRPr="00BA24D6" w:rsidRDefault="003A690E" w:rsidP="008945D8">
            <w:pPr>
              <w:rPr>
                <w:bCs/>
              </w:rPr>
            </w:pPr>
            <w:r>
              <w:rPr>
                <w:bCs/>
              </w:rPr>
              <w:t>11 (31.4)</w:t>
            </w:r>
          </w:p>
        </w:tc>
      </w:tr>
      <w:tr w:rsidR="003A690E" w:rsidRPr="00957932" w14:paraId="401AAF34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7B2DD2" w14:textId="77777777" w:rsidR="003A690E" w:rsidRPr="00957932" w:rsidRDefault="003A690E" w:rsidP="008945D8"/>
        </w:tc>
        <w:tc>
          <w:tcPr>
            <w:tcW w:w="4850" w:type="dxa"/>
            <w:gridSpan w:val="2"/>
            <w:tcBorders>
              <w:left w:val="single" w:sz="12" w:space="0" w:color="000000"/>
            </w:tcBorders>
          </w:tcPr>
          <w:p w14:paraId="4C99B9BD" w14:textId="77777777" w:rsidR="003A690E" w:rsidRDefault="003A690E" w:rsidP="008945D8">
            <w:pPr>
              <w:rPr>
                <w:bCs/>
              </w:rPr>
            </w:pPr>
            <w:r>
              <w:rPr>
                <w:bCs/>
              </w:rPr>
              <w:t>Loss of</w:t>
            </w:r>
            <w:r w:rsidRPr="00E750EE">
              <w:rPr>
                <w:bCs/>
              </w:rPr>
              <w:t xml:space="preserve"> respons</w:t>
            </w:r>
            <w:r>
              <w:rPr>
                <w:bCs/>
              </w:rPr>
              <w:t>e</w:t>
            </w:r>
          </w:p>
        </w:tc>
        <w:tc>
          <w:tcPr>
            <w:tcW w:w="2418" w:type="dxa"/>
            <w:tcBorders>
              <w:right w:val="single" w:sz="12" w:space="0" w:color="000000"/>
            </w:tcBorders>
          </w:tcPr>
          <w:p w14:paraId="40776997" w14:textId="77777777" w:rsidR="003A690E" w:rsidRPr="00FC2BD4" w:rsidRDefault="003A690E" w:rsidP="008945D8">
            <w:pPr>
              <w:rPr>
                <w:bCs/>
              </w:rPr>
            </w:pPr>
            <w:r>
              <w:rPr>
                <w:bCs/>
              </w:rPr>
              <w:t>1 (2.8)</w:t>
            </w:r>
          </w:p>
        </w:tc>
      </w:tr>
      <w:tr w:rsidR="003A690E" w:rsidRPr="00957932" w14:paraId="079F7267" w14:textId="77777777" w:rsidTr="006517C5">
        <w:trPr>
          <w:trHeight w:val="53"/>
        </w:trPr>
        <w:tc>
          <w:tcPr>
            <w:tcW w:w="20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04690" w14:textId="77777777" w:rsidR="003A690E" w:rsidRPr="00957932" w:rsidRDefault="003A690E" w:rsidP="008945D8"/>
        </w:tc>
        <w:tc>
          <w:tcPr>
            <w:tcW w:w="485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D5FF900" w14:textId="77777777" w:rsidR="003A690E" w:rsidRDefault="003A690E" w:rsidP="008945D8">
            <w:pPr>
              <w:rPr>
                <w:bCs/>
              </w:rPr>
            </w:pPr>
            <w:r>
              <w:rPr>
                <w:bCs/>
              </w:rPr>
              <w:t>No</w:t>
            </w:r>
            <w:r w:rsidRPr="00E750EE">
              <w:rPr>
                <w:bCs/>
              </w:rPr>
              <w:t xml:space="preserve"> response </w:t>
            </w:r>
          </w:p>
        </w:tc>
        <w:tc>
          <w:tcPr>
            <w:tcW w:w="2418" w:type="dxa"/>
            <w:tcBorders>
              <w:bottom w:val="single" w:sz="12" w:space="0" w:color="000000"/>
              <w:right w:val="single" w:sz="12" w:space="0" w:color="000000"/>
            </w:tcBorders>
          </w:tcPr>
          <w:p w14:paraId="05E0440E" w14:textId="77777777" w:rsidR="003A690E" w:rsidRDefault="003A690E" w:rsidP="008945D8">
            <w:r>
              <w:t>15 (42.9)</w:t>
            </w:r>
          </w:p>
        </w:tc>
      </w:tr>
    </w:tbl>
    <w:p w14:paraId="067B5ECB" w14:textId="133D41A6" w:rsidR="003A690E" w:rsidRDefault="006517C5" w:rsidP="003A690E">
      <w:pPr>
        <w:spacing w:line="480" w:lineRule="auto"/>
        <w:rPr>
          <w:rFonts w:ascii="Times New Roman" w:hAnsi="Times New Roman" w:cs="Times New Roman"/>
          <w:noProof/>
        </w:rPr>
      </w:pPr>
      <w:r>
        <w:t xml:space="preserve">Abbreviations: </w:t>
      </w:r>
      <w:r w:rsidRPr="00687217">
        <w:rPr>
          <w:rFonts w:ascii="Times New Roman" w:eastAsia="Times New Roman" w:hAnsi="Times New Roman" w:cs="Times New Roman"/>
          <w:color w:val="000000"/>
        </w:rPr>
        <w:t>TBT, Tofacitinib plus Biologic Therapy</w:t>
      </w:r>
    </w:p>
    <w:p w14:paraId="2E1DC790" w14:textId="477D98B5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385836D7" w14:textId="2B3C9CD7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4F59A990" w14:textId="3DCAE1C3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2B43D79F" w14:textId="64B3CA2C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605FEAE6" w14:textId="5AC36F7E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16990ADE" w14:textId="0842B52D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022D409D" w14:textId="1D148288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36E0576D" w14:textId="5786CE08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699AF626" w14:textId="78E2098F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1295B986" w14:textId="14FB05DA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7D1C2A33" w14:textId="3C8BD499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5B67C4FA" w14:textId="36FC8B07" w:rsid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0C617C24" w14:textId="2166122F" w:rsidR="003A690E" w:rsidRPr="00957932" w:rsidRDefault="003A690E" w:rsidP="003A690E">
      <w:pPr>
        <w:ind w:left="-1080"/>
        <w:jc w:val="both"/>
      </w:pPr>
      <w:r>
        <w:rPr>
          <w:b/>
          <w:bCs/>
        </w:rPr>
        <w:lastRenderedPageBreak/>
        <w:t xml:space="preserve">Supplementary </w:t>
      </w:r>
      <w:r w:rsidRPr="00957932">
        <w:rPr>
          <w:b/>
          <w:bCs/>
        </w:rPr>
        <w:t xml:space="preserve">Table </w:t>
      </w:r>
      <w:r w:rsidR="00043200">
        <w:rPr>
          <w:b/>
          <w:bCs/>
        </w:rPr>
        <w:t>S</w:t>
      </w:r>
      <w:r>
        <w:rPr>
          <w:b/>
          <w:bCs/>
        </w:rPr>
        <w:t>2</w:t>
      </w:r>
      <w:r w:rsidRPr="00957932">
        <w:t xml:space="preserve">: Comparison of Baseline </w:t>
      </w:r>
      <w:r>
        <w:t xml:space="preserve">Characteristics </w:t>
      </w:r>
      <w:r w:rsidRPr="00957932">
        <w:t xml:space="preserve">based on </w:t>
      </w:r>
      <w:r>
        <w:t>Endoscopic</w:t>
      </w:r>
      <w:r w:rsidR="001F681F">
        <w:t>/Radiographic</w:t>
      </w:r>
      <w:r w:rsidRPr="00957932">
        <w:t xml:space="preserve"> </w:t>
      </w:r>
      <w:r>
        <w:t>R</w:t>
      </w:r>
      <w:r w:rsidRPr="00957932">
        <w:t>esponse</w:t>
      </w:r>
      <w:r>
        <w:t xml:space="preserve"> to TBT </w:t>
      </w:r>
      <w:r w:rsidRPr="00957932">
        <w:t xml:space="preserve">in </w:t>
      </w:r>
      <w:r>
        <w:t xml:space="preserve">IBD </w:t>
      </w:r>
      <w:r w:rsidRPr="00957932">
        <w:t>Patients</w:t>
      </w:r>
      <w:r>
        <w:t xml:space="preserve"> with ulcerations at baseline</w:t>
      </w:r>
    </w:p>
    <w:tbl>
      <w:tblPr>
        <w:tblStyle w:val="TableGrid"/>
        <w:tblW w:w="11430" w:type="dxa"/>
        <w:tblInd w:w="-1085" w:type="dxa"/>
        <w:tblLook w:val="0620" w:firstRow="1" w:lastRow="0" w:firstColumn="0" w:lastColumn="0" w:noHBand="1" w:noVBand="1"/>
      </w:tblPr>
      <w:tblGrid>
        <w:gridCol w:w="2880"/>
        <w:gridCol w:w="270"/>
        <w:gridCol w:w="630"/>
        <w:gridCol w:w="2520"/>
        <w:gridCol w:w="1980"/>
        <w:gridCol w:w="1980"/>
        <w:gridCol w:w="1170"/>
      </w:tblGrid>
      <w:tr w:rsidR="003A690E" w:rsidRPr="00957932" w14:paraId="1B4BA0BC" w14:textId="77777777" w:rsidTr="008945D8">
        <w:trPr>
          <w:trHeight w:val="223"/>
        </w:trPr>
        <w:tc>
          <w:tcPr>
            <w:tcW w:w="6300" w:type="dxa"/>
            <w:gridSpan w:val="4"/>
            <w:shd w:val="clear" w:color="auto" w:fill="D9E2F3" w:themeFill="accent1" w:themeFillTint="33"/>
            <w:hideMark/>
          </w:tcPr>
          <w:p w14:paraId="12E41E0A" w14:textId="77777777" w:rsidR="003A690E" w:rsidRPr="00957932" w:rsidRDefault="003A690E" w:rsidP="008945D8"/>
        </w:tc>
        <w:tc>
          <w:tcPr>
            <w:tcW w:w="3960" w:type="dxa"/>
            <w:gridSpan w:val="2"/>
            <w:shd w:val="clear" w:color="auto" w:fill="D9E2F3" w:themeFill="accent1" w:themeFillTint="33"/>
            <w:vAlign w:val="center"/>
            <w:hideMark/>
          </w:tcPr>
          <w:p w14:paraId="54611882" w14:textId="6C635FF0" w:rsidR="003A690E" w:rsidRPr="00957932" w:rsidRDefault="003A690E" w:rsidP="008945D8">
            <w:pPr>
              <w:jc w:val="center"/>
            </w:pPr>
            <w:r>
              <w:t>Endoscopic</w:t>
            </w:r>
            <w:r w:rsidR="00E03B72">
              <w:t xml:space="preserve">/Radiographic </w:t>
            </w:r>
            <w:r>
              <w:t>response</w:t>
            </w:r>
          </w:p>
        </w:tc>
        <w:tc>
          <w:tcPr>
            <w:tcW w:w="1170" w:type="dxa"/>
            <w:shd w:val="clear" w:color="auto" w:fill="D9E2F3" w:themeFill="accent1" w:themeFillTint="33"/>
            <w:hideMark/>
          </w:tcPr>
          <w:p w14:paraId="2BF619E1" w14:textId="77777777" w:rsidR="003A690E" w:rsidRPr="00957932" w:rsidRDefault="003A690E" w:rsidP="008945D8">
            <w:r w:rsidRPr="00957932">
              <w:t>P values</w:t>
            </w:r>
          </w:p>
        </w:tc>
      </w:tr>
      <w:tr w:rsidR="003A690E" w:rsidRPr="00957932" w14:paraId="6E297951" w14:textId="77777777" w:rsidTr="008945D8">
        <w:trPr>
          <w:trHeight w:val="287"/>
        </w:trPr>
        <w:tc>
          <w:tcPr>
            <w:tcW w:w="6300" w:type="dxa"/>
            <w:gridSpan w:val="4"/>
            <w:shd w:val="clear" w:color="auto" w:fill="EDEDED" w:themeFill="accent3" w:themeFillTint="33"/>
            <w:hideMark/>
          </w:tcPr>
          <w:p w14:paraId="3F621786" w14:textId="77777777" w:rsidR="003A690E" w:rsidRPr="00957932" w:rsidRDefault="003A690E" w:rsidP="008945D8"/>
        </w:tc>
        <w:tc>
          <w:tcPr>
            <w:tcW w:w="1980" w:type="dxa"/>
            <w:shd w:val="clear" w:color="auto" w:fill="EDEDED" w:themeFill="accent3" w:themeFillTint="33"/>
            <w:hideMark/>
          </w:tcPr>
          <w:p w14:paraId="312D579B" w14:textId="77777777" w:rsidR="003A690E" w:rsidRPr="00957932" w:rsidRDefault="003A690E" w:rsidP="008945D8">
            <w:r w:rsidRPr="00957932">
              <w:t>No (N=</w:t>
            </w:r>
            <w:r>
              <w:t>10</w:t>
            </w:r>
            <w:r w:rsidRPr="00957932">
              <w:t>)</w:t>
            </w:r>
          </w:p>
        </w:tc>
        <w:tc>
          <w:tcPr>
            <w:tcW w:w="1980" w:type="dxa"/>
            <w:shd w:val="clear" w:color="auto" w:fill="EDEDED" w:themeFill="accent3" w:themeFillTint="33"/>
            <w:hideMark/>
          </w:tcPr>
          <w:p w14:paraId="3386ACAD" w14:textId="77777777" w:rsidR="003A690E" w:rsidRPr="00957932" w:rsidRDefault="003A690E" w:rsidP="008945D8">
            <w:r w:rsidRPr="00957932">
              <w:t>Yes (N=</w:t>
            </w:r>
            <w:r>
              <w:t>13</w:t>
            </w:r>
            <w:r w:rsidRPr="00957932">
              <w:t>)</w:t>
            </w:r>
          </w:p>
        </w:tc>
        <w:tc>
          <w:tcPr>
            <w:tcW w:w="1170" w:type="dxa"/>
            <w:shd w:val="clear" w:color="auto" w:fill="EDEDED" w:themeFill="accent3" w:themeFillTint="33"/>
            <w:hideMark/>
          </w:tcPr>
          <w:p w14:paraId="509B3ABE" w14:textId="77777777" w:rsidR="003A690E" w:rsidRPr="00957932" w:rsidRDefault="003A690E" w:rsidP="008945D8"/>
        </w:tc>
      </w:tr>
      <w:tr w:rsidR="003A690E" w:rsidRPr="00957932" w14:paraId="23504B44" w14:textId="77777777" w:rsidTr="008945D8">
        <w:trPr>
          <w:trHeight w:val="296"/>
        </w:trPr>
        <w:tc>
          <w:tcPr>
            <w:tcW w:w="6300" w:type="dxa"/>
            <w:gridSpan w:val="4"/>
            <w:hideMark/>
          </w:tcPr>
          <w:p w14:paraId="482000A7" w14:textId="77777777" w:rsidR="003A690E" w:rsidRPr="00837BB6" w:rsidRDefault="003A690E" w:rsidP="008945D8">
            <w:r w:rsidRPr="00837BB6">
              <w:t>Age at tofacitinib induction, median (IQR)</w:t>
            </w:r>
          </w:p>
        </w:tc>
        <w:tc>
          <w:tcPr>
            <w:tcW w:w="1980" w:type="dxa"/>
            <w:hideMark/>
          </w:tcPr>
          <w:p w14:paraId="0EC5D39F" w14:textId="77777777" w:rsidR="003A690E" w:rsidRPr="00837BB6" w:rsidRDefault="003A690E" w:rsidP="008945D8">
            <w:r w:rsidRPr="00837BB6">
              <w:t>3</w:t>
            </w:r>
            <w:r>
              <w:t>0</w:t>
            </w:r>
            <w:r w:rsidRPr="00837BB6">
              <w:t xml:space="preserve"> (</w:t>
            </w:r>
            <w:r>
              <w:t>28</w:t>
            </w:r>
            <w:r w:rsidRPr="00837BB6">
              <w:t xml:space="preserve"> – 42)</w:t>
            </w:r>
          </w:p>
        </w:tc>
        <w:tc>
          <w:tcPr>
            <w:tcW w:w="1980" w:type="dxa"/>
            <w:hideMark/>
          </w:tcPr>
          <w:p w14:paraId="56544324" w14:textId="77777777" w:rsidR="003A690E" w:rsidRPr="00837BB6" w:rsidRDefault="003A690E" w:rsidP="008945D8">
            <w:r w:rsidRPr="00837BB6">
              <w:t>3</w:t>
            </w:r>
            <w:r>
              <w:t>0</w:t>
            </w:r>
            <w:r w:rsidRPr="00837BB6">
              <w:t xml:space="preserve"> (2</w:t>
            </w:r>
            <w:r>
              <w:t>4</w:t>
            </w:r>
            <w:r w:rsidRPr="00837BB6">
              <w:t xml:space="preserve"> - 3</w:t>
            </w:r>
            <w:r>
              <w:t>3</w:t>
            </w:r>
            <w:r w:rsidRPr="00837BB6">
              <w:t>)</w:t>
            </w:r>
          </w:p>
        </w:tc>
        <w:tc>
          <w:tcPr>
            <w:tcW w:w="1170" w:type="dxa"/>
            <w:hideMark/>
          </w:tcPr>
          <w:p w14:paraId="79A0A7BF" w14:textId="77777777" w:rsidR="003A690E" w:rsidRPr="00837BB6" w:rsidRDefault="003A690E" w:rsidP="008945D8">
            <w:r w:rsidRPr="00837BB6">
              <w:t>0.</w:t>
            </w:r>
            <w:r>
              <w:t>32</w:t>
            </w:r>
          </w:p>
        </w:tc>
      </w:tr>
      <w:tr w:rsidR="003A690E" w:rsidRPr="00957932" w14:paraId="1AB240F5" w14:textId="77777777" w:rsidTr="008945D8">
        <w:trPr>
          <w:trHeight w:val="296"/>
        </w:trPr>
        <w:tc>
          <w:tcPr>
            <w:tcW w:w="6300" w:type="dxa"/>
            <w:gridSpan w:val="4"/>
          </w:tcPr>
          <w:p w14:paraId="5A64335D" w14:textId="77777777" w:rsidR="003A690E" w:rsidRPr="00837BB6" w:rsidRDefault="003A690E" w:rsidP="008945D8">
            <w:r w:rsidRPr="00837BB6">
              <w:t>Male, n (%)</w:t>
            </w:r>
          </w:p>
        </w:tc>
        <w:tc>
          <w:tcPr>
            <w:tcW w:w="1980" w:type="dxa"/>
          </w:tcPr>
          <w:p w14:paraId="51135173" w14:textId="77777777" w:rsidR="003A690E" w:rsidRPr="00837BB6" w:rsidRDefault="003A690E" w:rsidP="008945D8">
            <w:r>
              <w:t>3</w:t>
            </w:r>
            <w:r w:rsidRPr="00837BB6">
              <w:t xml:space="preserve"> (</w:t>
            </w:r>
            <w:r>
              <w:t>30.0</w:t>
            </w:r>
            <w:r w:rsidRPr="00837BB6">
              <w:t>)</w:t>
            </w:r>
          </w:p>
        </w:tc>
        <w:tc>
          <w:tcPr>
            <w:tcW w:w="1980" w:type="dxa"/>
          </w:tcPr>
          <w:p w14:paraId="6D287A5F" w14:textId="77777777" w:rsidR="003A690E" w:rsidRPr="00837BB6" w:rsidRDefault="003A690E" w:rsidP="008945D8">
            <w:r>
              <w:t>6</w:t>
            </w:r>
            <w:r w:rsidRPr="00837BB6">
              <w:t xml:space="preserve"> (</w:t>
            </w:r>
            <w:r>
              <w:t>46</w:t>
            </w:r>
            <w:r w:rsidRPr="00837BB6">
              <w:t>.</w:t>
            </w:r>
            <w:r>
              <w:t>2</w:t>
            </w:r>
            <w:r w:rsidRPr="00837BB6">
              <w:t>)</w:t>
            </w:r>
          </w:p>
        </w:tc>
        <w:tc>
          <w:tcPr>
            <w:tcW w:w="1170" w:type="dxa"/>
          </w:tcPr>
          <w:p w14:paraId="44EB874C" w14:textId="77777777" w:rsidR="003A690E" w:rsidRPr="00837BB6" w:rsidRDefault="003A690E" w:rsidP="008945D8">
            <w:r w:rsidRPr="00837BB6">
              <w:t>0.</w:t>
            </w:r>
            <w:r>
              <w:t>67</w:t>
            </w:r>
          </w:p>
        </w:tc>
      </w:tr>
      <w:tr w:rsidR="003A690E" w:rsidRPr="00957932" w14:paraId="3C27A94C" w14:textId="77777777" w:rsidTr="008945D8">
        <w:trPr>
          <w:trHeight w:val="584"/>
        </w:trPr>
        <w:tc>
          <w:tcPr>
            <w:tcW w:w="2880" w:type="dxa"/>
          </w:tcPr>
          <w:p w14:paraId="4372C262" w14:textId="77777777" w:rsidR="003A690E" w:rsidRPr="00837BB6" w:rsidRDefault="003A690E" w:rsidP="008945D8">
            <w:r w:rsidRPr="00837BB6">
              <w:t xml:space="preserve">Race, n (%) </w:t>
            </w:r>
          </w:p>
          <w:p w14:paraId="2497F91A" w14:textId="77777777" w:rsidR="003A690E" w:rsidRPr="00837BB6" w:rsidRDefault="003A690E" w:rsidP="008945D8"/>
        </w:tc>
        <w:tc>
          <w:tcPr>
            <w:tcW w:w="3420" w:type="dxa"/>
            <w:gridSpan w:val="3"/>
          </w:tcPr>
          <w:p w14:paraId="753C2991" w14:textId="77777777" w:rsidR="003A690E" w:rsidRPr="00837BB6" w:rsidRDefault="003A690E" w:rsidP="008945D8">
            <w:r w:rsidRPr="00837BB6">
              <w:t>Non-Hispanic white</w:t>
            </w:r>
          </w:p>
          <w:p w14:paraId="201398B0" w14:textId="77777777" w:rsidR="003A690E" w:rsidRPr="00837BB6" w:rsidRDefault="003A690E" w:rsidP="008945D8">
            <w:r w:rsidRPr="00837BB6">
              <w:t>Others</w:t>
            </w:r>
          </w:p>
        </w:tc>
        <w:tc>
          <w:tcPr>
            <w:tcW w:w="1980" w:type="dxa"/>
          </w:tcPr>
          <w:p w14:paraId="2AD558E7" w14:textId="77777777" w:rsidR="003A690E" w:rsidRPr="00837BB6" w:rsidRDefault="003A690E" w:rsidP="008945D8">
            <w:r>
              <w:t>6</w:t>
            </w:r>
            <w:r w:rsidRPr="00837BB6">
              <w:t xml:space="preserve"> (</w:t>
            </w:r>
            <w:r>
              <w:t>6</w:t>
            </w:r>
            <w:r w:rsidRPr="00837BB6">
              <w:t>0.0)</w:t>
            </w:r>
          </w:p>
          <w:p w14:paraId="55C05BE6" w14:textId="77777777" w:rsidR="003A690E" w:rsidRPr="00837BB6" w:rsidRDefault="003A690E" w:rsidP="008945D8">
            <w:r>
              <w:t>4</w:t>
            </w:r>
            <w:r w:rsidRPr="00837BB6">
              <w:t xml:space="preserve"> (</w:t>
            </w:r>
            <w:r>
              <w:t>40</w:t>
            </w:r>
            <w:r w:rsidRPr="00837BB6">
              <w:t>.0)</w:t>
            </w:r>
          </w:p>
        </w:tc>
        <w:tc>
          <w:tcPr>
            <w:tcW w:w="1980" w:type="dxa"/>
          </w:tcPr>
          <w:p w14:paraId="4F92796B" w14:textId="77777777" w:rsidR="003A690E" w:rsidRPr="00837BB6" w:rsidRDefault="003A690E" w:rsidP="008945D8">
            <w:r>
              <w:t>8</w:t>
            </w:r>
            <w:r w:rsidRPr="00837BB6">
              <w:t xml:space="preserve"> (</w:t>
            </w:r>
            <w:r>
              <w:t>61</w:t>
            </w:r>
            <w:r w:rsidRPr="00837BB6">
              <w:t>.</w:t>
            </w:r>
            <w:r>
              <w:t>5</w:t>
            </w:r>
            <w:r w:rsidRPr="00837BB6">
              <w:t>)</w:t>
            </w:r>
          </w:p>
          <w:p w14:paraId="4148E92B" w14:textId="77777777" w:rsidR="003A690E" w:rsidRPr="00837BB6" w:rsidRDefault="003A690E" w:rsidP="008945D8">
            <w:r>
              <w:t>5</w:t>
            </w:r>
            <w:r w:rsidRPr="00837BB6">
              <w:t xml:space="preserve"> (</w:t>
            </w:r>
            <w:r>
              <w:t>38.5</w:t>
            </w:r>
            <w:r w:rsidRPr="00837BB6">
              <w:t>)</w:t>
            </w:r>
          </w:p>
        </w:tc>
        <w:tc>
          <w:tcPr>
            <w:tcW w:w="1170" w:type="dxa"/>
          </w:tcPr>
          <w:p w14:paraId="2525F4A8" w14:textId="77777777" w:rsidR="003A690E" w:rsidRPr="0035188F" w:rsidRDefault="003A690E" w:rsidP="008945D8">
            <w:r w:rsidRPr="0035188F">
              <w:t>1.00</w:t>
            </w:r>
          </w:p>
        </w:tc>
      </w:tr>
      <w:tr w:rsidR="003A690E" w:rsidRPr="00957932" w14:paraId="01BF6C6C" w14:textId="77777777" w:rsidTr="008945D8">
        <w:trPr>
          <w:trHeight w:val="321"/>
        </w:trPr>
        <w:tc>
          <w:tcPr>
            <w:tcW w:w="6300" w:type="dxa"/>
            <w:gridSpan w:val="4"/>
          </w:tcPr>
          <w:p w14:paraId="5896A166" w14:textId="77777777" w:rsidR="003A690E" w:rsidRPr="00837BB6" w:rsidRDefault="003A690E" w:rsidP="008945D8">
            <w:r w:rsidRPr="00837BB6">
              <w:t>BMI, median (IQR)</w:t>
            </w:r>
          </w:p>
        </w:tc>
        <w:tc>
          <w:tcPr>
            <w:tcW w:w="1980" w:type="dxa"/>
          </w:tcPr>
          <w:p w14:paraId="25BAA943" w14:textId="77777777" w:rsidR="003A690E" w:rsidRPr="00837BB6" w:rsidRDefault="003A690E" w:rsidP="008945D8">
            <w:r w:rsidRPr="00837BB6">
              <w:t>22.</w:t>
            </w:r>
            <w:r>
              <w:t>5</w:t>
            </w:r>
            <w:r w:rsidRPr="00837BB6">
              <w:t xml:space="preserve"> (20.</w:t>
            </w:r>
            <w:r>
              <w:t>0</w:t>
            </w:r>
            <w:r w:rsidRPr="00837BB6">
              <w:t xml:space="preserve"> – </w:t>
            </w:r>
            <w:r>
              <w:t>26</w:t>
            </w:r>
            <w:r w:rsidRPr="00837BB6">
              <w:t>)</w:t>
            </w:r>
          </w:p>
        </w:tc>
        <w:tc>
          <w:tcPr>
            <w:tcW w:w="1980" w:type="dxa"/>
          </w:tcPr>
          <w:p w14:paraId="04FC35B4" w14:textId="77777777" w:rsidR="003A690E" w:rsidRPr="00837BB6" w:rsidRDefault="003A690E" w:rsidP="008945D8">
            <w:r w:rsidRPr="00837BB6">
              <w:t>2</w:t>
            </w:r>
            <w:r>
              <w:t>7</w:t>
            </w:r>
            <w:r w:rsidRPr="00837BB6">
              <w:t xml:space="preserve"> (2</w:t>
            </w:r>
            <w:r>
              <w:t>2.7</w:t>
            </w:r>
            <w:r w:rsidRPr="00837BB6">
              <w:t xml:space="preserve"> – 28.</w:t>
            </w:r>
            <w:r>
              <w:t>8</w:t>
            </w:r>
            <w:r w:rsidRPr="00837BB6">
              <w:t>)</w:t>
            </w:r>
          </w:p>
        </w:tc>
        <w:tc>
          <w:tcPr>
            <w:tcW w:w="1170" w:type="dxa"/>
          </w:tcPr>
          <w:p w14:paraId="5AA4DD02" w14:textId="77777777" w:rsidR="003A690E" w:rsidRPr="00837BB6" w:rsidRDefault="003A690E" w:rsidP="008945D8">
            <w:r w:rsidRPr="00837BB6">
              <w:t>0.</w:t>
            </w:r>
            <w:r>
              <w:t>28</w:t>
            </w:r>
          </w:p>
        </w:tc>
      </w:tr>
      <w:tr w:rsidR="003A690E" w:rsidRPr="00957932" w14:paraId="14BCBC9C" w14:textId="77777777" w:rsidTr="008945D8">
        <w:trPr>
          <w:trHeight w:val="321"/>
        </w:trPr>
        <w:tc>
          <w:tcPr>
            <w:tcW w:w="6300" w:type="dxa"/>
            <w:gridSpan w:val="4"/>
          </w:tcPr>
          <w:p w14:paraId="27AF24C8" w14:textId="77777777" w:rsidR="003A690E" w:rsidRPr="00837BB6" w:rsidRDefault="003A690E" w:rsidP="008945D8">
            <w:r>
              <w:t xml:space="preserve">IBD </w:t>
            </w:r>
            <w:r w:rsidRPr="00837BB6">
              <w:t>duration in years, mean (IQR)</w:t>
            </w:r>
          </w:p>
        </w:tc>
        <w:tc>
          <w:tcPr>
            <w:tcW w:w="1980" w:type="dxa"/>
          </w:tcPr>
          <w:p w14:paraId="0522D352" w14:textId="77777777" w:rsidR="003A690E" w:rsidRPr="00837BB6" w:rsidRDefault="003A690E" w:rsidP="008945D8">
            <w:r>
              <w:t>7</w:t>
            </w:r>
            <w:r w:rsidRPr="00837BB6">
              <w:t>.5 (3 - 1</w:t>
            </w:r>
            <w:r>
              <w:t>2</w:t>
            </w:r>
            <w:r w:rsidRPr="00837BB6">
              <w:t>)</w:t>
            </w:r>
          </w:p>
        </w:tc>
        <w:tc>
          <w:tcPr>
            <w:tcW w:w="1980" w:type="dxa"/>
          </w:tcPr>
          <w:p w14:paraId="24119FEC" w14:textId="77777777" w:rsidR="003A690E" w:rsidRPr="00837BB6" w:rsidRDefault="003A690E" w:rsidP="008945D8">
            <w:r>
              <w:t>7</w:t>
            </w:r>
            <w:r w:rsidRPr="00837BB6">
              <w:t xml:space="preserve"> (</w:t>
            </w:r>
            <w:r>
              <w:t>3</w:t>
            </w:r>
            <w:r w:rsidRPr="00837BB6">
              <w:t xml:space="preserve"> - 12)</w:t>
            </w:r>
          </w:p>
        </w:tc>
        <w:tc>
          <w:tcPr>
            <w:tcW w:w="1170" w:type="dxa"/>
          </w:tcPr>
          <w:p w14:paraId="5330DDE0" w14:textId="77777777" w:rsidR="003A690E" w:rsidRPr="00837BB6" w:rsidRDefault="003A690E" w:rsidP="008945D8">
            <w:r w:rsidRPr="00837BB6">
              <w:t>0.</w:t>
            </w:r>
            <w:r>
              <w:t>57</w:t>
            </w:r>
          </w:p>
        </w:tc>
      </w:tr>
      <w:tr w:rsidR="003A690E" w:rsidRPr="00957932" w14:paraId="75385B14" w14:textId="77777777" w:rsidTr="008945D8">
        <w:trPr>
          <w:trHeight w:val="321"/>
        </w:trPr>
        <w:tc>
          <w:tcPr>
            <w:tcW w:w="2880" w:type="dxa"/>
            <w:hideMark/>
          </w:tcPr>
          <w:p w14:paraId="279C652B" w14:textId="77777777" w:rsidR="003A690E" w:rsidRPr="00837BB6" w:rsidRDefault="003A690E" w:rsidP="008945D8">
            <w:r w:rsidRPr="00837BB6">
              <w:t>Smoking Status, n (%)</w:t>
            </w:r>
          </w:p>
          <w:p w14:paraId="35E1FAD0" w14:textId="77777777" w:rsidR="003A690E" w:rsidRPr="00837BB6" w:rsidRDefault="003A690E" w:rsidP="008945D8"/>
        </w:tc>
        <w:tc>
          <w:tcPr>
            <w:tcW w:w="3420" w:type="dxa"/>
            <w:gridSpan w:val="3"/>
          </w:tcPr>
          <w:p w14:paraId="395FCF63" w14:textId="77777777" w:rsidR="003A690E" w:rsidRPr="00837BB6" w:rsidRDefault="003A690E" w:rsidP="008945D8">
            <w:r w:rsidRPr="00837BB6">
              <w:t>Never Smoker</w:t>
            </w:r>
          </w:p>
          <w:p w14:paraId="2BA3C9EE" w14:textId="77777777" w:rsidR="003A690E" w:rsidRPr="00837BB6" w:rsidRDefault="003A690E" w:rsidP="008945D8">
            <w:r w:rsidRPr="00837BB6">
              <w:t>Current or past smoker</w:t>
            </w:r>
          </w:p>
        </w:tc>
        <w:tc>
          <w:tcPr>
            <w:tcW w:w="1980" w:type="dxa"/>
            <w:hideMark/>
          </w:tcPr>
          <w:p w14:paraId="45867572" w14:textId="77777777" w:rsidR="003A690E" w:rsidRPr="00837BB6" w:rsidRDefault="003A690E" w:rsidP="008945D8">
            <w:r>
              <w:t>7</w:t>
            </w:r>
            <w:r w:rsidRPr="00837BB6">
              <w:t xml:space="preserve"> (7</w:t>
            </w:r>
            <w:r>
              <w:t>0</w:t>
            </w:r>
            <w:r w:rsidRPr="00837BB6">
              <w:t>.</w:t>
            </w:r>
            <w:r>
              <w:t>0</w:t>
            </w:r>
            <w:r w:rsidRPr="00837BB6">
              <w:t>)</w:t>
            </w:r>
          </w:p>
          <w:p w14:paraId="525462EA" w14:textId="77777777" w:rsidR="003A690E" w:rsidRPr="00837BB6" w:rsidRDefault="003A690E" w:rsidP="008945D8">
            <w:r>
              <w:t>3</w:t>
            </w:r>
            <w:r w:rsidRPr="00837BB6">
              <w:t xml:space="preserve"> (</w:t>
            </w:r>
            <w:r>
              <w:t>30.0</w:t>
            </w:r>
            <w:r w:rsidRPr="00837BB6">
              <w:t>)</w:t>
            </w:r>
          </w:p>
        </w:tc>
        <w:tc>
          <w:tcPr>
            <w:tcW w:w="1980" w:type="dxa"/>
            <w:hideMark/>
          </w:tcPr>
          <w:p w14:paraId="0A63964F" w14:textId="77777777" w:rsidR="003A690E" w:rsidRPr="00837BB6" w:rsidRDefault="003A690E" w:rsidP="008945D8">
            <w:r>
              <w:t>9</w:t>
            </w:r>
            <w:r w:rsidRPr="00837BB6">
              <w:t xml:space="preserve"> (</w:t>
            </w:r>
            <w:r>
              <w:t>69</w:t>
            </w:r>
            <w:r w:rsidRPr="00837BB6">
              <w:t>.</w:t>
            </w:r>
            <w:r>
              <w:t>2</w:t>
            </w:r>
            <w:r w:rsidRPr="00837BB6">
              <w:t>)</w:t>
            </w:r>
          </w:p>
          <w:p w14:paraId="298A0C5F" w14:textId="77777777" w:rsidR="003A690E" w:rsidRPr="00837BB6" w:rsidRDefault="003A690E" w:rsidP="008945D8">
            <w:r>
              <w:t>4</w:t>
            </w:r>
            <w:r w:rsidRPr="00837BB6">
              <w:t xml:space="preserve"> (</w:t>
            </w:r>
            <w:r>
              <w:t>30</w:t>
            </w:r>
            <w:r w:rsidRPr="00837BB6">
              <w:t>.</w:t>
            </w:r>
            <w:r>
              <w:t>8</w:t>
            </w:r>
            <w:r w:rsidRPr="00837BB6">
              <w:t>)</w:t>
            </w:r>
          </w:p>
        </w:tc>
        <w:tc>
          <w:tcPr>
            <w:tcW w:w="1170" w:type="dxa"/>
            <w:hideMark/>
          </w:tcPr>
          <w:p w14:paraId="300970C7" w14:textId="77777777" w:rsidR="003A690E" w:rsidRPr="00837BB6" w:rsidRDefault="003A690E" w:rsidP="008945D8">
            <w:r w:rsidRPr="00837BB6">
              <w:t>1.00</w:t>
            </w:r>
          </w:p>
        </w:tc>
      </w:tr>
      <w:tr w:rsidR="003A690E" w:rsidRPr="00957932" w14:paraId="4078C2FA" w14:textId="77777777" w:rsidTr="008945D8">
        <w:trPr>
          <w:trHeight w:val="321"/>
        </w:trPr>
        <w:tc>
          <w:tcPr>
            <w:tcW w:w="2880" w:type="dxa"/>
          </w:tcPr>
          <w:p w14:paraId="0E0B17D6" w14:textId="77777777" w:rsidR="003A690E" w:rsidRPr="00837BB6" w:rsidRDefault="003A690E" w:rsidP="008945D8">
            <w:r w:rsidRPr="00837BB6">
              <w:t xml:space="preserve">Maintenance dosing, n (%) </w:t>
            </w:r>
          </w:p>
          <w:p w14:paraId="5A9E3319" w14:textId="77777777" w:rsidR="003A690E" w:rsidRPr="00837BB6" w:rsidRDefault="003A690E" w:rsidP="008945D8">
            <w:r w:rsidRPr="00837BB6">
              <w:t>N=</w:t>
            </w:r>
            <w:r>
              <w:t>22</w:t>
            </w:r>
          </w:p>
        </w:tc>
        <w:tc>
          <w:tcPr>
            <w:tcW w:w="3420" w:type="dxa"/>
            <w:gridSpan w:val="3"/>
          </w:tcPr>
          <w:p w14:paraId="021B356E" w14:textId="77777777" w:rsidR="003A690E" w:rsidRPr="00837BB6" w:rsidRDefault="003A690E" w:rsidP="008945D8">
            <w:r w:rsidRPr="00837BB6">
              <w:t xml:space="preserve">5mg bid/11mg daily </w:t>
            </w:r>
          </w:p>
          <w:p w14:paraId="68DD6D4A" w14:textId="77777777" w:rsidR="003A690E" w:rsidRPr="00837BB6" w:rsidRDefault="003A690E" w:rsidP="008945D8">
            <w:r w:rsidRPr="00837BB6">
              <w:t>10mg bid</w:t>
            </w:r>
          </w:p>
        </w:tc>
        <w:tc>
          <w:tcPr>
            <w:tcW w:w="1980" w:type="dxa"/>
          </w:tcPr>
          <w:p w14:paraId="11B68FCC" w14:textId="77777777" w:rsidR="003A690E" w:rsidRPr="00837BB6" w:rsidRDefault="003A690E" w:rsidP="008945D8">
            <w:r>
              <w:t>8</w:t>
            </w:r>
            <w:r w:rsidRPr="00837BB6">
              <w:t xml:space="preserve"> (8</w:t>
            </w:r>
            <w:r>
              <w:t>0</w:t>
            </w:r>
            <w:r w:rsidRPr="00837BB6">
              <w:t>.</w:t>
            </w:r>
            <w:r>
              <w:t>0</w:t>
            </w:r>
            <w:r w:rsidRPr="00837BB6">
              <w:t>)</w:t>
            </w:r>
          </w:p>
          <w:p w14:paraId="23B73C69" w14:textId="77777777" w:rsidR="003A690E" w:rsidRPr="00837BB6" w:rsidRDefault="003A690E" w:rsidP="008945D8">
            <w:r>
              <w:t>2</w:t>
            </w:r>
            <w:r w:rsidRPr="00837BB6">
              <w:t xml:space="preserve"> (</w:t>
            </w:r>
            <w:r>
              <w:t>20</w:t>
            </w:r>
            <w:r w:rsidRPr="00837BB6">
              <w:t>.</w:t>
            </w:r>
            <w:r>
              <w:t>0</w:t>
            </w:r>
            <w:r w:rsidRPr="00837BB6">
              <w:t>)</w:t>
            </w:r>
          </w:p>
        </w:tc>
        <w:tc>
          <w:tcPr>
            <w:tcW w:w="1980" w:type="dxa"/>
          </w:tcPr>
          <w:p w14:paraId="47953D91" w14:textId="77777777" w:rsidR="003A690E" w:rsidRPr="00837BB6" w:rsidRDefault="003A690E" w:rsidP="008945D8">
            <w:r>
              <w:t>7</w:t>
            </w:r>
            <w:r w:rsidRPr="00837BB6">
              <w:t xml:space="preserve"> (</w:t>
            </w:r>
            <w:r>
              <w:t>59.3</w:t>
            </w:r>
            <w:r w:rsidRPr="00837BB6">
              <w:t>)</w:t>
            </w:r>
          </w:p>
          <w:p w14:paraId="4367D112" w14:textId="77777777" w:rsidR="003A690E" w:rsidRPr="00837BB6" w:rsidRDefault="003A690E" w:rsidP="008945D8">
            <w:r>
              <w:t>4</w:t>
            </w:r>
            <w:r w:rsidRPr="00837BB6">
              <w:t xml:space="preserve"> (</w:t>
            </w:r>
            <w:r>
              <w:t>41</w:t>
            </w:r>
            <w:r w:rsidRPr="00837BB6">
              <w:t>.</w:t>
            </w:r>
            <w:r>
              <w:t>7</w:t>
            </w:r>
            <w:r w:rsidRPr="00837BB6">
              <w:t>)</w:t>
            </w:r>
          </w:p>
        </w:tc>
        <w:tc>
          <w:tcPr>
            <w:tcW w:w="1170" w:type="dxa"/>
          </w:tcPr>
          <w:p w14:paraId="00CC80E0" w14:textId="77777777" w:rsidR="003A690E" w:rsidRPr="0035188F" w:rsidRDefault="003A690E" w:rsidP="008945D8">
            <w:r w:rsidRPr="0035188F">
              <w:t>0.27</w:t>
            </w:r>
          </w:p>
        </w:tc>
      </w:tr>
      <w:tr w:rsidR="00364C8E" w:rsidRPr="00957932" w14:paraId="613B9A7F" w14:textId="77777777" w:rsidTr="008E2B47">
        <w:trPr>
          <w:trHeight w:val="278"/>
        </w:trPr>
        <w:tc>
          <w:tcPr>
            <w:tcW w:w="3150" w:type="dxa"/>
            <w:gridSpan w:val="2"/>
            <w:vMerge w:val="restart"/>
          </w:tcPr>
          <w:p w14:paraId="090C691B" w14:textId="77777777" w:rsidR="00364C8E" w:rsidRPr="00837BB6" w:rsidRDefault="00364C8E" w:rsidP="008945D8">
            <w:r w:rsidRPr="00837BB6">
              <w:t>Concurrent steroid use at start of tofacitinib, n (%)</w:t>
            </w:r>
          </w:p>
        </w:tc>
        <w:tc>
          <w:tcPr>
            <w:tcW w:w="3150" w:type="dxa"/>
            <w:gridSpan w:val="2"/>
          </w:tcPr>
          <w:p w14:paraId="7257F040" w14:textId="27ED3075" w:rsidR="00364C8E" w:rsidRPr="00837BB6" w:rsidRDefault="00364C8E" w:rsidP="008945D8">
            <w:r>
              <w:t>No</w:t>
            </w:r>
          </w:p>
        </w:tc>
        <w:tc>
          <w:tcPr>
            <w:tcW w:w="1980" w:type="dxa"/>
          </w:tcPr>
          <w:p w14:paraId="32A8B59F" w14:textId="12B53E6D" w:rsidR="00364C8E" w:rsidRDefault="00364C8E" w:rsidP="008945D8">
            <w:r>
              <w:t>1 (10.0)</w:t>
            </w:r>
          </w:p>
        </w:tc>
        <w:tc>
          <w:tcPr>
            <w:tcW w:w="1980" w:type="dxa"/>
          </w:tcPr>
          <w:p w14:paraId="0D4C5DAC" w14:textId="5FB7D711" w:rsidR="00364C8E" w:rsidRDefault="00364C8E" w:rsidP="008945D8">
            <w:r>
              <w:t>8 (61.5)</w:t>
            </w:r>
          </w:p>
        </w:tc>
        <w:tc>
          <w:tcPr>
            <w:tcW w:w="1170" w:type="dxa"/>
            <w:vMerge w:val="restart"/>
          </w:tcPr>
          <w:p w14:paraId="45B238D8" w14:textId="4FCC4414" w:rsidR="00364C8E" w:rsidRPr="0035188F" w:rsidRDefault="00364C8E" w:rsidP="008945D8">
            <w:pPr>
              <w:rPr>
                <w:b/>
                <w:bCs/>
              </w:rPr>
            </w:pPr>
            <w:r w:rsidRPr="0035188F">
              <w:rPr>
                <w:b/>
                <w:bCs/>
              </w:rPr>
              <w:t>0.02</w:t>
            </w:r>
          </w:p>
        </w:tc>
      </w:tr>
      <w:tr w:rsidR="00364C8E" w:rsidRPr="00957932" w14:paraId="38CEFAF3" w14:textId="77777777" w:rsidTr="008E2B47">
        <w:trPr>
          <w:trHeight w:val="278"/>
        </w:trPr>
        <w:tc>
          <w:tcPr>
            <w:tcW w:w="3150" w:type="dxa"/>
            <w:gridSpan w:val="2"/>
            <w:vMerge/>
          </w:tcPr>
          <w:p w14:paraId="1D5E50EE" w14:textId="77777777" w:rsidR="00364C8E" w:rsidRPr="00837BB6" w:rsidRDefault="00364C8E" w:rsidP="008945D8"/>
        </w:tc>
        <w:tc>
          <w:tcPr>
            <w:tcW w:w="3150" w:type="dxa"/>
            <w:gridSpan w:val="2"/>
          </w:tcPr>
          <w:p w14:paraId="73DCD419" w14:textId="0BDBE895" w:rsidR="00364C8E" w:rsidRPr="00837BB6" w:rsidRDefault="00364C8E" w:rsidP="008945D8">
            <w:r>
              <w:t>Yes</w:t>
            </w:r>
          </w:p>
        </w:tc>
        <w:tc>
          <w:tcPr>
            <w:tcW w:w="1980" w:type="dxa"/>
          </w:tcPr>
          <w:p w14:paraId="79C1C23B" w14:textId="77777777" w:rsidR="00364C8E" w:rsidRPr="00837BB6" w:rsidRDefault="00364C8E" w:rsidP="008945D8">
            <w:r>
              <w:t>9</w:t>
            </w:r>
            <w:r w:rsidRPr="00837BB6">
              <w:t xml:space="preserve"> (</w:t>
            </w:r>
            <w:r>
              <w:t>90</w:t>
            </w:r>
            <w:r w:rsidRPr="00837BB6">
              <w:t>.</w:t>
            </w:r>
            <w:r>
              <w:t>0</w:t>
            </w:r>
            <w:r w:rsidRPr="00837BB6">
              <w:t>)</w:t>
            </w:r>
          </w:p>
        </w:tc>
        <w:tc>
          <w:tcPr>
            <w:tcW w:w="1980" w:type="dxa"/>
          </w:tcPr>
          <w:p w14:paraId="19455B14" w14:textId="77777777" w:rsidR="00364C8E" w:rsidRPr="00837BB6" w:rsidRDefault="00364C8E" w:rsidP="008945D8">
            <w:r>
              <w:t>5</w:t>
            </w:r>
            <w:r w:rsidRPr="00837BB6">
              <w:t xml:space="preserve"> (</w:t>
            </w:r>
            <w:r>
              <w:t>38</w:t>
            </w:r>
            <w:r w:rsidRPr="00837BB6">
              <w:t>.</w:t>
            </w:r>
            <w:r>
              <w:t>5</w:t>
            </w:r>
            <w:r w:rsidRPr="00837BB6">
              <w:t>)</w:t>
            </w:r>
          </w:p>
        </w:tc>
        <w:tc>
          <w:tcPr>
            <w:tcW w:w="1170" w:type="dxa"/>
            <w:vMerge/>
          </w:tcPr>
          <w:p w14:paraId="14C3DBAB" w14:textId="0FF89DD9" w:rsidR="00364C8E" w:rsidRPr="0035188F" w:rsidRDefault="00364C8E" w:rsidP="008945D8">
            <w:pPr>
              <w:rPr>
                <w:b/>
                <w:bCs/>
              </w:rPr>
            </w:pPr>
          </w:p>
        </w:tc>
      </w:tr>
      <w:tr w:rsidR="003A690E" w:rsidRPr="00957932" w14:paraId="06A9DD07" w14:textId="77777777" w:rsidTr="008945D8">
        <w:trPr>
          <w:trHeight w:val="278"/>
        </w:trPr>
        <w:tc>
          <w:tcPr>
            <w:tcW w:w="6300" w:type="dxa"/>
            <w:gridSpan w:val="4"/>
          </w:tcPr>
          <w:p w14:paraId="777E0F38" w14:textId="77777777" w:rsidR="003A690E" w:rsidRPr="00837BB6" w:rsidRDefault="003A690E" w:rsidP="008945D8">
            <w:r w:rsidRPr="00837BB6">
              <w:rPr>
                <w:kern w:val="24"/>
              </w:rPr>
              <w:t>Baseline hemoglobin (g/dL) median (IQR), N=</w:t>
            </w:r>
            <w:r>
              <w:rPr>
                <w:kern w:val="24"/>
              </w:rPr>
              <w:t>21</w:t>
            </w:r>
          </w:p>
        </w:tc>
        <w:tc>
          <w:tcPr>
            <w:tcW w:w="1980" w:type="dxa"/>
          </w:tcPr>
          <w:p w14:paraId="3A1ADA78" w14:textId="77777777" w:rsidR="003A690E" w:rsidRPr="00837BB6" w:rsidRDefault="003A690E" w:rsidP="008945D8">
            <w:pPr>
              <w:rPr>
                <w:rFonts w:ascii="Calibri" w:hAnsi="Calibri" w:cs="Calibri"/>
                <w:shd w:val="clear" w:color="auto" w:fill="FFFFFF"/>
              </w:rPr>
            </w:pPr>
            <w:r w:rsidRPr="00837BB6">
              <w:rPr>
                <w:rFonts w:ascii="Calibri" w:hAnsi="Calibri" w:cs="Calibri"/>
                <w:shd w:val="clear" w:color="auto" w:fill="FFFFFF"/>
              </w:rPr>
              <w:t>12.</w:t>
            </w:r>
            <w:r>
              <w:rPr>
                <w:rFonts w:ascii="Calibri" w:hAnsi="Calibri" w:cs="Calibri"/>
                <w:shd w:val="clear" w:color="auto" w:fill="FFFFFF"/>
              </w:rPr>
              <w:t>0</w:t>
            </w:r>
            <w:r w:rsidRPr="00837BB6">
              <w:rPr>
                <w:rFonts w:ascii="Calibri" w:hAnsi="Calibri" w:cs="Calibri"/>
                <w:shd w:val="clear" w:color="auto" w:fill="FFFFFF"/>
              </w:rPr>
              <w:t xml:space="preserve"> (11.4 -13.5)</w:t>
            </w:r>
          </w:p>
        </w:tc>
        <w:tc>
          <w:tcPr>
            <w:tcW w:w="1980" w:type="dxa"/>
          </w:tcPr>
          <w:p w14:paraId="333C02A3" w14:textId="77777777" w:rsidR="003A690E" w:rsidRPr="00837BB6" w:rsidRDefault="003A690E" w:rsidP="008945D8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12.5</w:t>
            </w:r>
            <w:r w:rsidRPr="00837BB6">
              <w:rPr>
                <w:rFonts w:ascii="Calibri" w:hAnsi="Calibri" w:cs="Calibri"/>
                <w:shd w:val="clear" w:color="auto" w:fill="FFFFFF"/>
              </w:rPr>
              <w:t xml:space="preserve"> (1</w:t>
            </w:r>
            <w:r>
              <w:rPr>
                <w:rFonts w:ascii="Calibri" w:hAnsi="Calibri" w:cs="Calibri"/>
                <w:shd w:val="clear" w:color="auto" w:fill="FFFFFF"/>
              </w:rPr>
              <w:t xml:space="preserve">1 - </w:t>
            </w:r>
            <w:r w:rsidRPr="00837BB6">
              <w:rPr>
                <w:rFonts w:ascii="Calibri" w:hAnsi="Calibri" w:cs="Calibri"/>
                <w:shd w:val="clear" w:color="auto" w:fill="FFFFFF"/>
              </w:rPr>
              <w:t>13.</w:t>
            </w:r>
            <w:r>
              <w:rPr>
                <w:rFonts w:ascii="Calibri" w:hAnsi="Calibri" w:cs="Calibri"/>
                <w:shd w:val="clear" w:color="auto" w:fill="FFFFFF"/>
              </w:rPr>
              <w:t>8</w:t>
            </w:r>
            <w:r w:rsidRPr="00837BB6">
              <w:rPr>
                <w:rFonts w:ascii="Calibri" w:hAnsi="Calibri" w:cs="Calibri"/>
                <w:shd w:val="clear" w:color="auto" w:fill="FFFFFF"/>
              </w:rPr>
              <w:t>)</w:t>
            </w:r>
          </w:p>
        </w:tc>
        <w:tc>
          <w:tcPr>
            <w:tcW w:w="1170" w:type="dxa"/>
          </w:tcPr>
          <w:p w14:paraId="203E0746" w14:textId="77777777" w:rsidR="003A690E" w:rsidRPr="00837BB6" w:rsidRDefault="003A690E" w:rsidP="008945D8">
            <w:pPr>
              <w:rPr>
                <w:rFonts w:ascii="Calibri" w:hAnsi="Calibri" w:cs="Calibri"/>
                <w:shd w:val="clear" w:color="auto" w:fill="FFFFFF"/>
              </w:rPr>
            </w:pPr>
            <w:r w:rsidRPr="00837BB6">
              <w:rPr>
                <w:rFonts w:ascii="Calibri" w:hAnsi="Calibri" w:cs="Calibri"/>
                <w:shd w:val="clear" w:color="auto" w:fill="FFFFFF"/>
              </w:rPr>
              <w:t>0.</w:t>
            </w:r>
            <w:r>
              <w:rPr>
                <w:rFonts w:ascii="Calibri" w:hAnsi="Calibri" w:cs="Calibri"/>
                <w:shd w:val="clear" w:color="auto" w:fill="FFFFFF"/>
              </w:rPr>
              <w:t>82</w:t>
            </w:r>
          </w:p>
        </w:tc>
      </w:tr>
      <w:tr w:rsidR="003A690E" w:rsidRPr="00957932" w14:paraId="4EBCDAEE" w14:textId="77777777" w:rsidTr="008945D8">
        <w:trPr>
          <w:trHeight w:val="278"/>
        </w:trPr>
        <w:tc>
          <w:tcPr>
            <w:tcW w:w="6300" w:type="dxa"/>
            <w:gridSpan w:val="4"/>
          </w:tcPr>
          <w:p w14:paraId="3D910BCB" w14:textId="77777777" w:rsidR="003A690E" w:rsidRPr="00837BB6" w:rsidRDefault="003A690E" w:rsidP="008945D8">
            <w:r w:rsidRPr="00837BB6">
              <w:t>Baseline albumin</w:t>
            </w:r>
            <w:r>
              <w:t xml:space="preserve"> (g/dL)</w:t>
            </w:r>
            <w:r w:rsidRPr="00837BB6">
              <w:t>, median (IQR), N=</w:t>
            </w:r>
            <w:r>
              <w:t>22</w:t>
            </w:r>
          </w:p>
        </w:tc>
        <w:tc>
          <w:tcPr>
            <w:tcW w:w="1980" w:type="dxa"/>
          </w:tcPr>
          <w:p w14:paraId="007E31B5" w14:textId="77777777" w:rsidR="003A690E" w:rsidRPr="00837BB6" w:rsidRDefault="003A690E" w:rsidP="008945D8">
            <w:r w:rsidRPr="00837BB6">
              <w:rPr>
                <w:rFonts w:ascii="Calibri" w:hAnsi="Calibri" w:cs="Calibri"/>
                <w:shd w:val="clear" w:color="auto" w:fill="FFFFFF"/>
              </w:rPr>
              <w:t>3.</w:t>
            </w:r>
            <w:r>
              <w:rPr>
                <w:rFonts w:ascii="Calibri" w:hAnsi="Calibri" w:cs="Calibri"/>
                <w:shd w:val="clear" w:color="auto" w:fill="FFFFFF"/>
              </w:rPr>
              <w:t>5</w:t>
            </w:r>
            <w:r w:rsidRPr="00837BB6">
              <w:rPr>
                <w:rFonts w:ascii="Calibri" w:hAnsi="Calibri" w:cs="Calibri"/>
                <w:shd w:val="clear" w:color="auto" w:fill="FFFFFF"/>
              </w:rPr>
              <w:t xml:space="preserve"> (3.</w:t>
            </w:r>
            <w:r>
              <w:rPr>
                <w:rFonts w:ascii="Calibri" w:hAnsi="Calibri" w:cs="Calibri"/>
                <w:shd w:val="clear" w:color="auto" w:fill="FFFFFF"/>
              </w:rPr>
              <w:t>3</w:t>
            </w:r>
            <w:r w:rsidRPr="00837BB6">
              <w:rPr>
                <w:rFonts w:ascii="Calibri" w:hAnsi="Calibri" w:cs="Calibri"/>
                <w:shd w:val="clear" w:color="auto" w:fill="FFFFFF"/>
              </w:rPr>
              <w:t xml:space="preserve"> – </w:t>
            </w:r>
            <w:r>
              <w:rPr>
                <w:rFonts w:ascii="Calibri" w:hAnsi="Calibri" w:cs="Calibri"/>
                <w:shd w:val="clear" w:color="auto" w:fill="FFFFFF"/>
              </w:rPr>
              <w:t>3.7</w:t>
            </w:r>
            <w:r w:rsidRPr="00837BB6">
              <w:rPr>
                <w:rFonts w:ascii="Calibri" w:hAnsi="Calibri" w:cs="Calibri"/>
                <w:shd w:val="clear" w:color="auto" w:fill="FFFFFF"/>
              </w:rPr>
              <w:t>)</w:t>
            </w:r>
          </w:p>
        </w:tc>
        <w:tc>
          <w:tcPr>
            <w:tcW w:w="1980" w:type="dxa"/>
          </w:tcPr>
          <w:p w14:paraId="0445A0C2" w14:textId="77777777" w:rsidR="003A690E" w:rsidRPr="00837BB6" w:rsidRDefault="003A690E" w:rsidP="008945D8">
            <w:r w:rsidRPr="00837BB6">
              <w:rPr>
                <w:rFonts w:ascii="Calibri" w:hAnsi="Calibri" w:cs="Calibri"/>
                <w:shd w:val="clear" w:color="auto" w:fill="FFFFFF"/>
              </w:rPr>
              <w:t>4.</w:t>
            </w:r>
            <w:r>
              <w:rPr>
                <w:rFonts w:ascii="Calibri" w:hAnsi="Calibri" w:cs="Calibri"/>
                <w:shd w:val="clear" w:color="auto" w:fill="FFFFFF"/>
              </w:rPr>
              <w:t xml:space="preserve">1 </w:t>
            </w:r>
            <w:r w:rsidRPr="00837BB6">
              <w:rPr>
                <w:rFonts w:ascii="Calibri" w:hAnsi="Calibri" w:cs="Calibri"/>
                <w:shd w:val="clear" w:color="auto" w:fill="FFFFFF"/>
              </w:rPr>
              <w:t>(3.</w:t>
            </w:r>
            <w:r>
              <w:rPr>
                <w:rFonts w:ascii="Calibri" w:hAnsi="Calibri" w:cs="Calibri"/>
                <w:shd w:val="clear" w:color="auto" w:fill="FFFFFF"/>
              </w:rPr>
              <w:t>9</w:t>
            </w:r>
            <w:r w:rsidRPr="00837BB6">
              <w:rPr>
                <w:rFonts w:ascii="Calibri" w:hAnsi="Calibri" w:cs="Calibri"/>
                <w:shd w:val="clear" w:color="auto" w:fill="FFFFFF"/>
              </w:rPr>
              <w:t xml:space="preserve"> – 4.</w:t>
            </w:r>
            <w:r>
              <w:rPr>
                <w:rFonts w:ascii="Calibri" w:hAnsi="Calibri" w:cs="Calibri"/>
                <w:shd w:val="clear" w:color="auto" w:fill="FFFFFF"/>
              </w:rPr>
              <w:t>6</w:t>
            </w:r>
            <w:r w:rsidRPr="00837BB6">
              <w:rPr>
                <w:rFonts w:ascii="Calibri" w:hAnsi="Calibri" w:cs="Calibri"/>
                <w:shd w:val="clear" w:color="auto" w:fill="FFFFFF"/>
              </w:rPr>
              <w:t>)</w:t>
            </w:r>
          </w:p>
        </w:tc>
        <w:tc>
          <w:tcPr>
            <w:tcW w:w="1170" w:type="dxa"/>
          </w:tcPr>
          <w:p w14:paraId="7E34E833" w14:textId="77777777" w:rsidR="003A690E" w:rsidRPr="0035188F" w:rsidRDefault="003A690E" w:rsidP="008945D8">
            <w:pPr>
              <w:rPr>
                <w:b/>
                <w:bCs/>
              </w:rPr>
            </w:pPr>
            <w:r w:rsidRPr="0035188F">
              <w:rPr>
                <w:rFonts w:ascii="Calibri" w:hAnsi="Calibri" w:cs="Calibri"/>
                <w:b/>
                <w:bCs/>
                <w:shd w:val="clear" w:color="auto" w:fill="FFFFFF"/>
              </w:rPr>
              <w:t>0.001</w:t>
            </w:r>
          </w:p>
        </w:tc>
      </w:tr>
      <w:tr w:rsidR="003A690E" w:rsidRPr="00957932" w14:paraId="54E33EF7" w14:textId="77777777" w:rsidTr="008945D8">
        <w:trPr>
          <w:trHeight w:val="278"/>
        </w:trPr>
        <w:tc>
          <w:tcPr>
            <w:tcW w:w="6300" w:type="dxa"/>
            <w:gridSpan w:val="4"/>
          </w:tcPr>
          <w:p w14:paraId="3E27B45A" w14:textId="77777777" w:rsidR="003A690E" w:rsidRPr="00837BB6" w:rsidRDefault="003A690E" w:rsidP="008945D8">
            <w:r w:rsidRPr="00837BB6">
              <w:t>Baseline CRP</w:t>
            </w:r>
            <w:r>
              <w:t xml:space="preserve"> (mg/dL)</w:t>
            </w:r>
            <w:r w:rsidRPr="00837BB6">
              <w:t>, median (IQR), n=</w:t>
            </w:r>
            <w:r>
              <w:t>19</w:t>
            </w:r>
          </w:p>
        </w:tc>
        <w:tc>
          <w:tcPr>
            <w:tcW w:w="1980" w:type="dxa"/>
          </w:tcPr>
          <w:p w14:paraId="143EBD03" w14:textId="77777777" w:rsidR="003A690E" w:rsidRPr="00837BB6" w:rsidRDefault="003A690E" w:rsidP="008945D8">
            <w:pPr>
              <w:rPr>
                <w:rFonts w:ascii="Calibri" w:hAnsi="Calibri" w:cs="Calibri"/>
                <w:shd w:val="clear" w:color="auto" w:fill="FFFFFF"/>
              </w:rPr>
            </w:pPr>
            <w:r w:rsidRPr="00837BB6">
              <w:t>0.</w:t>
            </w:r>
            <w:r>
              <w:t>9</w:t>
            </w:r>
            <w:r w:rsidRPr="00837BB6">
              <w:t xml:space="preserve"> (0.</w:t>
            </w:r>
            <w:r>
              <w:t>5</w:t>
            </w:r>
            <w:r w:rsidRPr="00837BB6">
              <w:t xml:space="preserve"> – </w:t>
            </w:r>
            <w:r>
              <w:t>1</w:t>
            </w:r>
            <w:r w:rsidRPr="00837BB6">
              <w:t>.</w:t>
            </w:r>
            <w:r>
              <w:t>8</w:t>
            </w:r>
            <w:r w:rsidRPr="00837BB6">
              <w:t>)</w:t>
            </w:r>
          </w:p>
        </w:tc>
        <w:tc>
          <w:tcPr>
            <w:tcW w:w="1980" w:type="dxa"/>
          </w:tcPr>
          <w:p w14:paraId="45E5C72C" w14:textId="77777777" w:rsidR="003A690E" w:rsidRPr="00837BB6" w:rsidRDefault="003A690E" w:rsidP="008945D8">
            <w:pPr>
              <w:rPr>
                <w:rFonts w:ascii="Calibri" w:hAnsi="Calibri" w:cs="Calibri"/>
                <w:shd w:val="clear" w:color="auto" w:fill="FFFFFF"/>
              </w:rPr>
            </w:pPr>
            <w:r>
              <w:t xml:space="preserve">0.5 </w:t>
            </w:r>
            <w:r w:rsidRPr="00837BB6">
              <w:t>(</w:t>
            </w:r>
            <w:r>
              <w:t>0.2</w:t>
            </w:r>
            <w:r w:rsidRPr="00837BB6">
              <w:t xml:space="preserve"> – </w:t>
            </w:r>
            <w:r>
              <w:t>1.3</w:t>
            </w:r>
            <w:r w:rsidRPr="00837BB6">
              <w:t>)</w:t>
            </w:r>
          </w:p>
        </w:tc>
        <w:tc>
          <w:tcPr>
            <w:tcW w:w="1170" w:type="dxa"/>
          </w:tcPr>
          <w:p w14:paraId="1B16CDD6" w14:textId="77777777" w:rsidR="003A690E" w:rsidRPr="00837BB6" w:rsidRDefault="003A690E" w:rsidP="008945D8">
            <w:pPr>
              <w:rPr>
                <w:rFonts w:ascii="Calibri" w:hAnsi="Calibri" w:cs="Calibri"/>
                <w:shd w:val="clear" w:color="auto" w:fill="FFFFFF"/>
              </w:rPr>
            </w:pPr>
            <w:r w:rsidRPr="00837BB6">
              <w:t>0.</w:t>
            </w:r>
            <w:r>
              <w:t>36</w:t>
            </w:r>
          </w:p>
        </w:tc>
      </w:tr>
      <w:tr w:rsidR="003A690E" w:rsidRPr="00957932" w14:paraId="4302F2D9" w14:textId="77777777" w:rsidTr="002A1D4D">
        <w:trPr>
          <w:trHeight w:val="453"/>
        </w:trPr>
        <w:tc>
          <w:tcPr>
            <w:tcW w:w="3780" w:type="dxa"/>
            <w:gridSpan w:val="3"/>
            <w:tcBorders>
              <w:bottom w:val="single" w:sz="18" w:space="0" w:color="000000"/>
            </w:tcBorders>
          </w:tcPr>
          <w:p w14:paraId="2CF37AB9" w14:textId="77777777" w:rsidR="003A690E" w:rsidRPr="00837BB6" w:rsidRDefault="003A690E" w:rsidP="008945D8">
            <w:r w:rsidRPr="00837BB6">
              <w:t xml:space="preserve">No of biologic class prior to tofacitinib, n (%) 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13B7E1C1" w14:textId="77777777" w:rsidR="003A690E" w:rsidRPr="00837BB6" w:rsidRDefault="003A690E" w:rsidP="008945D8">
            <w:r w:rsidRPr="00837BB6">
              <w:t>1</w:t>
            </w:r>
          </w:p>
          <w:p w14:paraId="105C54BA" w14:textId="77777777" w:rsidR="003A690E" w:rsidRPr="00837BB6" w:rsidRDefault="003A690E" w:rsidP="008945D8">
            <w:r w:rsidRPr="00837BB6">
              <w:t>≥2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14:paraId="412B0C1B" w14:textId="77777777" w:rsidR="003A690E" w:rsidRPr="00837BB6" w:rsidRDefault="003A690E" w:rsidP="008945D8">
            <w:r>
              <w:t xml:space="preserve">3 </w:t>
            </w:r>
            <w:r w:rsidRPr="00837BB6">
              <w:t>(</w:t>
            </w:r>
            <w:r>
              <w:t>30.0</w:t>
            </w:r>
            <w:r w:rsidRPr="00837BB6">
              <w:t>)</w:t>
            </w:r>
          </w:p>
          <w:p w14:paraId="2B7C4BEA" w14:textId="77777777" w:rsidR="003A690E" w:rsidRPr="00837BB6" w:rsidRDefault="003A690E" w:rsidP="008945D8">
            <w:r>
              <w:t>7</w:t>
            </w:r>
            <w:r w:rsidRPr="00837BB6">
              <w:t xml:space="preserve"> (</w:t>
            </w:r>
            <w:r>
              <w:t>70.0</w:t>
            </w:r>
            <w:r w:rsidRPr="00837BB6">
              <w:t>)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</w:tcPr>
          <w:p w14:paraId="5A791D42" w14:textId="77777777" w:rsidR="003A690E" w:rsidRPr="00837BB6" w:rsidRDefault="003A690E" w:rsidP="008945D8">
            <w:r w:rsidRPr="00837BB6">
              <w:t>5 (</w:t>
            </w:r>
            <w:r>
              <w:t>61.5</w:t>
            </w:r>
            <w:r w:rsidRPr="00837BB6">
              <w:t>)</w:t>
            </w:r>
          </w:p>
          <w:p w14:paraId="7364513A" w14:textId="77777777" w:rsidR="003A690E" w:rsidRPr="00837BB6" w:rsidRDefault="003A690E" w:rsidP="008945D8">
            <w:r w:rsidRPr="00837BB6">
              <w:t>8 (</w:t>
            </w:r>
            <w:r>
              <w:t>38.5</w:t>
            </w:r>
            <w:r w:rsidRPr="00837BB6">
              <w:t>)</w:t>
            </w:r>
          </w:p>
        </w:tc>
        <w:tc>
          <w:tcPr>
            <w:tcW w:w="1170" w:type="dxa"/>
            <w:tcBorders>
              <w:bottom w:val="single" w:sz="18" w:space="0" w:color="000000"/>
            </w:tcBorders>
          </w:tcPr>
          <w:p w14:paraId="6A8D1F9E" w14:textId="77777777" w:rsidR="003A690E" w:rsidRPr="00837BB6" w:rsidRDefault="003A690E" w:rsidP="008945D8">
            <w:r w:rsidRPr="00837BB6">
              <w:t>0.</w:t>
            </w:r>
            <w:r>
              <w:t>21</w:t>
            </w:r>
          </w:p>
        </w:tc>
      </w:tr>
    </w:tbl>
    <w:p w14:paraId="632B51BC" w14:textId="77777777" w:rsidR="003A690E" w:rsidRPr="00DC0693" w:rsidRDefault="003A690E" w:rsidP="003A690E">
      <w:pPr>
        <w:rPr>
          <w:b/>
          <w:bCs/>
        </w:rPr>
      </w:pPr>
      <w:r>
        <w:rPr>
          <w:color w:val="1C1D1E"/>
          <w:shd w:val="clear" w:color="auto" w:fill="FFFFFF"/>
        </w:rPr>
        <w:t xml:space="preserve"> </w:t>
      </w:r>
    </w:p>
    <w:p w14:paraId="0FEB9083" w14:textId="1F9F1E78" w:rsidR="003A690E" w:rsidRPr="00957932" w:rsidRDefault="003A690E" w:rsidP="003A690E">
      <w:pPr>
        <w:ind w:left="-1080"/>
      </w:pPr>
      <w:r>
        <w:t>Abbreviations: bid, Two times a day; BMI, body mass index;</w:t>
      </w:r>
      <w:r w:rsidR="00126D46">
        <w:t xml:space="preserve"> </w:t>
      </w:r>
      <w:r>
        <w:t>CRP, C-reactive protei</w:t>
      </w:r>
      <w:r w:rsidR="00126D46">
        <w:t>n</w:t>
      </w:r>
      <w:r>
        <w:t xml:space="preserve">; </w:t>
      </w:r>
      <w:r w:rsidR="001F681F" w:rsidRPr="00687217">
        <w:rPr>
          <w:rFonts w:ascii="Times New Roman" w:eastAsia="Times New Roman" w:hAnsi="Times New Roman" w:cs="Times New Roman"/>
          <w:color w:val="000000"/>
        </w:rPr>
        <w:t>IBD, Inflammatory bowel disease</w:t>
      </w:r>
      <w:r w:rsidR="001F681F">
        <w:t xml:space="preserve">; </w:t>
      </w:r>
      <w:r>
        <w:t>IQR, Interquartile range</w:t>
      </w:r>
      <w:r w:rsidR="00134C93">
        <w:t xml:space="preserve">; </w:t>
      </w:r>
      <w:r w:rsidR="00126D46" w:rsidRPr="00687217">
        <w:rPr>
          <w:rFonts w:ascii="Times New Roman" w:eastAsia="Times New Roman" w:hAnsi="Times New Roman" w:cs="Times New Roman"/>
          <w:color w:val="000000"/>
        </w:rPr>
        <w:t>TBT, Tofacitinib plus Biologic Therapy</w:t>
      </w:r>
    </w:p>
    <w:p w14:paraId="5B13A4B1" w14:textId="77777777" w:rsidR="003A690E" w:rsidRDefault="003A690E" w:rsidP="003A690E">
      <w:pPr>
        <w:ind w:left="-1080"/>
        <w:jc w:val="both"/>
      </w:pPr>
    </w:p>
    <w:p w14:paraId="116E6E14" w14:textId="77777777" w:rsidR="003A690E" w:rsidRPr="003A690E" w:rsidRDefault="003A690E" w:rsidP="003A690E">
      <w:pPr>
        <w:spacing w:line="480" w:lineRule="auto"/>
        <w:rPr>
          <w:rFonts w:ascii="Times New Roman" w:hAnsi="Times New Roman" w:cs="Times New Roman"/>
          <w:noProof/>
        </w:rPr>
      </w:pPr>
    </w:p>
    <w:p w14:paraId="15BE6B31" w14:textId="77777777" w:rsidR="00A02DDD" w:rsidRDefault="00A02DDD"/>
    <w:sectPr w:rsidR="00A02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3B9B"/>
    <w:multiLevelType w:val="hybridMultilevel"/>
    <w:tmpl w:val="B4C2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0E"/>
    <w:rsid w:val="00043200"/>
    <w:rsid w:val="00126D46"/>
    <w:rsid w:val="00134C93"/>
    <w:rsid w:val="001A62CA"/>
    <w:rsid w:val="001F681F"/>
    <w:rsid w:val="00227DBF"/>
    <w:rsid w:val="00243589"/>
    <w:rsid w:val="002A1D4D"/>
    <w:rsid w:val="00364C8E"/>
    <w:rsid w:val="003A690E"/>
    <w:rsid w:val="004027EB"/>
    <w:rsid w:val="00511AED"/>
    <w:rsid w:val="006517C5"/>
    <w:rsid w:val="009C3AD9"/>
    <w:rsid w:val="00A02DDD"/>
    <w:rsid w:val="00AE0A38"/>
    <w:rsid w:val="00BC3447"/>
    <w:rsid w:val="00C34BD7"/>
    <w:rsid w:val="00DF3B7F"/>
    <w:rsid w:val="00E03B72"/>
    <w:rsid w:val="00E527B2"/>
    <w:rsid w:val="00E92DF6"/>
    <w:rsid w:val="00E94679"/>
    <w:rsid w:val="00EA441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B1713"/>
  <w15:chartTrackingRefBased/>
  <w15:docId w15:val="{764F951F-BBF4-9941-B574-C39E45C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0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A690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3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7B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F681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3A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Alayo, Quazim</dc:creator>
  <cp:keywords/>
  <dc:description/>
  <cp:lastModifiedBy>Alayo, Quazim</cp:lastModifiedBy>
  <cp:revision>15</cp:revision>
  <dcterms:created xsi:type="dcterms:W3CDTF">2020-09-30T10:06:00Z</dcterms:created>
  <dcterms:modified xsi:type="dcterms:W3CDTF">2020-10-19T05:17:00Z</dcterms:modified>
</cp:coreProperties>
</file>