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340" w:rsidRDefault="00844340" w:rsidP="00844340">
      <w:pPr>
        <w:autoSpaceDE w:val="0"/>
        <w:autoSpaceDN w:val="0"/>
        <w:adjustRightInd w:val="0"/>
        <w:spacing w:after="0" w:line="240" w:lineRule="auto"/>
        <w:jc w:val="both"/>
        <w:rPr>
          <w:rFonts w:cstheme="minorHAnsi"/>
          <w:b/>
          <w:iCs/>
        </w:rPr>
      </w:pPr>
      <w:r>
        <w:rPr>
          <w:rFonts w:cstheme="minorHAnsi"/>
          <w:b/>
          <w:iCs/>
        </w:rPr>
        <w:t>Supplementary Material</w:t>
      </w:r>
    </w:p>
    <w:p w:rsidR="00844340" w:rsidRDefault="00844340" w:rsidP="00844340">
      <w:pPr>
        <w:autoSpaceDE w:val="0"/>
        <w:autoSpaceDN w:val="0"/>
        <w:adjustRightInd w:val="0"/>
        <w:spacing w:after="0" w:line="240" w:lineRule="auto"/>
        <w:jc w:val="both"/>
        <w:rPr>
          <w:rFonts w:cstheme="minorHAnsi"/>
          <w:b/>
          <w:iCs/>
        </w:rPr>
      </w:pPr>
    </w:p>
    <w:p w:rsidR="00844340" w:rsidRDefault="00844340" w:rsidP="00844340">
      <w:pPr>
        <w:autoSpaceDE w:val="0"/>
        <w:autoSpaceDN w:val="0"/>
        <w:adjustRightInd w:val="0"/>
        <w:spacing w:after="0" w:line="240" w:lineRule="auto"/>
        <w:jc w:val="both"/>
        <w:rPr>
          <w:rFonts w:cstheme="minorHAnsi"/>
          <w:b/>
          <w:iCs/>
        </w:rPr>
      </w:pPr>
      <w:bookmarkStart w:id="0" w:name="_GoBack"/>
      <w:bookmarkEnd w:id="0"/>
    </w:p>
    <w:p w:rsidR="00844340" w:rsidRDefault="00844340" w:rsidP="00844340">
      <w:pPr>
        <w:autoSpaceDE w:val="0"/>
        <w:autoSpaceDN w:val="0"/>
        <w:adjustRightInd w:val="0"/>
        <w:spacing w:after="0" w:line="240" w:lineRule="auto"/>
        <w:jc w:val="both"/>
        <w:rPr>
          <w:rFonts w:cstheme="minorHAnsi"/>
          <w:b/>
          <w:iCs/>
        </w:rPr>
      </w:pPr>
    </w:p>
    <w:p w:rsidR="00844340" w:rsidRPr="002F3281" w:rsidRDefault="00844340" w:rsidP="00844340">
      <w:pPr>
        <w:autoSpaceDE w:val="0"/>
        <w:autoSpaceDN w:val="0"/>
        <w:adjustRightInd w:val="0"/>
        <w:spacing w:after="0" w:line="240" w:lineRule="auto"/>
        <w:jc w:val="center"/>
        <w:rPr>
          <w:rFonts w:cstheme="minorHAnsi"/>
          <w:b/>
          <w:iCs/>
        </w:rPr>
      </w:pPr>
      <w:r>
        <w:rPr>
          <w:rFonts w:cstheme="minorHAnsi"/>
          <w:b/>
          <w:iCs/>
          <w:noProof/>
        </w:rPr>
        <w:drawing>
          <wp:inline distT="0" distB="0" distL="0" distR="0" wp14:anchorId="28280D58" wp14:editId="2394ACDB">
            <wp:extent cx="4380515" cy="21336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_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98813" cy="2142512"/>
                    </a:xfrm>
                    <a:prstGeom prst="rect">
                      <a:avLst/>
                    </a:prstGeom>
                  </pic:spPr>
                </pic:pic>
              </a:graphicData>
            </a:graphic>
          </wp:inline>
        </w:drawing>
      </w: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r w:rsidRPr="00C10110">
        <w:rPr>
          <w:rFonts w:cstheme="minorHAnsi"/>
          <w:b/>
          <w:iCs/>
        </w:rPr>
        <w:t>Sup. F</w:t>
      </w:r>
      <w:r>
        <w:rPr>
          <w:rFonts w:cstheme="minorHAnsi"/>
          <w:b/>
          <w:iCs/>
        </w:rPr>
        <w:t>ig. 1</w:t>
      </w:r>
      <w:r w:rsidRPr="00C10110">
        <w:rPr>
          <w:rFonts w:cstheme="minorHAnsi"/>
          <w:b/>
          <w:iCs/>
        </w:rPr>
        <w:t xml:space="preserve">. Schematic of virus </w:t>
      </w:r>
      <w:r>
        <w:rPr>
          <w:rFonts w:cstheme="minorHAnsi"/>
          <w:b/>
          <w:iCs/>
        </w:rPr>
        <w:t>labelling and immobilisation</w:t>
      </w:r>
      <w:r w:rsidRPr="00C10110">
        <w:rPr>
          <w:rFonts w:cstheme="minorHAnsi"/>
          <w:b/>
          <w:iCs/>
        </w:rPr>
        <w:t xml:space="preserve"> strategy.</w:t>
      </w:r>
      <w:r w:rsidRPr="00ED572F">
        <w:rPr>
          <w:rFonts w:cstheme="minorHAnsi"/>
          <w:iCs/>
        </w:rPr>
        <w:t xml:space="preserve"> P</w:t>
      </w:r>
      <w:r>
        <w:rPr>
          <w:rFonts w:cstheme="minorHAnsi"/>
          <w:iCs/>
        </w:rPr>
        <w:t>ositively charged cat</w:t>
      </w:r>
      <w:r w:rsidRPr="00ED572F">
        <w:rPr>
          <w:rFonts w:cstheme="minorHAnsi"/>
          <w:iCs/>
        </w:rPr>
        <w:t xml:space="preserve">ions </w:t>
      </w:r>
      <w:r>
        <w:rPr>
          <w:rFonts w:cstheme="minorHAnsi"/>
          <w:iCs/>
        </w:rPr>
        <w:t xml:space="preserve">(e.g. calcium, strontium) </w:t>
      </w:r>
      <w:r w:rsidRPr="00ED572F">
        <w:rPr>
          <w:rFonts w:cstheme="minorHAnsi"/>
          <w:iCs/>
        </w:rPr>
        <w:t>bridge the lipid membrane of the virus and the negatively charged phosphate groups on the ssDNA, binding fluorescently labelled ssDNA to the surface of the virus.</w:t>
      </w:r>
      <w:r>
        <w:rPr>
          <w:rFonts w:cstheme="minorHAnsi"/>
          <w:iCs/>
        </w:rPr>
        <w:t xml:space="preserve"> </w:t>
      </w:r>
      <w:r w:rsidRPr="00ED572F">
        <w:rPr>
          <w:rFonts w:cstheme="minorHAnsi"/>
          <w:iCs/>
        </w:rPr>
        <w:t xml:space="preserve">Labelled viruses were immobilised on a chitosan-coated glass slide and illuminated with red and green laser light on a widefield </w:t>
      </w:r>
      <w:r w:rsidRPr="00507B51">
        <w:rPr>
          <w:rFonts w:cstheme="minorHAnsi"/>
          <w:iCs/>
        </w:rPr>
        <w:t xml:space="preserve">Total Internal Reflection Fluorescence (TIRF) microscope. </w:t>
      </w: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Pr="00ED572F" w:rsidRDefault="00844340" w:rsidP="00844340">
      <w:pPr>
        <w:autoSpaceDE w:val="0"/>
        <w:autoSpaceDN w:val="0"/>
        <w:adjustRightInd w:val="0"/>
        <w:spacing w:after="0" w:line="240" w:lineRule="auto"/>
        <w:jc w:val="both"/>
        <w:rPr>
          <w:rFonts w:cstheme="minorHAnsi"/>
          <w:iCs/>
        </w:rPr>
      </w:pPr>
    </w:p>
    <w:p w:rsidR="00844340" w:rsidRPr="00ED572F" w:rsidRDefault="00844340" w:rsidP="00844340">
      <w:pPr>
        <w:autoSpaceDE w:val="0"/>
        <w:autoSpaceDN w:val="0"/>
        <w:adjustRightInd w:val="0"/>
        <w:spacing w:after="0" w:line="240" w:lineRule="auto"/>
        <w:jc w:val="center"/>
        <w:rPr>
          <w:rFonts w:cstheme="minorHAnsi"/>
          <w:iCs/>
        </w:rPr>
      </w:pPr>
      <w:r>
        <w:rPr>
          <w:rFonts w:cstheme="minorHAnsi"/>
          <w:iCs/>
          <w:noProof/>
        </w:rPr>
        <w:lastRenderedPageBreak/>
        <w:drawing>
          <wp:inline distT="0" distB="0" distL="0" distR="0" wp14:anchorId="19B816C4" wp14:editId="464E2270">
            <wp:extent cx="4354382" cy="365760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 fig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54382" cy="3657607"/>
                    </a:xfrm>
                    <a:prstGeom prst="rect">
                      <a:avLst/>
                    </a:prstGeom>
                  </pic:spPr>
                </pic:pic>
              </a:graphicData>
            </a:graphic>
          </wp:inline>
        </w:drawing>
      </w:r>
    </w:p>
    <w:p w:rsidR="00844340" w:rsidRPr="00ED572F" w:rsidRDefault="00844340" w:rsidP="00844340">
      <w:pPr>
        <w:autoSpaceDE w:val="0"/>
        <w:autoSpaceDN w:val="0"/>
        <w:adjustRightInd w:val="0"/>
        <w:spacing w:after="0" w:line="240" w:lineRule="auto"/>
        <w:jc w:val="center"/>
        <w:rPr>
          <w:rFonts w:cstheme="minorHAnsi"/>
          <w:iCs/>
        </w:rPr>
      </w:pPr>
    </w:p>
    <w:p w:rsidR="00844340" w:rsidRPr="00ED572F" w:rsidRDefault="00844340" w:rsidP="00844340">
      <w:pPr>
        <w:autoSpaceDE w:val="0"/>
        <w:autoSpaceDN w:val="0"/>
        <w:adjustRightInd w:val="0"/>
        <w:spacing w:after="0" w:line="240" w:lineRule="auto"/>
        <w:jc w:val="center"/>
        <w:rPr>
          <w:rFonts w:cstheme="minorHAnsi"/>
          <w:iCs/>
        </w:rPr>
      </w:pPr>
    </w:p>
    <w:p w:rsidR="00844340" w:rsidRPr="00ED572F" w:rsidRDefault="00844340" w:rsidP="00844340">
      <w:pPr>
        <w:autoSpaceDE w:val="0"/>
        <w:autoSpaceDN w:val="0"/>
        <w:adjustRightInd w:val="0"/>
        <w:spacing w:after="0" w:line="240" w:lineRule="auto"/>
        <w:jc w:val="both"/>
        <w:rPr>
          <w:rFonts w:cstheme="minorHAnsi"/>
        </w:rPr>
      </w:pPr>
      <w:r>
        <w:rPr>
          <w:rFonts w:cstheme="minorHAnsi"/>
          <w:b/>
          <w:iCs/>
        </w:rPr>
        <w:t>Sup. Fig. 2</w:t>
      </w:r>
      <w:r w:rsidRPr="00ED572F">
        <w:rPr>
          <w:rFonts w:cstheme="minorHAnsi"/>
          <w:b/>
          <w:iCs/>
        </w:rPr>
        <w:t xml:space="preserve">. Imaging and segmentation comparison of four different viruses. </w:t>
      </w:r>
      <w:r w:rsidRPr="00ED572F">
        <w:rPr>
          <w:rFonts w:cstheme="minorHAnsi"/>
          <w:iCs/>
        </w:rPr>
        <w:t xml:space="preserve">A) Representative </w:t>
      </w:r>
      <w:r>
        <w:rPr>
          <w:rFonts w:cstheme="minorHAnsi"/>
          <w:iCs/>
        </w:rPr>
        <w:t>fields of view (</w:t>
      </w:r>
      <w:r w:rsidRPr="00ED572F">
        <w:rPr>
          <w:rFonts w:cstheme="minorHAnsi"/>
          <w:iCs/>
        </w:rPr>
        <w:t>FOVs</w:t>
      </w:r>
      <w:r>
        <w:rPr>
          <w:rFonts w:cstheme="minorHAnsi"/>
          <w:iCs/>
        </w:rPr>
        <w:t>)</w:t>
      </w:r>
      <w:r w:rsidRPr="00ED572F">
        <w:rPr>
          <w:rFonts w:cstheme="minorHAnsi"/>
          <w:iCs/>
        </w:rPr>
        <w:t xml:space="preserve"> of fluorescently labelled CoV (IBV)</w:t>
      </w:r>
      <w:r>
        <w:rPr>
          <w:rFonts w:cstheme="minorHAnsi"/>
          <w:iCs/>
        </w:rPr>
        <w:t xml:space="preserve">, </w:t>
      </w:r>
      <w:r w:rsidRPr="00ED572F">
        <w:rPr>
          <w:rFonts w:cstheme="minorHAnsi"/>
        </w:rPr>
        <w:t>influenza</w:t>
      </w:r>
      <w:r>
        <w:rPr>
          <w:rFonts w:cstheme="minorHAnsi"/>
        </w:rPr>
        <w:t xml:space="preserve"> A</w:t>
      </w:r>
      <w:r w:rsidRPr="00ED572F">
        <w:rPr>
          <w:rFonts w:cstheme="minorHAnsi"/>
        </w:rPr>
        <w:t xml:space="preserve"> (</w:t>
      </w:r>
      <w:r>
        <w:rPr>
          <w:rFonts w:cstheme="minorHAnsi"/>
        </w:rPr>
        <w:t xml:space="preserve">Udorn, X31 </w:t>
      </w:r>
      <w:r w:rsidRPr="00ED572F">
        <w:rPr>
          <w:rFonts w:cstheme="minorHAnsi"/>
        </w:rPr>
        <w:t xml:space="preserve">and </w:t>
      </w:r>
      <w:r>
        <w:rPr>
          <w:rFonts w:cstheme="minorHAnsi"/>
        </w:rPr>
        <w:t>PR8</w:t>
      </w:r>
      <w:r w:rsidRPr="00ED572F">
        <w:rPr>
          <w:rFonts w:cstheme="minorHAnsi"/>
        </w:rPr>
        <w:t>)</w:t>
      </w:r>
      <w:r>
        <w:rPr>
          <w:rFonts w:cstheme="minorHAnsi"/>
        </w:rPr>
        <w:t xml:space="preserve"> and a virus-negative control (- Virus)</w:t>
      </w:r>
      <w:r w:rsidRPr="00ED572F">
        <w:rPr>
          <w:rFonts w:cstheme="minorHAnsi"/>
        </w:rPr>
        <w:t>.</w:t>
      </w:r>
      <w:r>
        <w:rPr>
          <w:rFonts w:cstheme="minorHAnsi"/>
          <w:iCs/>
        </w:rPr>
        <w:t xml:space="preserve"> The </w:t>
      </w:r>
      <w:r w:rsidRPr="00ED572F">
        <w:rPr>
          <w:rFonts w:cstheme="minorHAnsi"/>
        </w:rPr>
        <w:t>samples were im</w:t>
      </w:r>
      <w:r>
        <w:rPr>
          <w:rFonts w:cstheme="minorHAnsi"/>
        </w:rPr>
        <w:t>mobilized and labelled with 0.23</w:t>
      </w:r>
      <w:r w:rsidRPr="00ED572F">
        <w:rPr>
          <w:rFonts w:cstheme="minorHAnsi"/>
        </w:rPr>
        <w:t>M CaCl</w:t>
      </w:r>
      <w:r w:rsidRPr="00ED572F">
        <w:rPr>
          <w:rFonts w:cstheme="minorHAnsi"/>
          <w:vertAlign w:val="subscript"/>
        </w:rPr>
        <w:t>2</w:t>
      </w:r>
      <w:r w:rsidRPr="00ED572F">
        <w:rPr>
          <w:rFonts w:cstheme="minorHAnsi"/>
        </w:rPr>
        <w:t xml:space="preserve">, 1nM Cy3 (green) DNA and 1nM Atto647N (red) DNA before being imaged. FOVs from the red channel are shown. Scale bar 10µm. B) Plot showing the mean number of BBXs per FOV for </w:t>
      </w:r>
      <w:r>
        <w:rPr>
          <w:rFonts w:cstheme="minorHAnsi"/>
        </w:rPr>
        <w:t>each sample</w:t>
      </w:r>
      <w:r w:rsidRPr="00ED572F">
        <w:rPr>
          <w:rFonts w:cstheme="minorHAnsi"/>
        </w:rPr>
        <w:t>.</w:t>
      </w:r>
    </w:p>
    <w:p w:rsidR="00844340" w:rsidRPr="00ED572F" w:rsidRDefault="00844340" w:rsidP="00844340">
      <w:pPr>
        <w:autoSpaceDE w:val="0"/>
        <w:autoSpaceDN w:val="0"/>
        <w:adjustRightInd w:val="0"/>
        <w:spacing w:after="0" w:line="240" w:lineRule="auto"/>
        <w:jc w:val="both"/>
        <w:rPr>
          <w:rFonts w:cstheme="minorHAnsi"/>
        </w:rPr>
      </w:pPr>
    </w:p>
    <w:p w:rsidR="00844340" w:rsidRPr="00ED572F" w:rsidRDefault="00844340" w:rsidP="00844340">
      <w:pPr>
        <w:autoSpaceDE w:val="0"/>
        <w:autoSpaceDN w:val="0"/>
        <w:adjustRightInd w:val="0"/>
        <w:spacing w:after="0" w:line="240" w:lineRule="auto"/>
        <w:jc w:val="both"/>
        <w:rPr>
          <w:rFonts w:cstheme="minorHAnsi"/>
        </w:rPr>
      </w:pPr>
    </w:p>
    <w:p w:rsidR="00844340" w:rsidRPr="00ED572F" w:rsidRDefault="00844340" w:rsidP="00844340">
      <w:pPr>
        <w:autoSpaceDE w:val="0"/>
        <w:autoSpaceDN w:val="0"/>
        <w:adjustRightInd w:val="0"/>
        <w:spacing w:after="0" w:line="240" w:lineRule="auto"/>
        <w:jc w:val="both"/>
        <w:rPr>
          <w:rFonts w:cstheme="minorHAnsi"/>
        </w:rPr>
      </w:pPr>
    </w:p>
    <w:p w:rsidR="00844340" w:rsidRPr="00ED572F" w:rsidRDefault="00844340" w:rsidP="00844340">
      <w:pPr>
        <w:autoSpaceDE w:val="0"/>
        <w:autoSpaceDN w:val="0"/>
        <w:adjustRightInd w:val="0"/>
        <w:spacing w:after="0" w:line="240" w:lineRule="auto"/>
        <w:jc w:val="both"/>
        <w:rPr>
          <w:rFonts w:cstheme="minorHAnsi"/>
        </w:rPr>
      </w:pPr>
    </w:p>
    <w:p w:rsidR="00844340" w:rsidRPr="00ED572F" w:rsidRDefault="00844340" w:rsidP="00844340">
      <w:pPr>
        <w:autoSpaceDE w:val="0"/>
        <w:autoSpaceDN w:val="0"/>
        <w:adjustRightInd w:val="0"/>
        <w:spacing w:after="0" w:line="240" w:lineRule="auto"/>
        <w:jc w:val="both"/>
        <w:rPr>
          <w:rFonts w:cstheme="minorHAnsi"/>
        </w:rPr>
      </w:pPr>
    </w:p>
    <w:p w:rsidR="00844340" w:rsidRPr="00ED572F" w:rsidRDefault="00844340" w:rsidP="00844340">
      <w:pPr>
        <w:autoSpaceDE w:val="0"/>
        <w:autoSpaceDN w:val="0"/>
        <w:adjustRightInd w:val="0"/>
        <w:spacing w:after="0" w:line="240" w:lineRule="auto"/>
        <w:jc w:val="both"/>
        <w:rPr>
          <w:rFonts w:cstheme="minorHAnsi"/>
        </w:rPr>
      </w:pPr>
    </w:p>
    <w:p w:rsidR="00844340" w:rsidRPr="00ED572F" w:rsidRDefault="00844340" w:rsidP="00844340">
      <w:pPr>
        <w:autoSpaceDE w:val="0"/>
        <w:autoSpaceDN w:val="0"/>
        <w:adjustRightInd w:val="0"/>
        <w:spacing w:after="0" w:line="240" w:lineRule="auto"/>
        <w:jc w:val="both"/>
        <w:rPr>
          <w:rFonts w:cstheme="minorHAnsi"/>
        </w:rPr>
      </w:pPr>
    </w:p>
    <w:p w:rsidR="00844340" w:rsidRPr="00ED572F" w:rsidRDefault="00844340" w:rsidP="00844340">
      <w:pPr>
        <w:autoSpaceDE w:val="0"/>
        <w:autoSpaceDN w:val="0"/>
        <w:adjustRightInd w:val="0"/>
        <w:spacing w:after="0" w:line="240" w:lineRule="auto"/>
        <w:jc w:val="both"/>
        <w:rPr>
          <w:rFonts w:cstheme="minorHAnsi"/>
          <w:iCs/>
        </w:rPr>
      </w:pPr>
      <w:r w:rsidRPr="00ED572F">
        <w:rPr>
          <w:rFonts w:cstheme="minorHAnsi"/>
        </w:rPr>
        <w:t xml:space="preserve"> </w:t>
      </w:r>
    </w:p>
    <w:p w:rsidR="00844340" w:rsidRPr="00ED572F" w:rsidRDefault="00844340" w:rsidP="00844340">
      <w:pPr>
        <w:autoSpaceDE w:val="0"/>
        <w:autoSpaceDN w:val="0"/>
        <w:adjustRightInd w:val="0"/>
        <w:spacing w:after="0" w:line="240" w:lineRule="auto"/>
        <w:jc w:val="center"/>
        <w:rPr>
          <w:rFonts w:cstheme="minorHAnsi"/>
          <w:iCs/>
        </w:rPr>
      </w:pPr>
    </w:p>
    <w:p w:rsidR="00844340" w:rsidRPr="00ED572F" w:rsidRDefault="00844340" w:rsidP="00844340">
      <w:pPr>
        <w:autoSpaceDE w:val="0"/>
        <w:autoSpaceDN w:val="0"/>
        <w:adjustRightInd w:val="0"/>
        <w:spacing w:after="0" w:line="240" w:lineRule="auto"/>
        <w:jc w:val="both"/>
        <w:rPr>
          <w:rFonts w:cstheme="minorHAnsi"/>
          <w:iCs/>
        </w:rPr>
      </w:pPr>
      <w:r>
        <w:rPr>
          <w:rFonts w:cstheme="minorHAnsi"/>
          <w:iCs/>
          <w:noProof/>
        </w:rPr>
        <w:lastRenderedPageBreak/>
        <w:drawing>
          <wp:inline distT="0" distB="0" distL="0" distR="0" wp14:anchorId="3E8BF63C" wp14:editId="1A722395">
            <wp:extent cx="5943600" cy="2213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192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213610"/>
                    </a:xfrm>
                    <a:prstGeom prst="rect">
                      <a:avLst/>
                    </a:prstGeom>
                  </pic:spPr>
                </pic:pic>
              </a:graphicData>
            </a:graphic>
          </wp:inline>
        </w:drawing>
      </w:r>
    </w:p>
    <w:p w:rsidR="00844340" w:rsidRPr="00ED572F"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r>
        <w:rPr>
          <w:rFonts w:cstheme="minorHAnsi"/>
          <w:b/>
          <w:iCs/>
        </w:rPr>
        <w:t>Sup. Fig. 3</w:t>
      </w:r>
      <w:r w:rsidRPr="00ED572F">
        <w:rPr>
          <w:rFonts w:cstheme="minorHAnsi"/>
          <w:b/>
          <w:iCs/>
        </w:rPr>
        <w:t xml:space="preserve"> Training Progress for </w:t>
      </w:r>
      <w:r>
        <w:rPr>
          <w:rFonts w:cstheme="minorHAnsi"/>
          <w:b/>
          <w:iCs/>
        </w:rPr>
        <w:t>CoV (</w:t>
      </w:r>
      <w:r w:rsidRPr="00ED572F">
        <w:rPr>
          <w:rFonts w:cstheme="minorHAnsi"/>
          <w:b/>
          <w:iCs/>
        </w:rPr>
        <w:t>IBV</w:t>
      </w:r>
      <w:r>
        <w:rPr>
          <w:rFonts w:cstheme="minorHAnsi"/>
          <w:b/>
          <w:iCs/>
        </w:rPr>
        <w:t>)</w:t>
      </w:r>
      <w:r w:rsidRPr="00ED572F">
        <w:rPr>
          <w:rFonts w:cstheme="minorHAnsi"/>
          <w:b/>
          <w:iCs/>
        </w:rPr>
        <w:t xml:space="preserve"> and the </w:t>
      </w:r>
      <w:r>
        <w:rPr>
          <w:rFonts w:cstheme="minorHAnsi"/>
          <w:b/>
          <w:iCs/>
        </w:rPr>
        <w:t>virus-</w:t>
      </w:r>
      <w:r w:rsidRPr="00ED572F">
        <w:rPr>
          <w:rFonts w:cstheme="minorHAnsi"/>
          <w:b/>
          <w:iCs/>
        </w:rPr>
        <w:t>negative control (- Virus).</w:t>
      </w:r>
      <w:r w:rsidRPr="00ED572F">
        <w:rPr>
          <w:rFonts w:cstheme="minorHAnsi"/>
          <w:iCs/>
        </w:rPr>
        <w:t xml:space="preserve"> A) Graph describing the validation accuracy of the network per iteration. B) Graph showing the loss function value for each iteration. C) Overall validation accuracy and training time.</w:t>
      </w: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center"/>
        <w:rPr>
          <w:rFonts w:cstheme="minorHAnsi"/>
          <w:iCs/>
        </w:rPr>
      </w:pPr>
    </w:p>
    <w:p w:rsidR="00844340" w:rsidRDefault="00844340" w:rsidP="00844340">
      <w:pPr>
        <w:autoSpaceDE w:val="0"/>
        <w:autoSpaceDN w:val="0"/>
        <w:adjustRightInd w:val="0"/>
        <w:spacing w:after="0" w:line="240" w:lineRule="auto"/>
        <w:jc w:val="center"/>
        <w:rPr>
          <w:rFonts w:cstheme="minorHAnsi"/>
          <w:iCs/>
        </w:rPr>
      </w:pPr>
      <w:r>
        <w:rPr>
          <w:rFonts w:cstheme="minorHAnsi"/>
          <w:iCs/>
          <w:noProof/>
        </w:rPr>
        <w:lastRenderedPageBreak/>
        <w:drawing>
          <wp:inline distT="0" distB="0" distL="0" distR="0" wp14:anchorId="27CBBF0E" wp14:editId="4E6D5134">
            <wp:extent cx="5994400" cy="206173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_fig_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4323" cy="2065143"/>
                    </a:xfrm>
                    <a:prstGeom prst="rect">
                      <a:avLst/>
                    </a:prstGeom>
                  </pic:spPr>
                </pic:pic>
              </a:graphicData>
            </a:graphic>
          </wp:inline>
        </w:drawing>
      </w: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r>
        <w:rPr>
          <w:rFonts w:cstheme="minorHAnsi"/>
          <w:b/>
          <w:iCs/>
        </w:rPr>
        <w:t>Sup. Fig. 4</w:t>
      </w:r>
      <w:r w:rsidRPr="00ED572F">
        <w:rPr>
          <w:rFonts w:cstheme="minorHAnsi"/>
          <w:b/>
          <w:iCs/>
        </w:rPr>
        <w:t xml:space="preserve">. </w:t>
      </w:r>
      <w:r>
        <w:rPr>
          <w:rFonts w:cstheme="minorHAnsi"/>
          <w:b/>
          <w:iCs/>
        </w:rPr>
        <w:t xml:space="preserve">Network validation results for laboratory grown virus strains. </w:t>
      </w:r>
      <w:r w:rsidRPr="00B10B04">
        <w:rPr>
          <w:rFonts w:cstheme="minorHAnsi"/>
          <w:iCs/>
        </w:rPr>
        <w:t>A)</w:t>
      </w:r>
      <w:r>
        <w:rPr>
          <w:rFonts w:cstheme="minorHAnsi"/>
          <w:b/>
          <w:iCs/>
        </w:rPr>
        <w:t xml:space="preserve"> </w:t>
      </w:r>
      <w:r w:rsidRPr="00ED572F">
        <w:rPr>
          <w:rFonts w:cstheme="minorHAnsi"/>
          <w:iCs/>
        </w:rPr>
        <w:t xml:space="preserve">Confusion matrix showing </w:t>
      </w:r>
      <w:r>
        <w:rPr>
          <w:rFonts w:cstheme="minorHAnsi"/>
        </w:rPr>
        <w:t>that a</w:t>
      </w:r>
      <w:r w:rsidRPr="00ED572F">
        <w:rPr>
          <w:rFonts w:cstheme="minorHAnsi"/>
        </w:rPr>
        <w:t xml:space="preserve"> trained network could differentiate </w:t>
      </w:r>
      <w:r>
        <w:rPr>
          <w:rFonts w:cstheme="minorHAnsi"/>
        </w:rPr>
        <w:t>between</w:t>
      </w:r>
      <w:r>
        <w:rPr>
          <w:rFonts w:cstheme="minorHAnsi"/>
          <w:lang w:val="en-GB"/>
        </w:rPr>
        <w:t xml:space="preserve"> </w:t>
      </w:r>
      <w:r>
        <w:rPr>
          <w:rFonts w:cstheme="minorHAnsi"/>
        </w:rPr>
        <w:t xml:space="preserve">CoV (IBV) and the influenza strain PR8. </w:t>
      </w:r>
      <w:r>
        <w:rPr>
          <w:rFonts w:cstheme="minorHAnsi"/>
          <w:lang w:val="en-GB"/>
        </w:rPr>
        <w:t xml:space="preserve">B) </w:t>
      </w:r>
      <w:r w:rsidRPr="00ED572F">
        <w:rPr>
          <w:rFonts w:cstheme="minorHAnsi"/>
          <w:iCs/>
        </w:rPr>
        <w:t xml:space="preserve">Confusion matrix showing </w:t>
      </w:r>
      <w:r>
        <w:rPr>
          <w:rFonts w:cstheme="minorHAnsi"/>
        </w:rPr>
        <w:t>that a</w:t>
      </w:r>
      <w:r w:rsidRPr="00ED572F">
        <w:rPr>
          <w:rFonts w:cstheme="minorHAnsi"/>
        </w:rPr>
        <w:t xml:space="preserve"> trained network could differentiate </w:t>
      </w:r>
      <w:r>
        <w:rPr>
          <w:rFonts w:cstheme="minorHAnsi"/>
        </w:rPr>
        <w:t>between</w:t>
      </w:r>
      <w:r>
        <w:rPr>
          <w:rFonts w:cstheme="minorHAnsi"/>
          <w:lang w:val="en-GB"/>
        </w:rPr>
        <w:t xml:space="preserve"> </w:t>
      </w:r>
      <w:r>
        <w:rPr>
          <w:rFonts w:cstheme="minorHAnsi"/>
        </w:rPr>
        <w:t xml:space="preserve">two strains of influenza (Udorn and X31). C) </w:t>
      </w:r>
      <w:r w:rsidRPr="00ED572F">
        <w:rPr>
          <w:rFonts w:cstheme="minorHAnsi"/>
          <w:iCs/>
        </w:rPr>
        <w:t xml:space="preserve">Confusion matrix showing </w:t>
      </w:r>
      <w:r>
        <w:rPr>
          <w:rFonts w:cstheme="minorHAnsi"/>
        </w:rPr>
        <w:t>that a</w:t>
      </w:r>
      <w:r w:rsidRPr="00ED572F">
        <w:rPr>
          <w:rFonts w:cstheme="minorHAnsi"/>
        </w:rPr>
        <w:t xml:space="preserve"> trained network could differentiate </w:t>
      </w:r>
      <w:r>
        <w:rPr>
          <w:rFonts w:cstheme="minorHAnsi"/>
        </w:rPr>
        <w:t>between CoV (IBV) and a pooled dataset consisting of the virus-negative control (- Virus) and the three influenza A (Flu) strains.</w:t>
      </w: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r>
        <w:rPr>
          <w:rFonts w:cstheme="minorHAnsi"/>
          <w:iCs/>
          <w:noProof/>
        </w:rPr>
        <w:lastRenderedPageBreak/>
        <w:drawing>
          <wp:inline distT="0" distB="0" distL="0" distR="0" wp14:anchorId="52D11EEB" wp14:editId="3B9BEDD8">
            <wp:extent cx="5810109" cy="129845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125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109" cy="1298451"/>
                    </a:xfrm>
                    <a:prstGeom prst="rect">
                      <a:avLst/>
                    </a:prstGeom>
                  </pic:spPr>
                </pic:pic>
              </a:graphicData>
            </a:graphic>
          </wp:inline>
        </w:drawing>
      </w:r>
    </w:p>
    <w:p w:rsidR="00844340" w:rsidRDefault="00844340" w:rsidP="00844340">
      <w:pPr>
        <w:autoSpaceDE w:val="0"/>
        <w:autoSpaceDN w:val="0"/>
        <w:adjustRightInd w:val="0"/>
        <w:spacing w:after="0" w:line="240" w:lineRule="auto"/>
        <w:jc w:val="both"/>
        <w:rPr>
          <w:rFonts w:cstheme="minorHAnsi"/>
          <w:b/>
          <w:iCs/>
        </w:rPr>
      </w:pPr>
    </w:p>
    <w:p w:rsidR="00844340" w:rsidRDefault="00844340" w:rsidP="00844340">
      <w:pPr>
        <w:autoSpaceDE w:val="0"/>
        <w:autoSpaceDN w:val="0"/>
        <w:adjustRightInd w:val="0"/>
        <w:spacing w:after="0" w:line="240" w:lineRule="auto"/>
        <w:jc w:val="both"/>
        <w:rPr>
          <w:rFonts w:cstheme="minorHAnsi"/>
        </w:rPr>
      </w:pPr>
      <w:r>
        <w:rPr>
          <w:rFonts w:cstheme="minorHAnsi"/>
          <w:b/>
          <w:iCs/>
        </w:rPr>
        <w:t>Sup. Fig. 5. Imaging</w:t>
      </w:r>
      <w:r w:rsidRPr="00ED572F">
        <w:rPr>
          <w:rFonts w:cstheme="minorHAnsi"/>
          <w:b/>
          <w:iCs/>
        </w:rPr>
        <w:t xml:space="preserve"> comp</w:t>
      </w:r>
      <w:r>
        <w:rPr>
          <w:rFonts w:cstheme="minorHAnsi"/>
          <w:b/>
          <w:iCs/>
        </w:rPr>
        <w:t>arison of clinical samples</w:t>
      </w:r>
      <w:r w:rsidRPr="00ED572F">
        <w:rPr>
          <w:rFonts w:cstheme="minorHAnsi"/>
          <w:b/>
          <w:iCs/>
        </w:rPr>
        <w:t xml:space="preserve">. </w:t>
      </w:r>
      <w:r w:rsidRPr="00ED572F">
        <w:rPr>
          <w:rFonts w:cstheme="minorHAnsi"/>
          <w:iCs/>
        </w:rPr>
        <w:t xml:space="preserve">Representative FOVs of fluorescently labelled </w:t>
      </w:r>
      <w:r>
        <w:rPr>
          <w:rFonts w:cstheme="minorHAnsi"/>
          <w:iCs/>
        </w:rPr>
        <w:t>SARS-</w:t>
      </w:r>
      <w:r w:rsidRPr="00ED572F">
        <w:rPr>
          <w:rFonts w:cstheme="minorHAnsi"/>
          <w:iCs/>
        </w:rPr>
        <w:t>CoV</w:t>
      </w:r>
      <w:r>
        <w:rPr>
          <w:rFonts w:cstheme="minorHAnsi"/>
          <w:iCs/>
        </w:rPr>
        <w:t xml:space="preserve">-2, three seasonal human coronaviruses hCoV, influenza A (Flu A) </w:t>
      </w:r>
      <w:r>
        <w:rPr>
          <w:rFonts w:cstheme="minorHAnsi"/>
        </w:rPr>
        <w:t>and a virus-negative control</w:t>
      </w:r>
      <w:r w:rsidRPr="00ED572F">
        <w:rPr>
          <w:rFonts w:cstheme="minorHAnsi"/>
        </w:rPr>
        <w:t>.</w:t>
      </w:r>
      <w:r>
        <w:rPr>
          <w:rFonts w:cstheme="minorHAnsi"/>
          <w:iCs/>
        </w:rPr>
        <w:t xml:space="preserve"> The </w:t>
      </w:r>
      <w:r w:rsidRPr="00ED572F">
        <w:rPr>
          <w:rFonts w:cstheme="minorHAnsi"/>
        </w:rPr>
        <w:t>samples were im</w:t>
      </w:r>
      <w:r>
        <w:rPr>
          <w:rFonts w:cstheme="minorHAnsi"/>
        </w:rPr>
        <w:t>mobilized and labelled with 0.23</w:t>
      </w:r>
      <w:r w:rsidRPr="00ED572F">
        <w:rPr>
          <w:rFonts w:cstheme="minorHAnsi"/>
        </w:rPr>
        <w:t>M CaCl</w:t>
      </w:r>
      <w:r w:rsidRPr="00ED572F">
        <w:rPr>
          <w:rFonts w:cstheme="minorHAnsi"/>
          <w:vertAlign w:val="subscript"/>
        </w:rPr>
        <w:t>2</w:t>
      </w:r>
      <w:r w:rsidRPr="00ED572F">
        <w:rPr>
          <w:rFonts w:cstheme="minorHAnsi"/>
        </w:rPr>
        <w:t>, 1nM Cy3 (green) DNA and 1nM Atto647N (red) DNA before being imaged. FOVs from the red channel are shown. Scale bar 10µm.</w:t>
      </w: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rPr>
      </w:pPr>
    </w:p>
    <w:p w:rsidR="00844340" w:rsidRDefault="00844340" w:rsidP="00844340">
      <w:pPr>
        <w:autoSpaceDE w:val="0"/>
        <w:autoSpaceDN w:val="0"/>
        <w:adjustRightInd w:val="0"/>
        <w:spacing w:after="0" w:line="240" w:lineRule="auto"/>
        <w:jc w:val="both"/>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r>
        <w:rPr>
          <w:rFonts w:cstheme="minorHAnsi"/>
          <w:iCs/>
          <w:noProof/>
        </w:rPr>
        <w:lastRenderedPageBreak/>
        <w:drawing>
          <wp:inline distT="0" distB="0" distL="0" distR="0" wp14:anchorId="68005474" wp14:editId="6FB4CFF0">
            <wp:extent cx="3879850" cy="202510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153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1749" cy="2036531"/>
                    </a:xfrm>
                    <a:prstGeom prst="rect">
                      <a:avLst/>
                    </a:prstGeom>
                  </pic:spPr>
                </pic:pic>
              </a:graphicData>
            </a:graphic>
          </wp:inline>
        </w:drawing>
      </w:r>
    </w:p>
    <w:p w:rsidR="00844340" w:rsidRDefault="00844340" w:rsidP="00844340">
      <w:pPr>
        <w:autoSpaceDE w:val="0"/>
        <w:autoSpaceDN w:val="0"/>
        <w:adjustRightInd w:val="0"/>
        <w:spacing w:after="0" w:line="240" w:lineRule="auto"/>
        <w:jc w:val="center"/>
        <w:rPr>
          <w:rFonts w:cstheme="minorHAnsi"/>
          <w:iCs/>
          <w:noProof/>
        </w:rPr>
      </w:pPr>
    </w:p>
    <w:p w:rsidR="00844340" w:rsidRPr="008A6D7D" w:rsidRDefault="00844340" w:rsidP="00844340">
      <w:pPr>
        <w:autoSpaceDE w:val="0"/>
        <w:autoSpaceDN w:val="0"/>
        <w:adjustRightInd w:val="0"/>
        <w:spacing w:after="0" w:line="240" w:lineRule="auto"/>
        <w:jc w:val="both"/>
        <w:rPr>
          <w:rFonts w:cstheme="minorHAnsi"/>
          <w:lang w:val="en-GB"/>
        </w:rPr>
      </w:pPr>
      <w:r>
        <w:rPr>
          <w:rFonts w:cstheme="minorHAnsi"/>
          <w:b/>
          <w:iCs/>
        </w:rPr>
        <w:t xml:space="preserve">Sup. Fig. 6. Network validation results for clinical samples. </w:t>
      </w:r>
      <w:r w:rsidRPr="00B10B04">
        <w:rPr>
          <w:rFonts w:cstheme="minorHAnsi"/>
          <w:iCs/>
        </w:rPr>
        <w:t>A)</w:t>
      </w:r>
      <w:r>
        <w:rPr>
          <w:rFonts w:cstheme="minorHAnsi"/>
          <w:b/>
          <w:iCs/>
        </w:rPr>
        <w:t xml:space="preserve"> </w:t>
      </w:r>
      <w:r w:rsidRPr="00ED572F">
        <w:rPr>
          <w:rFonts w:cstheme="minorHAnsi"/>
          <w:iCs/>
        </w:rPr>
        <w:t xml:space="preserve">Confusion matrix showing </w:t>
      </w:r>
      <w:r>
        <w:rPr>
          <w:rFonts w:cstheme="minorHAnsi"/>
        </w:rPr>
        <w:t>that a</w:t>
      </w:r>
      <w:r w:rsidRPr="00ED572F">
        <w:rPr>
          <w:rFonts w:cstheme="minorHAnsi"/>
        </w:rPr>
        <w:t xml:space="preserve"> trained network could differentiate </w:t>
      </w:r>
      <w:r>
        <w:rPr>
          <w:rFonts w:cstheme="minorHAnsi"/>
        </w:rPr>
        <w:t>between</w:t>
      </w:r>
      <w:r>
        <w:rPr>
          <w:rFonts w:cstheme="minorHAnsi"/>
          <w:lang w:val="en-GB"/>
        </w:rPr>
        <w:t xml:space="preserve"> seasonal human coronaviruses hCoV and negative samples. B) </w:t>
      </w:r>
      <w:r w:rsidRPr="00ED572F">
        <w:rPr>
          <w:rFonts w:cstheme="minorHAnsi"/>
          <w:iCs/>
        </w:rPr>
        <w:t xml:space="preserve">Confusion matrix showing </w:t>
      </w:r>
      <w:r>
        <w:rPr>
          <w:rFonts w:cstheme="minorHAnsi"/>
        </w:rPr>
        <w:t>that a</w:t>
      </w:r>
      <w:r w:rsidRPr="00ED572F">
        <w:rPr>
          <w:rFonts w:cstheme="minorHAnsi"/>
        </w:rPr>
        <w:t xml:space="preserve"> trained network could differentiate </w:t>
      </w:r>
      <w:r>
        <w:rPr>
          <w:rFonts w:cstheme="minorHAnsi"/>
        </w:rPr>
        <w:t>between</w:t>
      </w:r>
      <w:r>
        <w:rPr>
          <w:rFonts w:cstheme="minorHAnsi"/>
          <w:lang w:val="en-GB"/>
        </w:rPr>
        <w:t xml:space="preserve"> clinical influenza A samples (Flu A) and SARS-CoV-2 positive samples. </w:t>
      </w:r>
    </w:p>
    <w:p w:rsidR="00844340" w:rsidRDefault="00844340" w:rsidP="00844340">
      <w:pPr>
        <w:autoSpaceDE w:val="0"/>
        <w:autoSpaceDN w:val="0"/>
        <w:adjustRightInd w:val="0"/>
        <w:spacing w:after="0" w:line="240" w:lineRule="auto"/>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noProof/>
        </w:rPr>
      </w:pPr>
    </w:p>
    <w:p w:rsidR="00844340" w:rsidRDefault="00844340" w:rsidP="00844340">
      <w:pPr>
        <w:autoSpaceDE w:val="0"/>
        <w:autoSpaceDN w:val="0"/>
        <w:adjustRightInd w:val="0"/>
        <w:spacing w:after="0" w:line="240" w:lineRule="auto"/>
        <w:jc w:val="center"/>
        <w:rPr>
          <w:rFonts w:cstheme="minorHAnsi"/>
          <w:iCs/>
        </w:rPr>
      </w:pPr>
      <w:r>
        <w:rPr>
          <w:rFonts w:cstheme="minorHAnsi"/>
          <w:iCs/>
          <w:noProof/>
        </w:rPr>
        <w:lastRenderedPageBreak/>
        <w:drawing>
          <wp:inline distT="0" distB="0" distL="0" distR="0" wp14:anchorId="069A1650" wp14:editId="6056B2BC">
            <wp:extent cx="5943600" cy="2934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te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34970"/>
                    </a:xfrm>
                    <a:prstGeom prst="rect">
                      <a:avLst/>
                    </a:prstGeom>
                  </pic:spPr>
                </pic:pic>
              </a:graphicData>
            </a:graphic>
          </wp:inline>
        </w:drawing>
      </w:r>
    </w:p>
    <w:p w:rsidR="00844340" w:rsidRDefault="00844340" w:rsidP="00844340">
      <w:pPr>
        <w:autoSpaceDE w:val="0"/>
        <w:autoSpaceDN w:val="0"/>
        <w:adjustRightInd w:val="0"/>
        <w:spacing w:after="0" w:line="240" w:lineRule="auto"/>
        <w:jc w:val="both"/>
        <w:rPr>
          <w:rFonts w:cstheme="minorHAnsi"/>
          <w:b/>
          <w:iCs/>
        </w:rPr>
      </w:pPr>
    </w:p>
    <w:p w:rsidR="00844340" w:rsidRDefault="00844340" w:rsidP="00844340">
      <w:pPr>
        <w:autoSpaceDE w:val="0"/>
        <w:autoSpaceDN w:val="0"/>
        <w:adjustRightInd w:val="0"/>
        <w:spacing w:after="0" w:line="240" w:lineRule="auto"/>
        <w:jc w:val="both"/>
        <w:rPr>
          <w:rFonts w:cstheme="minorHAnsi"/>
          <w:lang w:val="en-GB"/>
        </w:rPr>
      </w:pPr>
      <w:r>
        <w:rPr>
          <w:rFonts w:cstheme="minorHAnsi"/>
          <w:b/>
          <w:iCs/>
        </w:rPr>
        <w:t>Sup. Fig. 7. A deep learning network can diagnose the seasonal human OC43 coronavirus in clinical samples</w:t>
      </w:r>
      <w:r w:rsidRPr="00ED572F">
        <w:rPr>
          <w:rFonts w:cstheme="minorHAnsi"/>
          <w:b/>
          <w:iCs/>
        </w:rPr>
        <w:t>.</w:t>
      </w:r>
      <w:r w:rsidRPr="00ED572F">
        <w:rPr>
          <w:rFonts w:cstheme="minorHAnsi"/>
          <w:iCs/>
        </w:rPr>
        <w:t xml:space="preserve"> </w:t>
      </w:r>
      <w:r>
        <w:rPr>
          <w:rFonts w:cstheme="minorHAnsi"/>
          <w:iCs/>
        </w:rPr>
        <w:t xml:space="preserve">A) </w:t>
      </w:r>
      <w:r>
        <w:rPr>
          <w:rFonts w:cstheme="minorHAnsi"/>
          <w:lang w:val="en-GB"/>
        </w:rPr>
        <w:t xml:space="preserve">Output from running an RT-PCR confirmed OC43 negative sample through the trained network. The cumulative probability distribution function (PDF) assuming a sample is positive is shown in green (top panel), or assuming a sample is negative is shown in red (lower panel). Number of BBXs (X) and their associated probability values (Y) are given. B) Output from running an RT-PCR confirmed OC43 positive sample through the trained network.   </w:t>
      </w: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both"/>
        <w:rPr>
          <w:rFonts w:cstheme="minorHAnsi"/>
          <w:lang w:val="en-GB"/>
        </w:rPr>
      </w:pPr>
    </w:p>
    <w:p w:rsidR="00844340" w:rsidRDefault="00844340" w:rsidP="00844340">
      <w:pPr>
        <w:autoSpaceDE w:val="0"/>
        <w:autoSpaceDN w:val="0"/>
        <w:adjustRightInd w:val="0"/>
        <w:spacing w:after="0" w:line="240" w:lineRule="auto"/>
        <w:jc w:val="center"/>
        <w:rPr>
          <w:rFonts w:cstheme="minorHAnsi"/>
          <w:b/>
          <w:iCs/>
        </w:rPr>
      </w:pPr>
      <w:r>
        <w:rPr>
          <w:rFonts w:cstheme="minorHAnsi"/>
          <w:b/>
          <w:iCs/>
          <w:noProof/>
        </w:rPr>
        <w:lastRenderedPageBreak/>
        <w:drawing>
          <wp:inline distT="0" distB="0" distL="0" distR="0" wp14:anchorId="7913AE8F" wp14:editId="031CA31B">
            <wp:extent cx="5943600" cy="23552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te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355215"/>
                    </a:xfrm>
                    <a:prstGeom prst="rect">
                      <a:avLst/>
                    </a:prstGeom>
                  </pic:spPr>
                </pic:pic>
              </a:graphicData>
            </a:graphic>
          </wp:inline>
        </w:drawing>
      </w:r>
    </w:p>
    <w:p w:rsidR="00844340" w:rsidRDefault="00844340" w:rsidP="00844340">
      <w:pPr>
        <w:autoSpaceDE w:val="0"/>
        <w:autoSpaceDN w:val="0"/>
        <w:adjustRightInd w:val="0"/>
        <w:spacing w:after="0" w:line="240" w:lineRule="auto"/>
        <w:jc w:val="both"/>
        <w:rPr>
          <w:rFonts w:cstheme="minorHAnsi"/>
          <w:b/>
          <w:iCs/>
        </w:rPr>
      </w:pPr>
    </w:p>
    <w:p w:rsidR="00844340" w:rsidRDefault="00844340" w:rsidP="00844340">
      <w:pPr>
        <w:autoSpaceDE w:val="0"/>
        <w:autoSpaceDN w:val="0"/>
        <w:adjustRightInd w:val="0"/>
        <w:spacing w:after="0" w:line="240" w:lineRule="auto"/>
        <w:jc w:val="both"/>
        <w:rPr>
          <w:rFonts w:cstheme="minorHAnsi"/>
          <w:lang w:val="en-GB"/>
        </w:rPr>
      </w:pPr>
      <w:r>
        <w:rPr>
          <w:rFonts w:cstheme="minorHAnsi"/>
          <w:b/>
          <w:iCs/>
        </w:rPr>
        <w:t>Sup. Fig. 8</w:t>
      </w:r>
      <w:r w:rsidRPr="00B10B04">
        <w:rPr>
          <w:rFonts w:cstheme="minorHAnsi"/>
          <w:b/>
          <w:iCs/>
        </w:rPr>
        <w:t>. Defining the limit of detection for accurate machine learning classification</w:t>
      </w:r>
      <w:r>
        <w:rPr>
          <w:rFonts w:cstheme="minorHAnsi"/>
          <w:b/>
          <w:iCs/>
        </w:rPr>
        <w:t xml:space="preserve">. </w:t>
      </w:r>
      <w:r>
        <w:rPr>
          <w:rFonts w:cstheme="minorHAnsi"/>
          <w:iCs/>
        </w:rPr>
        <w:t>A) Example o</w:t>
      </w:r>
      <w:r>
        <w:rPr>
          <w:rFonts w:cstheme="minorHAnsi"/>
          <w:lang w:val="en-GB"/>
        </w:rPr>
        <w:t>utput from running an IBV positive sample (at a concentration of 5x10</w:t>
      </w:r>
      <w:r w:rsidRPr="00B10B04">
        <w:rPr>
          <w:rFonts w:cstheme="minorHAnsi"/>
          <w:vertAlign w:val="superscript"/>
          <w:lang w:val="en-GB"/>
        </w:rPr>
        <w:t>5</w:t>
      </w:r>
      <w:r>
        <w:rPr>
          <w:rFonts w:cstheme="minorHAnsi"/>
          <w:lang w:val="en-GB"/>
        </w:rPr>
        <w:t xml:space="preserve"> PFU/mL) through the trained network. The cumulative probability distribution function (PDF) assuming a sample is positive is shown in green (top panel), or assuming a sample is negative is shown in red (lower panel). Number of BBXs (X) and their associated probability values (Y) are given. B) The number of normalised positive particles (positive particles/all particles) increases linearly with increasing virus concentration. Error bars represent standard deviation. The limit of detection (LOD) was defined as 6x10</w:t>
      </w:r>
      <w:r w:rsidRPr="00B10B04">
        <w:rPr>
          <w:rFonts w:cstheme="minorHAnsi"/>
          <w:vertAlign w:val="superscript"/>
          <w:lang w:val="en-GB"/>
        </w:rPr>
        <w:t>4</w:t>
      </w:r>
      <w:r>
        <w:rPr>
          <w:rFonts w:cstheme="minorHAnsi"/>
          <w:lang w:val="en-GB"/>
        </w:rPr>
        <w:t xml:space="preserve"> PFU/mL, with 99.85% certainty.    </w:t>
      </w:r>
    </w:p>
    <w:p w:rsidR="00844340" w:rsidRDefault="00844340" w:rsidP="00844340">
      <w:pPr>
        <w:autoSpaceDE w:val="0"/>
        <w:autoSpaceDN w:val="0"/>
        <w:adjustRightInd w:val="0"/>
        <w:spacing w:after="0" w:line="240" w:lineRule="auto"/>
        <w:jc w:val="both"/>
        <w:rPr>
          <w:rFonts w:cstheme="minorHAnsi"/>
          <w:lang w:val="en-GB"/>
        </w:rPr>
      </w:pPr>
    </w:p>
    <w:p w:rsidR="00844340" w:rsidRPr="00ED572F"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p>
    <w:tbl>
      <w:tblPr>
        <w:tblW w:w="9980" w:type="dxa"/>
        <w:tblLook w:val="04A0" w:firstRow="1" w:lastRow="0" w:firstColumn="1" w:lastColumn="0" w:noHBand="0" w:noVBand="1"/>
      </w:tblPr>
      <w:tblGrid>
        <w:gridCol w:w="1134"/>
        <w:gridCol w:w="1560"/>
        <w:gridCol w:w="1701"/>
        <w:gridCol w:w="1417"/>
        <w:gridCol w:w="1276"/>
        <w:gridCol w:w="1417"/>
        <w:gridCol w:w="1475"/>
      </w:tblGrid>
      <w:tr w:rsidR="00844340" w:rsidRPr="00455937" w:rsidTr="0061004C">
        <w:trPr>
          <w:trHeight w:val="310"/>
        </w:trPr>
        <w:tc>
          <w:tcPr>
            <w:tcW w:w="4395" w:type="dxa"/>
            <w:gridSpan w:val="3"/>
            <w:tcBorders>
              <w:top w:val="nil"/>
              <w:left w:val="nil"/>
              <w:bottom w:val="single" w:sz="4" w:space="0" w:color="auto"/>
              <w:right w:val="single" w:sz="4" w:space="0" w:color="000000"/>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lastRenderedPageBreak/>
              <w:t> </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BBXs classified as:</w:t>
            </w:r>
          </w:p>
        </w:tc>
        <w:tc>
          <w:tcPr>
            <w:tcW w:w="28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 BBXs classified as:</w:t>
            </w:r>
          </w:p>
        </w:tc>
      </w:tr>
      <w:tr w:rsidR="00844340" w:rsidRPr="00455937" w:rsidTr="0061004C">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Network</w:t>
            </w:r>
          </w:p>
        </w:tc>
        <w:tc>
          <w:tcPr>
            <w:tcW w:w="1560"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RT-PCR</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Total # of BBXs</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h</w:t>
            </w:r>
            <w:r w:rsidRPr="00455937">
              <w:rPr>
                <w:rFonts w:ascii="Calibri" w:eastAsia="Times New Roman" w:hAnsi="Calibri" w:cs="Calibri"/>
                <w:color w:val="000000"/>
                <w:sz w:val="24"/>
                <w:szCs w:val="24"/>
              </w:rPr>
              <w:t>CoV</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Negative</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hCoV</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Negative</w:t>
            </w:r>
          </w:p>
        </w:tc>
      </w:tr>
      <w:tr w:rsidR="00844340" w:rsidRPr="00455937" w:rsidTr="0061004C">
        <w:trPr>
          <w:trHeight w:val="31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h</w:t>
            </w:r>
            <w:r w:rsidRPr="00455937">
              <w:rPr>
                <w:rFonts w:ascii="Calibri" w:eastAsia="Times New Roman" w:hAnsi="Calibri" w:cs="Calibri"/>
                <w:color w:val="000000"/>
                <w:sz w:val="24"/>
                <w:szCs w:val="24"/>
              </w:rPr>
              <w:t>CoV vs Negative</w:t>
            </w: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NL64</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6467</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4271</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2196</w:t>
            </w:r>
          </w:p>
        </w:tc>
        <w:tc>
          <w:tcPr>
            <w:tcW w:w="1417"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0.66</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0.34</w:t>
            </w:r>
          </w:p>
        </w:tc>
      </w:tr>
      <w:tr w:rsidR="00844340" w:rsidRPr="00455937" w:rsidTr="0061004C">
        <w:trPr>
          <w:trHeight w:val="310"/>
        </w:trPr>
        <w:tc>
          <w:tcPr>
            <w:tcW w:w="1134" w:type="dxa"/>
            <w:vMerge/>
            <w:tcBorders>
              <w:top w:val="nil"/>
              <w:left w:val="single" w:sz="4" w:space="0" w:color="auto"/>
              <w:bottom w:val="single" w:sz="4" w:space="0" w:color="auto"/>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NL63</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2672</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1307</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1365</w:t>
            </w:r>
          </w:p>
        </w:tc>
        <w:tc>
          <w:tcPr>
            <w:tcW w:w="1417" w:type="dxa"/>
            <w:tcBorders>
              <w:top w:val="nil"/>
              <w:left w:val="nil"/>
              <w:bottom w:val="single" w:sz="4" w:space="0" w:color="auto"/>
              <w:right w:val="single" w:sz="4" w:space="0" w:color="auto"/>
            </w:tcBorders>
            <w:shd w:val="pct12" w:color="FF0000"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0.49</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0.51</w:t>
            </w:r>
          </w:p>
        </w:tc>
      </w:tr>
      <w:tr w:rsidR="00844340" w:rsidRPr="00455937" w:rsidTr="0061004C">
        <w:trPr>
          <w:trHeight w:val="310"/>
        </w:trPr>
        <w:tc>
          <w:tcPr>
            <w:tcW w:w="1134" w:type="dxa"/>
            <w:vMerge/>
            <w:tcBorders>
              <w:top w:val="nil"/>
              <w:left w:val="single" w:sz="4" w:space="0" w:color="auto"/>
              <w:bottom w:val="single" w:sz="4" w:space="0" w:color="auto"/>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NL63</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227</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111</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116</w:t>
            </w:r>
          </w:p>
        </w:tc>
        <w:tc>
          <w:tcPr>
            <w:tcW w:w="1417" w:type="dxa"/>
            <w:tcBorders>
              <w:top w:val="nil"/>
              <w:left w:val="nil"/>
              <w:bottom w:val="single" w:sz="4" w:space="0" w:color="auto"/>
              <w:right w:val="single" w:sz="4" w:space="0" w:color="auto"/>
            </w:tcBorders>
            <w:shd w:val="pct12" w:color="FF0000"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0.49</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0.51</w:t>
            </w:r>
          </w:p>
        </w:tc>
      </w:tr>
      <w:tr w:rsidR="00844340" w:rsidRPr="00455937" w:rsidTr="0061004C">
        <w:trPr>
          <w:trHeight w:val="310"/>
        </w:trPr>
        <w:tc>
          <w:tcPr>
            <w:tcW w:w="1134" w:type="dxa"/>
            <w:vMerge/>
            <w:tcBorders>
              <w:top w:val="nil"/>
              <w:left w:val="single" w:sz="4" w:space="0" w:color="auto"/>
              <w:bottom w:val="single" w:sz="4" w:space="0" w:color="auto"/>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OC43</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2239</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1706</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533</w:t>
            </w:r>
          </w:p>
        </w:tc>
        <w:tc>
          <w:tcPr>
            <w:tcW w:w="1417"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0.76</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0.24</w:t>
            </w:r>
          </w:p>
        </w:tc>
      </w:tr>
      <w:tr w:rsidR="00844340" w:rsidRPr="00455937" w:rsidTr="0061004C">
        <w:trPr>
          <w:trHeight w:val="310"/>
        </w:trPr>
        <w:tc>
          <w:tcPr>
            <w:tcW w:w="1134" w:type="dxa"/>
            <w:vMerge/>
            <w:tcBorders>
              <w:top w:val="nil"/>
              <w:left w:val="single" w:sz="4" w:space="0" w:color="auto"/>
              <w:bottom w:val="single" w:sz="4" w:space="0" w:color="auto"/>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OC43</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653</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442</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211</w:t>
            </w:r>
          </w:p>
        </w:tc>
        <w:tc>
          <w:tcPr>
            <w:tcW w:w="1417"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0.68</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0.32</w:t>
            </w:r>
          </w:p>
        </w:tc>
      </w:tr>
      <w:tr w:rsidR="00844340" w:rsidRPr="00455937" w:rsidTr="0061004C">
        <w:trPr>
          <w:trHeight w:val="310"/>
        </w:trPr>
        <w:tc>
          <w:tcPr>
            <w:tcW w:w="1134" w:type="dxa"/>
            <w:vMerge/>
            <w:tcBorders>
              <w:top w:val="nil"/>
              <w:left w:val="single" w:sz="4" w:space="0" w:color="auto"/>
              <w:bottom w:val="single" w:sz="4" w:space="0" w:color="auto"/>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OC43</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840</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555</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285</w:t>
            </w:r>
          </w:p>
        </w:tc>
        <w:tc>
          <w:tcPr>
            <w:tcW w:w="1417"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0.66</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0.34</w:t>
            </w:r>
          </w:p>
        </w:tc>
      </w:tr>
      <w:tr w:rsidR="00844340" w:rsidRPr="00455937" w:rsidTr="0061004C">
        <w:trPr>
          <w:trHeight w:val="310"/>
        </w:trPr>
        <w:tc>
          <w:tcPr>
            <w:tcW w:w="1134" w:type="dxa"/>
            <w:vMerge/>
            <w:tcBorders>
              <w:top w:val="nil"/>
              <w:left w:val="single" w:sz="4" w:space="0" w:color="auto"/>
              <w:bottom w:val="single" w:sz="4" w:space="0" w:color="auto"/>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HKU</w:t>
            </w:r>
            <w:r>
              <w:rPr>
                <w:rFonts w:ascii="Calibri" w:eastAsia="Times New Roman" w:hAnsi="Calibri" w:cs="Calibri"/>
                <w:color w:val="000000"/>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6745</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3797</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2948</w:t>
            </w:r>
          </w:p>
        </w:tc>
        <w:tc>
          <w:tcPr>
            <w:tcW w:w="1417"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0.56</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0.44</w:t>
            </w:r>
          </w:p>
        </w:tc>
      </w:tr>
      <w:tr w:rsidR="00844340" w:rsidRPr="00455937" w:rsidTr="0061004C">
        <w:trPr>
          <w:trHeight w:val="310"/>
        </w:trPr>
        <w:tc>
          <w:tcPr>
            <w:tcW w:w="1134" w:type="dxa"/>
            <w:vMerge/>
            <w:tcBorders>
              <w:top w:val="nil"/>
              <w:left w:val="single" w:sz="4" w:space="0" w:color="auto"/>
              <w:bottom w:val="single" w:sz="4" w:space="0" w:color="auto"/>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NEG</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514</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198</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316</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0.39</w:t>
            </w:r>
          </w:p>
        </w:tc>
        <w:tc>
          <w:tcPr>
            <w:tcW w:w="1475"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0.61</w:t>
            </w:r>
          </w:p>
        </w:tc>
      </w:tr>
      <w:tr w:rsidR="00844340" w:rsidRPr="00455937" w:rsidTr="0061004C">
        <w:trPr>
          <w:trHeight w:val="310"/>
        </w:trPr>
        <w:tc>
          <w:tcPr>
            <w:tcW w:w="1134" w:type="dxa"/>
            <w:vMerge/>
            <w:tcBorders>
              <w:top w:val="nil"/>
              <w:left w:val="single" w:sz="4" w:space="0" w:color="auto"/>
              <w:bottom w:val="single" w:sz="4" w:space="0" w:color="auto"/>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NEG</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398</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141</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257</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0.35</w:t>
            </w:r>
          </w:p>
        </w:tc>
        <w:tc>
          <w:tcPr>
            <w:tcW w:w="1475"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0.65</w:t>
            </w:r>
          </w:p>
        </w:tc>
      </w:tr>
      <w:tr w:rsidR="00844340" w:rsidRPr="00455937" w:rsidTr="0061004C">
        <w:trPr>
          <w:trHeight w:val="310"/>
        </w:trPr>
        <w:tc>
          <w:tcPr>
            <w:tcW w:w="1134" w:type="dxa"/>
            <w:vMerge/>
            <w:tcBorders>
              <w:top w:val="nil"/>
              <w:left w:val="single" w:sz="4" w:space="0" w:color="auto"/>
              <w:bottom w:val="single" w:sz="4" w:space="0" w:color="auto"/>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NEG</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154</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29</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125</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0.19</w:t>
            </w:r>
          </w:p>
        </w:tc>
        <w:tc>
          <w:tcPr>
            <w:tcW w:w="1475"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0.81</w:t>
            </w:r>
          </w:p>
        </w:tc>
      </w:tr>
      <w:tr w:rsidR="00844340" w:rsidRPr="00455937" w:rsidTr="0061004C">
        <w:trPr>
          <w:trHeight w:val="310"/>
        </w:trPr>
        <w:tc>
          <w:tcPr>
            <w:tcW w:w="43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SARS-CoV-2</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h</w:t>
            </w:r>
            <w:r w:rsidRPr="00455937">
              <w:rPr>
                <w:rFonts w:ascii="Calibri" w:eastAsia="Times New Roman" w:hAnsi="Calibri" w:cs="Calibri"/>
                <w:color w:val="000000"/>
                <w:sz w:val="24"/>
                <w:szCs w:val="24"/>
              </w:rPr>
              <w:t xml:space="preserve">CoV </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SARS-CoV-2</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h</w:t>
            </w:r>
            <w:r w:rsidRPr="00455937">
              <w:rPr>
                <w:rFonts w:ascii="Calibri" w:eastAsia="Times New Roman" w:hAnsi="Calibri" w:cs="Calibri"/>
                <w:color w:val="000000"/>
                <w:sz w:val="24"/>
                <w:szCs w:val="24"/>
              </w:rPr>
              <w:t>CoV</w:t>
            </w:r>
          </w:p>
        </w:tc>
      </w:tr>
      <w:tr w:rsidR="00844340" w:rsidRPr="00455937" w:rsidTr="0061004C">
        <w:trPr>
          <w:trHeight w:val="310"/>
        </w:trPr>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 xml:space="preserve">SARS-CoV-2 vs </w:t>
            </w:r>
            <w:r>
              <w:rPr>
                <w:rFonts w:ascii="Calibri" w:eastAsia="Times New Roman" w:hAnsi="Calibri" w:cs="Calibri"/>
                <w:color w:val="000000"/>
                <w:sz w:val="24"/>
                <w:szCs w:val="24"/>
              </w:rPr>
              <w:t>h</w:t>
            </w:r>
            <w:r w:rsidRPr="00455937">
              <w:rPr>
                <w:rFonts w:ascii="Calibri" w:eastAsia="Times New Roman" w:hAnsi="Calibri" w:cs="Calibri"/>
                <w:color w:val="000000"/>
                <w:sz w:val="24"/>
                <w:szCs w:val="24"/>
              </w:rPr>
              <w:t xml:space="preserve">CoV </w:t>
            </w: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SARS-CoV-2</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5589</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3653</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1936</w:t>
            </w:r>
          </w:p>
        </w:tc>
        <w:tc>
          <w:tcPr>
            <w:tcW w:w="1417"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0.65</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0.35</w:t>
            </w:r>
          </w:p>
        </w:tc>
      </w:tr>
      <w:tr w:rsidR="00844340" w:rsidRPr="00455937" w:rsidTr="0061004C">
        <w:trPr>
          <w:trHeight w:val="310"/>
        </w:trPr>
        <w:tc>
          <w:tcPr>
            <w:tcW w:w="1134" w:type="dxa"/>
            <w:vMerge/>
            <w:tcBorders>
              <w:top w:val="nil"/>
              <w:left w:val="single" w:sz="4" w:space="0" w:color="auto"/>
              <w:bottom w:val="single" w:sz="4" w:space="0" w:color="000000"/>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SARS-CoV-2</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1762</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1312</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450</w:t>
            </w:r>
          </w:p>
        </w:tc>
        <w:tc>
          <w:tcPr>
            <w:tcW w:w="1417"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0.74</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0.26</w:t>
            </w:r>
          </w:p>
        </w:tc>
      </w:tr>
      <w:tr w:rsidR="00844340" w:rsidRPr="00455937" w:rsidTr="0061004C">
        <w:trPr>
          <w:trHeight w:val="310"/>
        </w:trPr>
        <w:tc>
          <w:tcPr>
            <w:tcW w:w="1134" w:type="dxa"/>
            <w:vMerge/>
            <w:tcBorders>
              <w:top w:val="nil"/>
              <w:left w:val="single" w:sz="4" w:space="0" w:color="auto"/>
              <w:bottom w:val="single" w:sz="4" w:space="0" w:color="000000"/>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CCFF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SARS-CoV-2</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284</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86</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198</w:t>
            </w:r>
          </w:p>
        </w:tc>
        <w:tc>
          <w:tcPr>
            <w:tcW w:w="1417" w:type="dxa"/>
            <w:tcBorders>
              <w:top w:val="nil"/>
              <w:left w:val="nil"/>
              <w:bottom w:val="single" w:sz="4" w:space="0" w:color="auto"/>
              <w:right w:val="single" w:sz="4" w:space="0" w:color="auto"/>
            </w:tcBorders>
            <w:shd w:val="pct12" w:color="FF0000"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0.30</w:t>
            </w:r>
          </w:p>
        </w:tc>
        <w:tc>
          <w:tcPr>
            <w:tcW w:w="1475"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0.70</w:t>
            </w:r>
          </w:p>
        </w:tc>
      </w:tr>
      <w:tr w:rsidR="00844340" w:rsidRPr="00455937" w:rsidTr="0061004C">
        <w:trPr>
          <w:trHeight w:val="310"/>
        </w:trPr>
        <w:tc>
          <w:tcPr>
            <w:tcW w:w="1134" w:type="dxa"/>
            <w:vMerge/>
            <w:tcBorders>
              <w:top w:val="nil"/>
              <w:left w:val="single" w:sz="4" w:space="0" w:color="auto"/>
              <w:bottom w:val="single" w:sz="4" w:space="0" w:color="000000"/>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HKU</w:t>
            </w:r>
            <w:r>
              <w:rPr>
                <w:rFonts w:ascii="Calibri" w:eastAsia="Times New Roman" w:hAnsi="Calibri" w:cs="Calibri"/>
                <w:color w:val="000000"/>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1342</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159</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1183</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0.12</w:t>
            </w:r>
          </w:p>
        </w:tc>
        <w:tc>
          <w:tcPr>
            <w:tcW w:w="1475"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0.88</w:t>
            </w:r>
          </w:p>
        </w:tc>
      </w:tr>
      <w:tr w:rsidR="00844340" w:rsidRPr="00455937" w:rsidTr="0061004C">
        <w:trPr>
          <w:trHeight w:val="310"/>
        </w:trPr>
        <w:tc>
          <w:tcPr>
            <w:tcW w:w="1134" w:type="dxa"/>
            <w:vMerge/>
            <w:tcBorders>
              <w:top w:val="nil"/>
              <w:left w:val="single" w:sz="4" w:space="0" w:color="auto"/>
              <w:bottom w:val="single" w:sz="4" w:space="0" w:color="000000"/>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HKU</w:t>
            </w:r>
            <w:r>
              <w:rPr>
                <w:rFonts w:ascii="Calibri" w:eastAsia="Times New Roman" w:hAnsi="Calibri" w:cs="Calibri"/>
                <w:color w:val="000000"/>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1898</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593</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1305</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0.31</w:t>
            </w:r>
          </w:p>
        </w:tc>
        <w:tc>
          <w:tcPr>
            <w:tcW w:w="1475"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0.69</w:t>
            </w:r>
          </w:p>
        </w:tc>
      </w:tr>
      <w:tr w:rsidR="00844340" w:rsidRPr="00455937" w:rsidTr="0061004C">
        <w:trPr>
          <w:trHeight w:val="310"/>
        </w:trPr>
        <w:tc>
          <w:tcPr>
            <w:tcW w:w="1134" w:type="dxa"/>
            <w:vMerge/>
            <w:tcBorders>
              <w:top w:val="nil"/>
              <w:left w:val="single" w:sz="4" w:space="0" w:color="auto"/>
              <w:bottom w:val="single" w:sz="4" w:space="0" w:color="000000"/>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HKU</w:t>
            </w:r>
            <w:r>
              <w:rPr>
                <w:rFonts w:ascii="Calibri" w:eastAsia="Times New Roman" w:hAnsi="Calibri" w:cs="Calibri"/>
                <w:color w:val="000000"/>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3182</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654</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2528</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0.21</w:t>
            </w:r>
          </w:p>
        </w:tc>
        <w:tc>
          <w:tcPr>
            <w:tcW w:w="1475"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0.79</w:t>
            </w:r>
          </w:p>
        </w:tc>
      </w:tr>
      <w:tr w:rsidR="00844340" w:rsidRPr="00455937" w:rsidTr="0061004C">
        <w:trPr>
          <w:trHeight w:val="310"/>
        </w:trPr>
        <w:tc>
          <w:tcPr>
            <w:tcW w:w="1134" w:type="dxa"/>
            <w:vMerge/>
            <w:tcBorders>
              <w:top w:val="nil"/>
              <w:left w:val="single" w:sz="4" w:space="0" w:color="auto"/>
              <w:bottom w:val="single" w:sz="4" w:space="0" w:color="000000"/>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NL63</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305</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293</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0.04</w:t>
            </w:r>
          </w:p>
        </w:tc>
        <w:tc>
          <w:tcPr>
            <w:tcW w:w="1475"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0.96</w:t>
            </w:r>
          </w:p>
        </w:tc>
      </w:tr>
      <w:tr w:rsidR="00844340" w:rsidRPr="00455937" w:rsidTr="0061004C">
        <w:trPr>
          <w:trHeight w:val="310"/>
        </w:trPr>
        <w:tc>
          <w:tcPr>
            <w:tcW w:w="1134" w:type="dxa"/>
            <w:vMerge/>
            <w:tcBorders>
              <w:top w:val="nil"/>
              <w:left w:val="single" w:sz="4" w:space="0" w:color="auto"/>
              <w:bottom w:val="single" w:sz="4" w:space="0" w:color="000000"/>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NL63</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968</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89</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879</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0.09</w:t>
            </w:r>
          </w:p>
        </w:tc>
        <w:tc>
          <w:tcPr>
            <w:tcW w:w="1475"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0.91</w:t>
            </w:r>
          </w:p>
        </w:tc>
      </w:tr>
      <w:tr w:rsidR="00844340" w:rsidRPr="00455937" w:rsidTr="0061004C">
        <w:trPr>
          <w:trHeight w:val="310"/>
        </w:trPr>
        <w:tc>
          <w:tcPr>
            <w:tcW w:w="1134" w:type="dxa"/>
            <w:vMerge/>
            <w:tcBorders>
              <w:top w:val="nil"/>
              <w:left w:val="single" w:sz="4" w:space="0" w:color="auto"/>
              <w:bottom w:val="single" w:sz="4" w:space="0" w:color="000000"/>
              <w:right w:val="single" w:sz="4" w:space="0" w:color="auto"/>
            </w:tcBorders>
            <w:vAlign w:val="center"/>
            <w:hideMark/>
          </w:tcPr>
          <w:p w:rsidR="00844340" w:rsidRPr="00455937" w:rsidRDefault="00844340" w:rsidP="0061004C">
            <w:pPr>
              <w:spacing w:after="0" w:line="240" w:lineRule="auto"/>
              <w:rPr>
                <w:rFonts w:ascii="Calibri" w:eastAsia="Times New Roman" w:hAnsi="Calibri" w:cs="Calibri"/>
                <w:color w:val="000000"/>
                <w:sz w:val="24"/>
                <w:szCs w:val="24"/>
              </w:rPr>
            </w:pPr>
          </w:p>
        </w:tc>
        <w:tc>
          <w:tcPr>
            <w:tcW w:w="1560"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NL63</w:t>
            </w:r>
          </w:p>
        </w:tc>
        <w:tc>
          <w:tcPr>
            <w:tcW w:w="1701"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2269</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349</w:t>
            </w:r>
          </w:p>
        </w:tc>
        <w:tc>
          <w:tcPr>
            <w:tcW w:w="1276"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1920</w:t>
            </w:r>
          </w:p>
        </w:tc>
        <w:tc>
          <w:tcPr>
            <w:tcW w:w="1417" w:type="dxa"/>
            <w:tcBorders>
              <w:top w:val="nil"/>
              <w:left w:val="nil"/>
              <w:bottom w:val="single" w:sz="4" w:space="0" w:color="auto"/>
              <w:right w:val="single" w:sz="4" w:space="0" w:color="auto"/>
            </w:tcBorders>
            <w:shd w:val="clear" w:color="auto" w:fill="auto"/>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0.15</w:t>
            </w:r>
          </w:p>
        </w:tc>
        <w:tc>
          <w:tcPr>
            <w:tcW w:w="1475" w:type="dxa"/>
            <w:tcBorders>
              <w:top w:val="nil"/>
              <w:left w:val="nil"/>
              <w:bottom w:val="single" w:sz="4" w:space="0" w:color="auto"/>
              <w:right w:val="single" w:sz="4" w:space="0" w:color="auto"/>
            </w:tcBorders>
            <w:shd w:val="clear" w:color="000000" w:fill="FFCCCC"/>
            <w:noWrap/>
            <w:vAlign w:val="bottom"/>
            <w:hideMark/>
          </w:tcPr>
          <w:p w:rsidR="00844340" w:rsidRPr="00455937" w:rsidRDefault="00844340" w:rsidP="0061004C">
            <w:pPr>
              <w:spacing w:after="0" w:line="240" w:lineRule="auto"/>
              <w:jc w:val="center"/>
              <w:rPr>
                <w:rFonts w:ascii="Calibri" w:eastAsia="Times New Roman" w:hAnsi="Calibri" w:cs="Calibri"/>
                <w:color w:val="000000"/>
                <w:sz w:val="24"/>
                <w:szCs w:val="24"/>
              </w:rPr>
            </w:pPr>
            <w:r w:rsidRPr="00455937">
              <w:rPr>
                <w:rFonts w:ascii="Calibri" w:eastAsia="Times New Roman" w:hAnsi="Calibri" w:cs="Calibri"/>
                <w:color w:val="000000"/>
                <w:sz w:val="24"/>
                <w:szCs w:val="24"/>
              </w:rPr>
              <w:t>0.85</w:t>
            </w:r>
          </w:p>
        </w:tc>
      </w:tr>
    </w:tbl>
    <w:p w:rsidR="00844340" w:rsidRDefault="00844340" w:rsidP="00844340">
      <w:pPr>
        <w:autoSpaceDE w:val="0"/>
        <w:autoSpaceDN w:val="0"/>
        <w:adjustRightInd w:val="0"/>
        <w:spacing w:after="0" w:line="240" w:lineRule="auto"/>
        <w:jc w:val="both"/>
        <w:rPr>
          <w:rFonts w:cstheme="minorHAnsi"/>
          <w:iCs/>
        </w:rPr>
      </w:pPr>
    </w:p>
    <w:p w:rsidR="00844340" w:rsidRDefault="00844340" w:rsidP="00844340">
      <w:pPr>
        <w:autoSpaceDE w:val="0"/>
        <w:autoSpaceDN w:val="0"/>
        <w:adjustRightInd w:val="0"/>
        <w:spacing w:after="0" w:line="240" w:lineRule="auto"/>
        <w:jc w:val="both"/>
        <w:rPr>
          <w:rFonts w:cstheme="minorHAnsi"/>
          <w:iCs/>
        </w:rPr>
      </w:pPr>
      <w:r w:rsidRPr="00121D72">
        <w:rPr>
          <w:rFonts w:cstheme="minorHAnsi"/>
          <w:b/>
          <w:iCs/>
        </w:rPr>
        <w:t>Sup. Table 1.</w:t>
      </w:r>
      <w:r>
        <w:rPr>
          <w:rFonts w:cstheme="minorHAnsi"/>
          <w:iCs/>
        </w:rPr>
        <w:t xml:space="preserve"> </w:t>
      </w:r>
      <w:r>
        <w:rPr>
          <w:rFonts w:cstheme="minorHAnsi"/>
          <w:b/>
          <w:iCs/>
        </w:rPr>
        <w:t xml:space="preserve">Results of testing </w:t>
      </w:r>
      <w:r w:rsidRPr="00121D72">
        <w:rPr>
          <w:rFonts w:cstheme="minorHAnsi"/>
          <w:b/>
          <w:lang w:val="en-GB"/>
        </w:rPr>
        <w:t>the ability of the CNN to categorise samples imaged on a different day.</w:t>
      </w:r>
      <w:r>
        <w:rPr>
          <w:rFonts w:cstheme="minorHAnsi"/>
          <w:b/>
          <w:lang w:val="en-GB"/>
        </w:rPr>
        <w:t xml:space="preserve"> </w:t>
      </w:r>
      <w:r>
        <w:rPr>
          <w:rFonts w:cstheme="minorHAnsi"/>
          <w:lang w:val="en-GB"/>
        </w:rPr>
        <w:t>The network was trained and validated on data acquired on days 1-3. The same samples used for training and validation were then imaged on day 4, and this data was run through the trained network. N</w:t>
      </w:r>
      <w:r>
        <w:rPr>
          <w:rFonts w:cstheme="minorHAnsi"/>
          <w:iCs/>
        </w:rPr>
        <w:t>EG = negative. HKU1, NL63 and OC43 refer to samples positive for seasonal human coronaviruses (hCoV). Green coloured boxes represent samples confirmed as virus-positive by RT-PCR and the CNN, red coloured boxes represent samples confirmed as virus-negative by RT-PCR and the CNN. Red dotted boxes represent samples where the CNN gave a different outcome to the RT-PCR result (using the majority of BBXs as a metric).</w:t>
      </w:r>
    </w:p>
    <w:p w:rsidR="00844340" w:rsidRDefault="00844340" w:rsidP="00844340">
      <w:pPr>
        <w:autoSpaceDE w:val="0"/>
        <w:autoSpaceDN w:val="0"/>
        <w:adjustRightInd w:val="0"/>
        <w:spacing w:after="0" w:line="240" w:lineRule="auto"/>
        <w:jc w:val="both"/>
      </w:pPr>
      <w:r>
        <w:rPr>
          <w:rFonts w:cstheme="minorHAnsi"/>
          <w:iCs/>
        </w:rPr>
        <w:t xml:space="preserve"> </w:t>
      </w:r>
    </w:p>
    <w:p w:rsidR="00844340" w:rsidRPr="00ED572F" w:rsidRDefault="00844340" w:rsidP="00844340">
      <w:pPr>
        <w:autoSpaceDE w:val="0"/>
        <w:autoSpaceDN w:val="0"/>
        <w:adjustRightInd w:val="0"/>
        <w:spacing w:after="0" w:line="240" w:lineRule="auto"/>
        <w:jc w:val="both"/>
        <w:rPr>
          <w:rFonts w:cstheme="minorHAnsi"/>
          <w:iCs/>
        </w:rPr>
      </w:pPr>
      <w:r>
        <w:rPr>
          <w:rFonts w:cstheme="minorHAnsi"/>
          <w:iCs/>
        </w:rPr>
        <w:t xml:space="preserve"> </w:t>
      </w:r>
    </w:p>
    <w:p w:rsidR="00032E95" w:rsidRDefault="00844340"/>
    <w:sectPr w:rsidR="00032E95">
      <w:footerReference w:type="default" r:id="rId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10196"/>
      <w:docPartObj>
        <w:docPartGallery w:val="Page Numbers (Bottom of Page)"/>
        <w:docPartUnique/>
      </w:docPartObj>
    </w:sdtPr>
    <w:sdtEndPr>
      <w:rPr>
        <w:noProof/>
      </w:rPr>
    </w:sdtEndPr>
    <w:sdtContent>
      <w:p w:rsidR="003A1300" w:rsidRDefault="008443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3A1300" w:rsidRDefault="00844340">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340"/>
    <w:rsid w:val="007034D2"/>
    <w:rsid w:val="00844340"/>
    <w:rsid w:val="00885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CD05"/>
  <w15:chartTrackingRefBased/>
  <w15:docId w15:val="{D0CADC85-B68C-44F2-B95C-53F732E58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3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443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Robb</dc:creator>
  <cp:keywords/>
  <dc:description/>
  <cp:lastModifiedBy>Nicole Robb</cp:lastModifiedBy>
  <cp:revision>1</cp:revision>
  <dcterms:created xsi:type="dcterms:W3CDTF">2020-10-12T13:50:00Z</dcterms:created>
  <dcterms:modified xsi:type="dcterms:W3CDTF">2020-10-12T13:51:00Z</dcterms:modified>
</cp:coreProperties>
</file>