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4D" w:rsidRDefault="000D0B4D" w:rsidP="00B12372">
      <w:pPr>
        <w:jc w:val="both"/>
        <w:rPr>
          <w:rFonts w:ascii="Times New Roman" w:hAnsi="Times New Roman"/>
          <w:b/>
          <w:bCs/>
          <w:lang w:val="en-US"/>
        </w:rPr>
      </w:pPr>
      <w:r w:rsidRPr="006C4AB3">
        <w:rPr>
          <w:rFonts w:ascii="Times New Roman" w:hAnsi="Times New Roman"/>
          <w:b/>
          <w:bCs/>
          <w:lang w:val="en-US"/>
        </w:rPr>
        <w:t>SUPPLEMENTARY MATERIAL</w:t>
      </w:r>
    </w:p>
    <w:p w:rsidR="000D0B4D" w:rsidRPr="00692B4C" w:rsidRDefault="000D0B4D" w:rsidP="00B12372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Supplementary Table-1. </w:t>
      </w:r>
      <w:r w:rsidRPr="00692B4C">
        <w:rPr>
          <w:rFonts w:ascii="Times New Roman" w:hAnsi="Times New Roman"/>
          <w:lang w:val="en-US"/>
        </w:rPr>
        <w:t xml:space="preserve">Correlations of circulating lipid levels with inflammatory serum markers and lymphocytes. A Spearman correlation analysis was used.  </w:t>
      </w:r>
    </w:p>
    <w:p w:rsidR="000D0B4D" w:rsidRDefault="000D0B4D" w:rsidP="00B12372">
      <w:pPr>
        <w:jc w:val="both"/>
        <w:rPr>
          <w:rFonts w:ascii="Times New Roman" w:hAnsi="Times New Roman"/>
          <w:b/>
          <w:bCs/>
          <w:lang w:val="en-US"/>
        </w:rPr>
      </w:pPr>
    </w:p>
    <w:tbl>
      <w:tblPr>
        <w:tblW w:w="11740" w:type="dxa"/>
        <w:jc w:val="center"/>
        <w:tblLook w:val="00A0"/>
      </w:tblPr>
      <w:tblGrid>
        <w:gridCol w:w="3396"/>
        <w:gridCol w:w="1760"/>
        <w:gridCol w:w="1723"/>
        <w:gridCol w:w="1750"/>
        <w:gridCol w:w="1750"/>
        <w:gridCol w:w="1361"/>
      </w:tblGrid>
      <w:tr w:rsidR="000D0B4D" w:rsidRPr="00643045" w:rsidTr="005C2BB3">
        <w:trPr>
          <w:trHeight w:val="538"/>
          <w:jc w:val="center"/>
        </w:trPr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auto" w:fill="auto"/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Variable</w:t>
            </w:r>
            <w:r w:rsidRPr="00643045">
              <w:rPr>
                <w:sz w:val="18"/>
                <w:szCs w:val="18"/>
                <w:lang w:val="en-US"/>
              </w:rPr>
              <w:t>†</w:t>
            </w:r>
          </w:p>
        </w:tc>
        <w:tc>
          <w:tcPr>
            <w:tcW w:w="17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auto" w:fill="auto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Lymphocytes</w:t>
            </w:r>
          </w:p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auto" w:fill="auto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C-Reactive protein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auto" w:fill="auto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Ferritin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auto" w:fill="auto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Interleukin-6</w:t>
            </w:r>
          </w:p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auto" w:fill="auto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Procalcitonin</w:t>
            </w:r>
          </w:p>
        </w:tc>
      </w:tr>
      <w:tr w:rsidR="000D0B4D" w:rsidRPr="00A12FBF" w:rsidTr="005C2BB3">
        <w:trPr>
          <w:trHeight w:val="243"/>
          <w:jc w:val="center"/>
        </w:trPr>
        <w:tc>
          <w:tcPr>
            <w:tcW w:w="339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Lipid laboratory profile at admission</w:t>
            </w:r>
          </w:p>
        </w:tc>
        <w:tc>
          <w:tcPr>
            <w:tcW w:w="17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D0B4D" w:rsidRPr="00643045" w:rsidTr="005C2BB3">
        <w:trPr>
          <w:trHeight w:val="243"/>
          <w:jc w:val="center"/>
        </w:trPr>
        <w:tc>
          <w:tcPr>
            <w:tcW w:w="339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Total cholesterol (mg/dL)</w:t>
            </w:r>
          </w:p>
        </w:tc>
        <w:tc>
          <w:tcPr>
            <w:tcW w:w="17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0.191 *</w:t>
            </w:r>
          </w:p>
        </w:tc>
        <w:tc>
          <w:tcPr>
            <w:tcW w:w="17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-0.209 *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-0.054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-0.301 *</w:t>
            </w: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-0.229*</w:t>
            </w:r>
          </w:p>
        </w:tc>
      </w:tr>
      <w:tr w:rsidR="000D0B4D" w:rsidRPr="00643045" w:rsidTr="005C2BB3">
        <w:trPr>
          <w:trHeight w:val="198"/>
          <w:jc w:val="center"/>
        </w:trPr>
        <w:tc>
          <w:tcPr>
            <w:tcW w:w="3396" w:type="dxa"/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HDL-c (mg/dL)</w:t>
            </w:r>
          </w:p>
        </w:tc>
        <w:tc>
          <w:tcPr>
            <w:tcW w:w="176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-0.053</w:t>
            </w:r>
          </w:p>
        </w:tc>
        <w:tc>
          <w:tcPr>
            <w:tcW w:w="1723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-0.228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-0.264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-0.052</w:t>
            </w:r>
          </w:p>
        </w:tc>
        <w:tc>
          <w:tcPr>
            <w:tcW w:w="1361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-0.189 *</w:t>
            </w:r>
          </w:p>
        </w:tc>
      </w:tr>
      <w:tr w:rsidR="000D0B4D" w:rsidRPr="00643045" w:rsidTr="005C2BB3">
        <w:trPr>
          <w:trHeight w:val="230"/>
          <w:jc w:val="center"/>
        </w:trPr>
        <w:tc>
          <w:tcPr>
            <w:tcW w:w="3396" w:type="dxa"/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LDL-c (mg/dL)</w:t>
            </w:r>
          </w:p>
        </w:tc>
        <w:tc>
          <w:tcPr>
            <w:tcW w:w="176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0.179 *</w:t>
            </w:r>
          </w:p>
        </w:tc>
        <w:tc>
          <w:tcPr>
            <w:tcW w:w="1723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-0.217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-0.054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-0.334 *</w:t>
            </w:r>
          </w:p>
        </w:tc>
        <w:tc>
          <w:tcPr>
            <w:tcW w:w="1361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-0.313*</w:t>
            </w:r>
          </w:p>
        </w:tc>
      </w:tr>
      <w:tr w:rsidR="000D0B4D" w:rsidRPr="00643045" w:rsidTr="005C2BB3">
        <w:trPr>
          <w:trHeight w:val="230"/>
          <w:jc w:val="center"/>
        </w:trPr>
        <w:tc>
          <w:tcPr>
            <w:tcW w:w="3396" w:type="dxa"/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Triglycerides (mg/dL)</w:t>
            </w:r>
          </w:p>
        </w:tc>
        <w:tc>
          <w:tcPr>
            <w:tcW w:w="176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0.059</w:t>
            </w:r>
          </w:p>
        </w:tc>
        <w:tc>
          <w:tcPr>
            <w:tcW w:w="1723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0.11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0.257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-0.037</w:t>
            </w:r>
          </w:p>
        </w:tc>
        <w:tc>
          <w:tcPr>
            <w:tcW w:w="1361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0.118 *</w:t>
            </w:r>
          </w:p>
        </w:tc>
      </w:tr>
      <w:tr w:rsidR="000D0B4D" w:rsidRPr="00A12FBF" w:rsidTr="005C2BB3">
        <w:trPr>
          <w:trHeight w:val="243"/>
          <w:jc w:val="center"/>
        </w:trPr>
        <w:tc>
          <w:tcPr>
            <w:tcW w:w="11740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Lipid laboratory profile on the 7</w:t>
            </w: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day</w:t>
            </w:r>
          </w:p>
        </w:tc>
      </w:tr>
      <w:tr w:rsidR="000D0B4D" w:rsidRPr="00643045" w:rsidTr="005C2BB3">
        <w:trPr>
          <w:trHeight w:val="80"/>
          <w:jc w:val="center"/>
        </w:trPr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Total cholesterol (mg/dL)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0.203 *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-0.396 *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0.071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-0.266 *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sz w:val="18"/>
                <w:szCs w:val="18"/>
                <w:lang w:val="en-US"/>
              </w:rPr>
              <w:t>-0.594*</w:t>
            </w:r>
          </w:p>
        </w:tc>
      </w:tr>
      <w:tr w:rsidR="000D0B4D" w:rsidRPr="00643045" w:rsidTr="005C2BB3">
        <w:trPr>
          <w:trHeight w:val="80"/>
          <w:jc w:val="center"/>
        </w:trPr>
        <w:tc>
          <w:tcPr>
            <w:tcW w:w="3396" w:type="dxa"/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HDL-c (mg/dL)</w:t>
            </w:r>
          </w:p>
        </w:tc>
        <w:tc>
          <w:tcPr>
            <w:tcW w:w="176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-0.06</w:t>
            </w:r>
          </w:p>
        </w:tc>
        <w:tc>
          <w:tcPr>
            <w:tcW w:w="1723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-0.315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-0.163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-0.211</w:t>
            </w:r>
          </w:p>
        </w:tc>
        <w:tc>
          <w:tcPr>
            <w:tcW w:w="1361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sz w:val="18"/>
                <w:szCs w:val="18"/>
                <w:lang w:val="en-US"/>
              </w:rPr>
              <w:t>0.361</w:t>
            </w:r>
          </w:p>
        </w:tc>
      </w:tr>
      <w:tr w:rsidR="000D0B4D" w:rsidRPr="00643045" w:rsidTr="005C2BB3">
        <w:trPr>
          <w:trHeight w:val="80"/>
          <w:jc w:val="center"/>
        </w:trPr>
        <w:tc>
          <w:tcPr>
            <w:tcW w:w="3396" w:type="dxa"/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LDL-c (mg/dL)</w:t>
            </w:r>
          </w:p>
        </w:tc>
        <w:tc>
          <w:tcPr>
            <w:tcW w:w="176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0.165 *</w:t>
            </w:r>
          </w:p>
        </w:tc>
        <w:tc>
          <w:tcPr>
            <w:tcW w:w="1723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-0.388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0.062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0.224</w:t>
            </w:r>
          </w:p>
        </w:tc>
        <w:tc>
          <w:tcPr>
            <w:tcW w:w="1361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sz w:val="18"/>
                <w:szCs w:val="18"/>
                <w:lang w:val="en-US"/>
              </w:rPr>
              <w:t>-0.547*</w:t>
            </w:r>
          </w:p>
        </w:tc>
      </w:tr>
      <w:tr w:rsidR="000D0B4D" w:rsidRPr="00643045" w:rsidTr="005C2BB3">
        <w:trPr>
          <w:trHeight w:val="80"/>
          <w:jc w:val="center"/>
        </w:trPr>
        <w:tc>
          <w:tcPr>
            <w:tcW w:w="3396" w:type="dxa"/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Triglycerides (mg/dL)</w:t>
            </w:r>
          </w:p>
        </w:tc>
        <w:tc>
          <w:tcPr>
            <w:tcW w:w="176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0.178 *</w:t>
            </w:r>
          </w:p>
        </w:tc>
        <w:tc>
          <w:tcPr>
            <w:tcW w:w="1723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-0.132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0.186 *</w:t>
            </w:r>
          </w:p>
        </w:tc>
        <w:tc>
          <w:tcPr>
            <w:tcW w:w="1750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0.077</w:t>
            </w:r>
          </w:p>
        </w:tc>
        <w:tc>
          <w:tcPr>
            <w:tcW w:w="1361" w:type="dxa"/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sz w:val="18"/>
                <w:szCs w:val="18"/>
                <w:lang w:val="en-US"/>
              </w:rPr>
              <w:t>0.210</w:t>
            </w:r>
          </w:p>
        </w:tc>
      </w:tr>
      <w:tr w:rsidR="000D0B4D" w:rsidRPr="00A12FBF" w:rsidTr="005C2BB3">
        <w:trPr>
          <w:trHeight w:val="80"/>
          <w:jc w:val="center"/>
        </w:trPr>
        <w:tc>
          <w:tcPr>
            <w:tcW w:w="1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Lipid laboratory profile during follow-up</w:t>
            </w:r>
            <w:r w:rsidRPr="00643045">
              <w:rPr>
                <w:sz w:val="18"/>
                <w:szCs w:val="18"/>
                <w:lang w:val="en-US"/>
              </w:rPr>
              <w:t>††</w:t>
            </w:r>
          </w:p>
        </w:tc>
      </w:tr>
      <w:tr w:rsidR="000D0B4D" w:rsidRPr="00643045" w:rsidTr="005C2BB3">
        <w:trPr>
          <w:trHeight w:val="80"/>
          <w:jc w:val="center"/>
        </w:trPr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Total cholesterol (mg/dL)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NA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-0.109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0.102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-0.127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sz w:val="18"/>
                <w:szCs w:val="18"/>
                <w:lang w:val="en-US"/>
              </w:rPr>
              <w:t>NA</w:t>
            </w:r>
          </w:p>
        </w:tc>
      </w:tr>
      <w:tr w:rsidR="000D0B4D" w:rsidRPr="00643045" w:rsidTr="005C2BB3">
        <w:trPr>
          <w:trHeight w:val="80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HDL-c (mg/dL)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NA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-0.205 *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-0.08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- 0.140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sz w:val="18"/>
                <w:szCs w:val="18"/>
                <w:lang w:val="en-US"/>
              </w:rPr>
              <w:t>NA</w:t>
            </w:r>
          </w:p>
        </w:tc>
      </w:tr>
      <w:tr w:rsidR="000D0B4D" w:rsidRPr="00643045" w:rsidTr="005C2BB3">
        <w:trPr>
          <w:trHeight w:val="80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LDL-c (mg/dL)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NA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-0.183 *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0.137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sz w:val="18"/>
                <w:szCs w:val="18"/>
                <w:lang w:val="en-US"/>
              </w:rPr>
              <w:t>NA</w:t>
            </w:r>
          </w:p>
        </w:tc>
      </w:tr>
      <w:tr w:rsidR="000D0B4D" w:rsidRPr="00643045" w:rsidTr="005C2BB3">
        <w:trPr>
          <w:trHeight w:val="80"/>
          <w:jc w:val="center"/>
        </w:trPr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B4D" w:rsidRPr="00643045" w:rsidRDefault="000D0B4D" w:rsidP="005C2B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Triglycerides (mg/dL)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NA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0.148 *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0.028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0.227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B4D" w:rsidRPr="00643045" w:rsidRDefault="000D0B4D" w:rsidP="005C2B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3045">
              <w:rPr>
                <w:rFonts w:ascii="Times New Roman" w:hAnsi="Times New Roman"/>
                <w:sz w:val="18"/>
                <w:szCs w:val="18"/>
                <w:lang w:val="en-US"/>
              </w:rPr>
              <w:t>NA</w:t>
            </w:r>
          </w:p>
        </w:tc>
      </w:tr>
    </w:tbl>
    <w:p w:rsidR="000D0B4D" w:rsidRPr="009D4CDF" w:rsidRDefault="000D0B4D" w:rsidP="00B732DC">
      <w:pPr>
        <w:ind w:right="-540" w:hanging="990"/>
        <w:rPr>
          <w:rFonts w:ascii="Times New Roman" w:hAnsi="Times New Roman"/>
          <w:sz w:val="18"/>
          <w:szCs w:val="18"/>
          <w:lang w:val="en-US"/>
        </w:rPr>
      </w:pPr>
      <w:r w:rsidRPr="005C2BB3">
        <w:rPr>
          <w:rFonts w:ascii="Times New Roman" w:hAnsi="Times New Roman"/>
          <w:sz w:val="18"/>
          <w:szCs w:val="18"/>
          <w:lang w:val="en-US"/>
        </w:rPr>
        <w:t>Ab</w:t>
      </w:r>
      <w:r>
        <w:rPr>
          <w:rFonts w:ascii="Times New Roman" w:hAnsi="Times New Roman"/>
          <w:sz w:val="18"/>
          <w:szCs w:val="18"/>
          <w:lang w:val="en-US"/>
        </w:rPr>
        <w:t xml:space="preserve">breviations: </w:t>
      </w:r>
      <w:r w:rsidRPr="009D4CDF">
        <w:rPr>
          <w:rFonts w:ascii="Times New Roman" w:hAnsi="Times New Roman"/>
          <w:sz w:val="18"/>
          <w:szCs w:val="18"/>
          <w:lang w:val="en-US"/>
        </w:rPr>
        <w:t>HDL: High density lipoprotein cholesterol: LDL-c: Low density lipoprotein cholesterol; NA: Not applicable; TC: Total cholesterol: TG Triglycerides</w:t>
      </w:r>
    </w:p>
    <w:p w:rsidR="000D0B4D" w:rsidRDefault="000D0B4D" w:rsidP="00B732DC">
      <w:pPr>
        <w:ind w:right="-540" w:hanging="99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* p &lt;0.05</w:t>
      </w:r>
    </w:p>
    <w:p w:rsidR="000D0B4D" w:rsidRPr="00403429" w:rsidRDefault="000D0B4D" w:rsidP="00B732DC">
      <w:pPr>
        <w:ind w:right="-540" w:hanging="990"/>
        <w:rPr>
          <w:rFonts w:ascii="Times New Roman" w:hAnsi="Times New Roman"/>
          <w:sz w:val="18"/>
          <w:szCs w:val="18"/>
          <w:lang w:val="en-US"/>
        </w:rPr>
      </w:pPr>
      <w:r w:rsidRPr="00BA2783">
        <w:rPr>
          <w:sz w:val="18"/>
          <w:szCs w:val="18"/>
          <w:lang w:val="en-US"/>
        </w:rPr>
        <w:t>†</w:t>
      </w:r>
      <w:r>
        <w:rPr>
          <w:sz w:val="18"/>
          <w:szCs w:val="18"/>
          <w:lang w:val="en-US"/>
        </w:rPr>
        <w:t xml:space="preserve"> Variables where compare at the specific given moment; </w:t>
      </w:r>
      <w:r w:rsidRPr="00BA2783">
        <w:rPr>
          <w:sz w:val="18"/>
          <w:szCs w:val="18"/>
          <w:lang w:val="en-US"/>
        </w:rPr>
        <w:t>††</w:t>
      </w:r>
      <w:r>
        <w:rPr>
          <w:sz w:val="18"/>
          <w:szCs w:val="18"/>
          <w:lang w:val="en-US"/>
        </w:rPr>
        <w:t xml:space="preserve"> Only applicable to survivors</w:t>
      </w:r>
    </w:p>
    <w:p w:rsidR="000D0B4D" w:rsidRPr="006C4AB3" w:rsidRDefault="000D0B4D" w:rsidP="00B12372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92399A">
      <w:pPr>
        <w:tabs>
          <w:tab w:val="left" w:pos="5145"/>
        </w:tabs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ab/>
      </w:r>
    </w:p>
    <w:p w:rsidR="000D0B4D" w:rsidRDefault="000D0B4D" w:rsidP="00C444BE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b/>
          <w:bCs/>
          <w:lang w:val="en-US"/>
        </w:rPr>
      </w:pPr>
    </w:p>
    <w:p w:rsidR="000D0B4D" w:rsidRDefault="000D0B4D" w:rsidP="006909AE">
      <w:pPr>
        <w:spacing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Supplementary </w:t>
      </w:r>
      <w:r w:rsidRPr="00A333E5">
        <w:rPr>
          <w:rFonts w:ascii="Times New Roman" w:hAnsi="Times New Roman"/>
          <w:b/>
          <w:bCs/>
          <w:lang w:val="en-US"/>
        </w:rPr>
        <w:t>Figure 1.</w:t>
      </w:r>
      <w:r w:rsidRPr="00A333E5">
        <w:rPr>
          <w:rFonts w:ascii="Times New Roman" w:hAnsi="Times New Roman"/>
          <w:lang w:val="en-US"/>
        </w:rPr>
        <w:t xml:space="preserve"> </w:t>
      </w:r>
      <w:r w:rsidRPr="006909AE">
        <w:rPr>
          <w:rFonts w:ascii="Times New Roman" w:hAnsi="Times New Roman"/>
          <w:lang w:val="en-US"/>
        </w:rPr>
        <w:t xml:space="preserve">AUROC analysis for predicting </w:t>
      </w:r>
      <w:r>
        <w:rPr>
          <w:rFonts w:ascii="Times New Roman" w:hAnsi="Times New Roman"/>
          <w:lang w:val="en-US"/>
        </w:rPr>
        <w:t>30</w:t>
      </w:r>
      <w:r w:rsidRPr="006909AE">
        <w:rPr>
          <w:rFonts w:ascii="Times New Roman" w:hAnsi="Times New Roman"/>
          <w:lang w:val="en-US"/>
        </w:rPr>
        <w:t>-day mortality.</w:t>
      </w:r>
      <w:r>
        <w:rPr>
          <w:rFonts w:ascii="Times New Roman" w:hAnsi="Times New Roman"/>
          <w:lang w:val="en-US"/>
        </w:rPr>
        <w:t xml:space="preserve"> </w:t>
      </w:r>
      <w:r w:rsidRPr="006909AE">
        <w:rPr>
          <w:rFonts w:ascii="Times New Roman" w:hAnsi="Times New Roman"/>
          <w:lang w:val="en-US"/>
        </w:rPr>
        <w:t>Accuracy of the</w:t>
      </w:r>
      <w:r>
        <w:rPr>
          <w:rFonts w:ascii="Times New Roman" w:hAnsi="Times New Roman"/>
          <w:lang w:val="en-US"/>
        </w:rPr>
        <w:t xml:space="preserve"> </w:t>
      </w:r>
      <w:r w:rsidRPr="006909AE">
        <w:rPr>
          <w:rFonts w:ascii="Times New Roman" w:hAnsi="Times New Roman"/>
          <w:lang w:val="en-US"/>
        </w:rPr>
        <w:t>four components of the lipid profile were analyzed upon admission (</w:t>
      </w:r>
      <w:r w:rsidRPr="006909AE">
        <w:rPr>
          <w:rFonts w:ascii="Times New Roman" w:hAnsi="Times New Roman"/>
          <w:b/>
          <w:bCs/>
          <w:lang w:val="en-US"/>
        </w:rPr>
        <w:t>panel A</w:t>
      </w:r>
      <w:r w:rsidRPr="006909AE">
        <w:rPr>
          <w:rFonts w:ascii="Times New Roman" w:hAnsi="Times New Roman"/>
          <w:lang w:val="en-US"/>
        </w:rPr>
        <w:t xml:space="preserve">) and during the </w:t>
      </w:r>
      <w:r>
        <w:rPr>
          <w:rFonts w:ascii="Times New Roman" w:hAnsi="Times New Roman"/>
          <w:lang w:val="en-US"/>
        </w:rPr>
        <w:t>first</w:t>
      </w:r>
      <w:r w:rsidRPr="006909AE">
        <w:rPr>
          <w:rFonts w:ascii="Times New Roman" w:hAnsi="Times New Roman"/>
          <w:lang w:val="en-US"/>
        </w:rPr>
        <w:t xml:space="preserve"> week (</w:t>
      </w:r>
      <w:r w:rsidRPr="006909AE">
        <w:rPr>
          <w:rFonts w:ascii="Times New Roman" w:hAnsi="Times New Roman"/>
          <w:b/>
          <w:bCs/>
          <w:lang w:val="en-US"/>
        </w:rPr>
        <w:t>panel B</w:t>
      </w:r>
      <w:r w:rsidRPr="006909AE">
        <w:rPr>
          <w:rFonts w:ascii="Times New Roman" w:hAnsi="Times New Roman"/>
          <w:lang w:val="en-US"/>
        </w:rPr>
        <w:t>) for differentiating between</w:t>
      </w:r>
      <w:r>
        <w:rPr>
          <w:rFonts w:ascii="Times New Roman" w:hAnsi="Times New Roman"/>
          <w:lang w:val="en-US"/>
        </w:rPr>
        <w:t xml:space="preserve"> </w:t>
      </w:r>
      <w:r w:rsidRPr="006909AE">
        <w:rPr>
          <w:rFonts w:ascii="Times New Roman" w:hAnsi="Times New Roman"/>
          <w:lang w:val="en-US"/>
        </w:rPr>
        <w:t>survivors</w:t>
      </w:r>
      <w:r>
        <w:rPr>
          <w:rFonts w:ascii="Times New Roman" w:hAnsi="Times New Roman"/>
          <w:lang w:val="en-US"/>
        </w:rPr>
        <w:t xml:space="preserve"> and non-survivors. </w:t>
      </w:r>
    </w:p>
    <w:p w:rsidR="000D0B4D" w:rsidRDefault="000D0B4D" w:rsidP="00A12FBF">
      <w:pPr>
        <w:spacing w:line="48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A12FBF">
        <w:rPr>
          <w:rFonts w:ascii="Times New Roman" w:hAnsi="Times New Roman"/>
          <w:sz w:val="18"/>
          <w:szCs w:val="18"/>
          <w:lang w:val="en-US"/>
        </w:rPr>
        <w:t xml:space="preserve">Only significant AUROC values ​​are shown in the tables. </w:t>
      </w:r>
    </w:p>
    <w:p w:rsidR="000D0B4D" w:rsidRPr="00A12FBF" w:rsidRDefault="000D0B4D" w:rsidP="00A12FBF">
      <w:pPr>
        <w:spacing w:line="48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A12FBF">
        <w:rPr>
          <w:rFonts w:ascii="Times New Roman" w:hAnsi="Times New Roman"/>
          <w:b/>
          <w:bCs/>
          <w:sz w:val="18"/>
          <w:szCs w:val="18"/>
          <w:lang w:val="en-US"/>
        </w:rPr>
        <w:t>Abbreviations:</w:t>
      </w:r>
      <w:r w:rsidRPr="00A12FBF">
        <w:rPr>
          <w:rFonts w:ascii="Times New Roman" w:hAnsi="Times New Roman"/>
          <w:sz w:val="18"/>
          <w:szCs w:val="18"/>
          <w:lang w:val="en-US"/>
        </w:rPr>
        <w:t xml:space="preserve"> HDL: High density lipoprotein cholesterol: LDL-c: Low density lipoprotein cholesterol; TC: Total cholesterol: TG</w:t>
      </w:r>
      <w:r>
        <w:rPr>
          <w:rFonts w:ascii="Times New Roman" w:hAnsi="Times New Roman"/>
          <w:sz w:val="18"/>
          <w:szCs w:val="18"/>
          <w:lang w:val="en-US"/>
        </w:rPr>
        <w:t>:</w:t>
      </w:r>
      <w:r w:rsidRPr="00A12FBF">
        <w:rPr>
          <w:rFonts w:ascii="Times New Roman" w:hAnsi="Times New Roman"/>
          <w:sz w:val="18"/>
          <w:szCs w:val="18"/>
          <w:lang w:val="en-US"/>
        </w:rPr>
        <w:t xml:space="preserve"> Triglycerides; Sens: Sensitivity; Spc: Specificity</w:t>
      </w:r>
    </w:p>
    <w:p w:rsidR="000D0B4D" w:rsidRDefault="000D0B4D" w:rsidP="00C91D99">
      <w:pPr>
        <w:jc w:val="center"/>
        <w:rPr>
          <w:rFonts w:ascii="Times New Roman" w:hAnsi="Times New Roman"/>
          <w:lang w:val="en-US"/>
        </w:rPr>
      </w:pPr>
      <w:r w:rsidRPr="00877962">
        <w:rPr>
          <w:rFonts w:ascii="Times New Roman" w:hAnsi="Times New Roman"/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05pt;height:396.75pt;visibility:visible">
            <v:imagedata r:id="rId6" o:title=""/>
          </v:shape>
        </w:pict>
      </w:r>
    </w:p>
    <w:p w:rsidR="000D0B4D" w:rsidRDefault="000D0B4D" w:rsidP="00836461">
      <w:pPr>
        <w:jc w:val="center"/>
        <w:rPr>
          <w:rFonts w:ascii="Times New Roman" w:hAnsi="Times New Roman"/>
          <w:lang w:val="en-US"/>
        </w:rPr>
      </w:pPr>
    </w:p>
    <w:p w:rsidR="000D0B4D" w:rsidRDefault="000D0B4D" w:rsidP="00836461">
      <w:pPr>
        <w:jc w:val="center"/>
        <w:rPr>
          <w:rFonts w:ascii="Times New Roman" w:hAnsi="Times New Roman"/>
          <w:lang w:val="en-US"/>
        </w:rPr>
      </w:pPr>
    </w:p>
    <w:p w:rsidR="000D0B4D" w:rsidRDefault="000D0B4D" w:rsidP="00836461">
      <w:pPr>
        <w:jc w:val="center"/>
        <w:rPr>
          <w:rFonts w:ascii="Times New Roman" w:hAnsi="Times New Roman"/>
          <w:lang w:val="en-US"/>
        </w:rPr>
      </w:pPr>
    </w:p>
    <w:tbl>
      <w:tblPr>
        <w:tblW w:w="7680" w:type="dxa"/>
        <w:jc w:val="center"/>
        <w:tblCellMar>
          <w:left w:w="0" w:type="dxa"/>
          <w:right w:w="0" w:type="dxa"/>
        </w:tblCellMar>
        <w:tblLook w:val="0000"/>
      </w:tblPr>
      <w:tblGrid>
        <w:gridCol w:w="1556"/>
        <w:gridCol w:w="2635"/>
        <w:gridCol w:w="960"/>
        <w:gridCol w:w="969"/>
        <w:gridCol w:w="840"/>
        <w:gridCol w:w="720"/>
      </w:tblGrid>
      <w:tr w:rsidR="000D0B4D" w:rsidRPr="00643045" w:rsidTr="00836461">
        <w:trPr>
          <w:trHeight w:val="508"/>
          <w:jc w:val="center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</w:rPr>
              <w:t>AUROC (95% IC)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D5647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</w:rPr>
              <w:t>Cut-off (mg/dl)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ens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Spc</w:t>
            </w:r>
          </w:p>
        </w:tc>
      </w:tr>
      <w:tr w:rsidR="000D0B4D" w:rsidRPr="00643045" w:rsidTr="00836461">
        <w:trPr>
          <w:trHeight w:val="453"/>
          <w:jc w:val="center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LDL-c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0,7 (0.64 - 0.75)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&lt;0,001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0.66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0.68</w:t>
            </w:r>
          </w:p>
        </w:tc>
      </w:tr>
      <w:tr w:rsidR="000D0B4D" w:rsidRPr="00643045" w:rsidTr="00836461">
        <w:trPr>
          <w:trHeight w:val="48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TC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 xml:space="preserve">0,67 (0.63 - 0.71)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&lt;0,001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132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0.61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0D0B4D" w:rsidRPr="00643045" w:rsidRDefault="000D0B4D" w:rsidP="00836461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0.68</w:t>
            </w:r>
          </w:p>
        </w:tc>
      </w:tr>
    </w:tbl>
    <w:p w:rsidR="000D0B4D" w:rsidRDefault="000D0B4D" w:rsidP="00C444BE">
      <w:pPr>
        <w:jc w:val="both"/>
        <w:rPr>
          <w:rFonts w:ascii="Times New Roman" w:hAnsi="Times New Roman"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lang w:val="en-US"/>
        </w:rPr>
      </w:pPr>
    </w:p>
    <w:p w:rsidR="000D0B4D" w:rsidRDefault="000D0B4D" w:rsidP="00C91D99">
      <w:pPr>
        <w:jc w:val="center"/>
        <w:rPr>
          <w:rFonts w:ascii="Times New Roman" w:hAnsi="Times New Roman"/>
          <w:noProof/>
          <w:lang w:eastAsia="es-ES"/>
        </w:rPr>
      </w:pPr>
      <w:r w:rsidRPr="00877962">
        <w:rPr>
          <w:rFonts w:ascii="Times New Roman" w:hAnsi="Times New Roman"/>
          <w:noProof/>
          <w:lang w:eastAsia="es-ES"/>
        </w:rPr>
        <w:pict>
          <v:shape id="Imagen 3" o:spid="_x0000_i1026" type="#_x0000_t75" style="width:399.75pt;height:384.75pt;visibility:visible">
            <v:imagedata r:id="rId7" o:title=""/>
          </v:shape>
        </w:pict>
      </w:r>
    </w:p>
    <w:p w:rsidR="000D0B4D" w:rsidRDefault="000D0B4D" w:rsidP="00C91D99">
      <w:pPr>
        <w:jc w:val="center"/>
        <w:rPr>
          <w:rFonts w:ascii="Times New Roman" w:hAnsi="Times New Roman"/>
          <w:noProof/>
          <w:lang w:eastAsia="es-ES"/>
        </w:rPr>
      </w:pPr>
    </w:p>
    <w:p w:rsidR="000D0B4D" w:rsidRDefault="000D0B4D" w:rsidP="00C91D99">
      <w:pPr>
        <w:jc w:val="center"/>
        <w:rPr>
          <w:rFonts w:ascii="Times New Roman" w:hAnsi="Times New Roman"/>
          <w:noProof/>
          <w:lang w:eastAsia="es-ES"/>
        </w:rPr>
      </w:pPr>
    </w:p>
    <w:p w:rsidR="000D0B4D" w:rsidRDefault="000D0B4D" w:rsidP="00C91D99">
      <w:pPr>
        <w:jc w:val="center"/>
        <w:rPr>
          <w:rFonts w:ascii="Times New Roman" w:hAnsi="Times New Roman"/>
          <w:noProof/>
          <w:lang w:eastAsia="es-ES"/>
        </w:rPr>
      </w:pPr>
    </w:p>
    <w:p w:rsidR="000D0B4D" w:rsidRDefault="000D0B4D" w:rsidP="00C91D99">
      <w:pPr>
        <w:jc w:val="center"/>
        <w:rPr>
          <w:rFonts w:ascii="Times New Roman" w:hAnsi="Times New Roman"/>
          <w:lang w:val="en-US"/>
        </w:rPr>
      </w:pPr>
    </w:p>
    <w:p w:rsidR="000D0B4D" w:rsidRDefault="000D0B4D" w:rsidP="00C444BE">
      <w:pPr>
        <w:jc w:val="both"/>
        <w:rPr>
          <w:rFonts w:ascii="Times New Roman" w:hAnsi="Times New Roman"/>
          <w:lang w:val="en-US"/>
        </w:rPr>
      </w:pPr>
    </w:p>
    <w:tbl>
      <w:tblPr>
        <w:tblW w:w="7320" w:type="dxa"/>
        <w:jc w:val="center"/>
        <w:tblCellMar>
          <w:left w:w="0" w:type="dxa"/>
          <w:right w:w="0" w:type="dxa"/>
        </w:tblCellMar>
        <w:tblLook w:val="0000"/>
      </w:tblPr>
      <w:tblGrid>
        <w:gridCol w:w="1320"/>
        <w:gridCol w:w="2040"/>
        <w:gridCol w:w="1200"/>
        <w:gridCol w:w="1080"/>
        <w:gridCol w:w="840"/>
        <w:gridCol w:w="840"/>
      </w:tblGrid>
      <w:tr w:rsidR="000D0B4D" w:rsidRPr="00643045" w:rsidTr="006909AE">
        <w:trPr>
          <w:trHeight w:val="480"/>
          <w:jc w:val="center"/>
        </w:trPr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D5647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</w:rPr>
              <w:t>AUROC (95% IC)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</w:rPr>
              <w:t xml:space="preserve">     p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</w:rPr>
              <w:t>Cutt-off (mg/dl)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643045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ens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Spc</w:t>
            </w:r>
          </w:p>
        </w:tc>
      </w:tr>
      <w:tr w:rsidR="000D0B4D" w:rsidRPr="00643045" w:rsidTr="006909AE">
        <w:trPr>
          <w:trHeight w:val="36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LDL-c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BF20DC" w:rsidRDefault="000D0B4D" w:rsidP="006909AE">
            <w:pPr>
              <w:jc w:val="both"/>
              <w:rPr>
                <w:rFonts w:ascii="Times New Roman" w:hAnsi="Times New Roman"/>
              </w:rPr>
            </w:pPr>
            <w:r w:rsidRPr="00BF20DC">
              <w:rPr>
                <w:rFonts w:ascii="Times New Roman" w:hAnsi="Times New Roman"/>
              </w:rPr>
              <w:t>0,75</w:t>
            </w:r>
            <w:r>
              <w:rPr>
                <w:rFonts w:ascii="Times New Roman" w:hAnsi="Times New Roman"/>
              </w:rPr>
              <w:t xml:space="preserve"> </w:t>
            </w:r>
            <w:r w:rsidRPr="00BF20DC">
              <w:rPr>
                <w:rFonts w:ascii="Times New Roman" w:hAnsi="Times New Roman"/>
              </w:rPr>
              <w:t>(0.63 - 0.82)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&lt;0,001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</w:rPr>
            </w:pPr>
            <w:r w:rsidRPr="00643045">
              <w:rPr>
                <w:rFonts w:ascii="Times New Roman" w:hAnsi="Times New Roman"/>
              </w:rPr>
              <w:t>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</w:rPr>
            </w:pPr>
            <w:r w:rsidRPr="00643045">
              <w:rPr>
                <w:rFonts w:ascii="Times New Roman" w:hAnsi="Times New Roman"/>
              </w:rPr>
              <w:t>0.6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0D0B4D" w:rsidRPr="00643045" w:rsidTr="006909AE">
        <w:trPr>
          <w:trHeight w:val="28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TC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  <w:r w:rsidRPr="00643045">
              <w:rPr>
                <w:rFonts w:ascii="Times New Roman" w:hAnsi="Times New Roman"/>
              </w:rPr>
              <w:t xml:space="preserve"> (0.6-0.77)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&lt;0,001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147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0.68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0B4D" w:rsidRPr="00643045" w:rsidRDefault="000D0B4D" w:rsidP="006909AE">
            <w:pPr>
              <w:jc w:val="both"/>
              <w:rPr>
                <w:rFonts w:ascii="Times New Roman" w:hAnsi="Times New Roman"/>
                <w:lang w:val="en-US"/>
              </w:rPr>
            </w:pPr>
            <w:r w:rsidRPr="00643045">
              <w:rPr>
                <w:rFonts w:ascii="Times New Roman" w:hAnsi="Times New Roman"/>
              </w:rPr>
              <w:t>0.63</w:t>
            </w:r>
          </w:p>
        </w:tc>
      </w:tr>
    </w:tbl>
    <w:p w:rsidR="000D0B4D" w:rsidRDefault="000D0B4D" w:rsidP="00C444BE">
      <w:pPr>
        <w:jc w:val="both"/>
        <w:rPr>
          <w:rFonts w:ascii="Times New Roman" w:hAnsi="Times New Roman"/>
          <w:lang w:val="en-US"/>
        </w:rPr>
      </w:pPr>
    </w:p>
    <w:p w:rsidR="000D0B4D" w:rsidRDefault="000D0B4D">
      <w:pPr>
        <w:rPr>
          <w:lang w:val="en-US"/>
        </w:rPr>
      </w:pPr>
    </w:p>
    <w:p w:rsidR="000D0B4D" w:rsidRDefault="000D0B4D" w:rsidP="00A333E5">
      <w:pPr>
        <w:jc w:val="center"/>
        <w:rPr>
          <w:lang w:val="en-US"/>
        </w:rPr>
      </w:pPr>
    </w:p>
    <w:p w:rsidR="000D0B4D" w:rsidRDefault="000D0B4D" w:rsidP="00D71024">
      <w:pPr>
        <w:rPr>
          <w:lang w:val="en-US"/>
        </w:rPr>
      </w:pPr>
    </w:p>
    <w:p w:rsidR="000D0B4D" w:rsidRPr="00403429" w:rsidRDefault="000D0B4D">
      <w:pPr>
        <w:rPr>
          <w:lang w:val="en-US"/>
        </w:rPr>
      </w:pPr>
    </w:p>
    <w:sectPr w:rsidR="000D0B4D" w:rsidRPr="00403429" w:rsidSect="00D04B7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4D" w:rsidRDefault="000D0B4D" w:rsidP="00A12FBF">
      <w:pPr>
        <w:spacing w:after="0" w:line="240" w:lineRule="auto"/>
      </w:pPr>
      <w:r>
        <w:separator/>
      </w:r>
    </w:p>
  </w:endnote>
  <w:endnote w:type="continuationSeparator" w:id="0">
    <w:p w:rsidR="000D0B4D" w:rsidRDefault="000D0B4D" w:rsidP="00A1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4D" w:rsidRDefault="000D0B4D" w:rsidP="00A12FBF">
      <w:pPr>
        <w:spacing w:after="0" w:line="240" w:lineRule="auto"/>
      </w:pPr>
      <w:r>
        <w:separator/>
      </w:r>
    </w:p>
  </w:footnote>
  <w:footnote w:type="continuationSeparator" w:id="0">
    <w:p w:rsidR="000D0B4D" w:rsidRDefault="000D0B4D" w:rsidP="00A1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TY1MzcwMzY0NTE3MTZR0lEKTi0uzszPAykwrQUA5gR1UywAAAA="/>
  </w:docVars>
  <w:rsids>
    <w:rsidRoot w:val="002D3859"/>
    <w:rsid w:val="000521B6"/>
    <w:rsid w:val="0006522E"/>
    <w:rsid w:val="000D0B4D"/>
    <w:rsid w:val="00103D5B"/>
    <w:rsid w:val="001920F2"/>
    <w:rsid w:val="002D3859"/>
    <w:rsid w:val="003265E0"/>
    <w:rsid w:val="00403429"/>
    <w:rsid w:val="004043FB"/>
    <w:rsid w:val="004B4054"/>
    <w:rsid w:val="004C1185"/>
    <w:rsid w:val="004D6612"/>
    <w:rsid w:val="005A7B64"/>
    <w:rsid w:val="005C2BB3"/>
    <w:rsid w:val="005F6586"/>
    <w:rsid w:val="00643045"/>
    <w:rsid w:val="00660D58"/>
    <w:rsid w:val="006909AE"/>
    <w:rsid w:val="00692B4C"/>
    <w:rsid w:val="006C4AB3"/>
    <w:rsid w:val="007368AB"/>
    <w:rsid w:val="007B5E7C"/>
    <w:rsid w:val="007C48EE"/>
    <w:rsid w:val="008033BA"/>
    <w:rsid w:val="00836461"/>
    <w:rsid w:val="008477F6"/>
    <w:rsid w:val="00877962"/>
    <w:rsid w:val="008A0322"/>
    <w:rsid w:val="008C1584"/>
    <w:rsid w:val="008E1BB1"/>
    <w:rsid w:val="0092399A"/>
    <w:rsid w:val="009A7AC7"/>
    <w:rsid w:val="009D4CDF"/>
    <w:rsid w:val="00A0796B"/>
    <w:rsid w:val="00A12230"/>
    <w:rsid w:val="00A12FBF"/>
    <w:rsid w:val="00A333E5"/>
    <w:rsid w:val="00A42D51"/>
    <w:rsid w:val="00A51F1F"/>
    <w:rsid w:val="00A80C34"/>
    <w:rsid w:val="00AA25D0"/>
    <w:rsid w:val="00B12372"/>
    <w:rsid w:val="00B732DC"/>
    <w:rsid w:val="00BA2783"/>
    <w:rsid w:val="00BF20DC"/>
    <w:rsid w:val="00BF67FC"/>
    <w:rsid w:val="00C404AB"/>
    <w:rsid w:val="00C444BE"/>
    <w:rsid w:val="00C91D99"/>
    <w:rsid w:val="00CB2813"/>
    <w:rsid w:val="00CC4E81"/>
    <w:rsid w:val="00D04B78"/>
    <w:rsid w:val="00D40062"/>
    <w:rsid w:val="00D56479"/>
    <w:rsid w:val="00D71024"/>
    <w:rsid w:val="00E3214F"/>
    <w:rsid w:val="00E83ED9"/>
    <w:rsid w:val="00F10B42"/>
    <w:rsid w:val="00F20540"/>
    <w:rsid w:val="00FB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72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2372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2372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rsid w:val="00A12FBF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2FBF"/>
    <w:rPr>
      <w:sz w:val="22"/>
      <w:lang w:val="es-ES"/>
    </w:rPr>
  </w:style>
  <w:style w:type="paragraph" w:styleId="Footer">
    <w:name w:val="footer"/>
    <w:basedOn w:val="Normal"/>
    <w:link w:val="FooterChar"/>
    <w:uiPriority w:val="99"/>
    <w:rsid w:val="00A12FBF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2FBF"/>
    <w:rPr>
      <w:sz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330</Words>
  <Characters>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Alvaro Aparisi Sanz</dc:creator>
  <cp:keywords/>
  <dc:description/>
  <cp:lastModifiedBy>David</cp:lastModifiedBy>
  <cp:revision>2</cp:revision>
  <dcterms:created xsi:type="dcterms:W3CDTF">2020-10-05T16:10:00Z</dcterms:created>
  <dcterms:modified xsi:type="dcterms:W3CDTF">2020-10-05T16:10:00Z</dcterms:modified>
</cp:coreProperties>
</file>