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196" w:rsidRPr="001A39DE" w:rsidRDefault="00146196" w:rsidP="00146196">
      <w:pPr>
        <w:spacing w:line="480" w:lineRule="auto"/>
        <w:rPr>
          <w:rFonts w:eastAsia="宋体" w:cstheme="minorHAnsi"/>
          <w:b/>
          <w:i/>
          <w:sz w:val="24"/>
          <w:szCs w:val="24"/>
        </w:rPr>
      </w:pPr>
      <w:r w:rsidRPr="001A39DE">
        <w:rPr>
          <w:rFonts w:eastAsia="宋体" w:cstheme="minorHAnsi"/>
          <w:b/>
          <w:i/>
          <w:sz w:val="24"/>
          <w:szCs w:val="24"/>
        </w:rPr>
        <w:t>Supplemental appendix</w:t>
      </w:r>
    </w:p>
    <w:p w:rsidR="00146196" w:rsidRPr="001A39DE" w:rsidRDefault="00146196" w:rsidP="00146196">
      <w:pPr>
        <w:spacing w:line="480" w:lineRule="auto"/>
        <w:rPr>
          <w:rFonts w:eastAsia="宋体" w:cstheme="minorHAnsi"/>
          <w:sz w:val="24"/>
          <w:szCs w:val="24"/>
        </w:rPr>
      </w:pPr>
    </w:p>
    <w:p w:rsidR="00F01CF6" w:rsidRPr="001A39DE" w:rsidRDefault="00F01CF6" w:rsidP="00F01CF6">
      <w:pPr>
        <w:spacing w:line="480" w:lineRule="auto"/>
        <w:rPr>
          <w:rFonts w:cstheme="minorHAnsi"/>
          <w:sz w:val="24"/>
        </w:rPr>
      </w:pPr>
      <w:r w:rsidRPr="001A39DE">
        <w:rPr>
          <w:rFonts w:cstheme="minorHAnsi"/>
          <w:sz w:val="24"/>
        </w:rPr>
        <w:t>TABLE OF CONTENTS</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3"/>
        <w:gridCol w:w="1186"/>
      </w:tblGrid>
      <w:tr w:rsidR="00F01CF6" w:rsidRPr="001A39DE" w:rsidTr="00703AD7">
        <w:tc>
          <w:tcPr>
            <w:tcW w:w="4305" w:type="pct"/>
          </w:tcPr>
          <w:p w:rsidR="00F01CF6" w:rsidRPr="001A39DE" w:rsidRDefault="00F01CF6" w:rsidP="0014787F">
            <w:pPr>
              <w:spacing w:line="276" w:lineRule="auto"/>
              <w:rPr>
                <w:rFonts w:cstheme="minorHAnsi"/>
                <w:sz w:val="24"/>
              </w:rPr>
            </w:pPr>
          </w:p>
        </w:tc>
        <w:tc>
          <w:tcPr>
            <w:tcW w:w="695" w:type="pct"/>
          </w:tcPr>
          <w:p w:rsidR="00F01CF6" w:rsidRPr="001A39DE" w:rsidRDefault="00F01CF6" w:rsidP="0014787F">
            <w:pPr>
              <w:spacing w:line="276" w:lineRule="auto"/>
              <w:jc w:val="center"/>
              <w:rPr>
                <w:rFonts w:cstheme="minorHAnsi"/>
                <w:sz w:val="24"/>
              </w:rPr>
            </w:pPr>
            <w:r w:rsidRPr="001A39DE">
              <w:rPr>
                <w:rFonts w:cstheme="minorHAnsi"/>
                <w:sz w:val="24"/>
              </w:rPr>
              <w:t>Page</w:t>
            </w:r>
          </w:p>
        </w:tc>
      </w:tr>
      <w:tr w:rsidR="00F01CF6" w:rsidRPr="001A39DE" w:rsidTr="00703AD7">
        <w:tc>
          <w:tcPr>
            <w:tcW w:w="4305" w:type="pct"/>
          </w:tcPr>
          <w:p w:rsidR="00F01CF6" w:rsidRPr="001A39DE" w:rsidRDefault="00F01CF6" w:rsidP="0014787F">
            <w:pPr>
              <w:spacing w:line="276" w:lineRule="auto"/>
              <w:rPr>
                <w:rFonts w:cstheme="minorHAnsi"/>
                <w:b/>
                <w:sz w:val="24"/>
              </w:rPr>
            </w:pPr>
            <w:r w:rsidRPr="001A39DE">
              <w:rPr>
                <w:rFonts w:cstheme="minorHAnsi"/>
                <w:b/>
                <w:sz w:val="24"/>
              </w:rPr>
              <w:t>Methods</w:t>
            </w:r>
          </w:p>
        </w:tc>
        <w:tc>
          <w:tcPr>
            <w:tcW w:w="695" w:type="pct"/>
          </w:tcPr>
          <w:p w:rsidR="00F01CF6" w:rsidRPr="001A39DE" w:rsidRDefault="0014787F" w:rsidP="0014787F">
            <w:pPr>
              <w:spacing w:line="276" w:lineRule="auto"/>
              <w:jc w:val="center"/>
              <w:rPr>
                <w:rFonts w:cstheme="minorHAnsi"/>
                <w:sz w:val="24"/>
              </w:rPr>
            </w:pPr>
            <w:r>
              <w:rPr>
                <w:rFonts w:cstheme="minorHAnsi" w:hint="eastAsia"/>
                <w:sz w:val="24"/>
              </w:rPr>
              <w:t>2</w:t>
            </w:r>
            <w:r w:rsidR="009612A8">
              <w:rPr>
                <w:rFonts w:cstheme="minorHAnsi" w:hint="eastAsia"/>
                <w:sz w:val="24"/>
              </w:rPr>
              <w:t>-</w:t>
            </w:r>
            <w:r>
              <w:rPr>
                <w:rFonts w:cstheme="minorHAnsi" w:hint="eastAsia"/>
                <w:sz w:val="24"/>
              </w:rPr>
              <w:t>9</w:t>
            </w:r>
          </w:p>
        </w:tc>
      </w:tr>
      <w:tr w:rsidR="00703AD7" w:rsidRPr="001A39DE" w:rsidTr="00703AD7">
        <w:tc>
          <w:tcPr>
            <w:tcW w:w="4305" w:type="pct"/>
          </w:tcPr>
          <w:p w:rsidR="00703AD7" w:rsidRPr="001A39DE" w:rsidRDefault="00703AD7" w:rsidP="0014787F">
            <w:pPr>
              <w:spacing w:line="276" w:lineRule="auto"/>
              <w:ind w:firstLineChars="236" w:firstLine="566"/>
              <w:rPr>
                <w:rFonts w:cstheme="minorHAnsi"/>
                <w:sz w:val="24"/>
              </w:rPr>
            </w:pPr>
            <w:r w:rsidRPr="001A39DE">
              <w:rPr>
                <w:rFonts w:eastAsia="宋体" w:cstheme="minorHAnsi"/>
                <w:sz w:val="24"/>
                <w:szCs w:val="24"/>
              </w:rPr>
              <w:t>Neutralizing antibody test</w:t>
            </w:r>
          </w:p>
        </w:tc>
        <w:tc>
          <w:tcPr>
            <w:tcW w:w="695" w:type="pct"/>
          </w:tcPr>
          <w:p w:rsidR="00703AD7" w:rsidRPr="001A39DE" w:rsidRDefault="0014787F" w:rsidP="0014787F">
            <w:pPr>
              <w:spacing w:line="276" w:lineRule="auto"/>
              <w:jc w:val="center"/>
              <w:rPr>
                <w:rFonts w:cstheme="minorHAnsi"/>
                <w:sz w:val="24"/>
              </w:rPr>
            </w:pPr>
            <w:r>
              <w:rPr>
                <w:rFonts w:eastAsia="宋体" w:cstheme="minorHAnsi" w:hint="eastAsia"/>
                <w:sz w:val="24"/>
                <w:szCs w:val="24"/>
              </w:rPr>
              <w:t>2</w:t>
            </w:r>
          </w:p>
        </w:tc>
      </w:tr>
      <w:tr w:rsidR="00703AD7" w:rsidRPr="001A39DE" w:rsidTr="00703AD7">
        <w:tc>
          <w:tcPr>
            <w:tcW w:w="4305" w:type="pct"/>
          </w:tcPr>
          <w:p w:rsidR="00703AD7" w:rsidRPr="001A39DE" w:rsidRDefault="00703AD7" w:rsidP="0014787F">
            <w:pPr>
              <w:spacing w:line="276" w:lineRule="auto"/>
              <w:ind w:firstLineChars="236" w:firstLine="566"/>
              <w:rPr>
                <w:rFonts w:eastAsia="宋体" w:cstheme="minorHAnsi"/>
                <w:sz w:val="24"/>
                <w:szCs w:val="24"/>
              </w:rPr>
            </w:pPr>
            <w:r w:rsidRPr="001A39DE">
              <w:rPr>
                <w:rFonts w:eastAsia="宋体" w:cstheme="minorHAnsi"/>
                <w:sz w:val="24"/>
                <w:szCs w:val="24"/>
              </w:rPr>
              <w:t>ELISAs</w:t>
            </w:r>
          </w:p>
        </w:tc>
        <w:tc>
          <w:tcPr>
            <w:tcW w:w="695" w:type="pct"/>
          </w:tcPr>
          <w:p w:rsidR="00703AD7" w:rsidRPr="001A39DE" w:rsidRDefault="0014787F" w:rsidP="0014787F">
            <w:pPr>
              <w:spacing w:line="276" w:lineRule="auto"/>
              <w:jc w:val="center"/>
              <w:rPr>
                <w:rFonts w:eastAsia="宋体" w:cstheme="minorHAnsi"/>
                <w:sz w:val="24"/>
                <w:szCs w:val="24"/>
              </w:rPr>
            </w:pPr>
            <w:r>
              <w:rPr>
                <w:rFonts w:cstheme="minorHAnsi" w:hint="eastAsia"/>
                <w:sz w:val="24"/>
              </w:rPr>
              <w:t>2</w:t>
            </w:r>
          </w:p>
        </w:tc>
      </w:tr>
      <w:tr w:rsidR="00703AD7" w:rsidRPr="001A39DE" w:rsidTr="00703AD7">
        <w:tc>
          <w:tcPr>
            <w:tcW w:w="4305" w:type="pct"/>
          </w:tcPr>
          <w:p w:rsidR="00703AD7" w:rsidRPr="001A39DE" w:rsidRDefault="00703AD7" w:rsidP="0014787F">
            <w:pPr>
              <w:spacing w:line="276" w:lineRule="auto"/>
              <w:ind w:firstLineChars="225" w:firstLine="540"/>
              <w:rPr>
                <w:rFonts w:cstheme="minorHAnsi"/>
                <w:sz w:val="24"/>
              </w:rPr>
            </w:pPr>
            <w:proofErr w:type="spellStart"/>
            <w:r w:rsidRPr="001A39DE">
              <w:rPr>
                <w:rFonts w:eastAsia="宋体" w:cstheme="minorHAnsi"/>
                <w:sz w:val="24"/>
                <w:szCs w:val="24"/>
              </w:rPr>
              <w:t>ELISpot</w:t>
            </w:r>
            <w:proofErr w:type="spellEnd"/>
            <w:r w:rsidRPr="001A39DE">
              <w:rPr>
                <w:rFonts w:eastAsia="宋体" w:cstheme="minorHAnsi"/>
                <w:sz w:val="24"/>
                <w:szCs w:val="24"/>
              </w:rPr>
              <w:t xml:space="preserve"> assay</w:t>
            </w:r>
          </w:p>
        </w:tc>
        <w:tc>
          <w:tcPr>
            <w:tcW w:w="695" w:type="pct"/>
          </w:tcPr>
          <w:p w:rsidR="00703AD7" w:rsidRPr="001A39DE" w:rsidRDefault="0014787F" w:rsidP="0014787F">
            <w:pPr>
              <w:spacing w:line="276" w:lineRule="auto"/>
              <w:jc w:val="center"/>
              <w:rPr>
                <w:rFonts w:cstheme="minorHAnsi"/>
                <w:sz w:val="24"/>
              </w:rPr>
            </w:pPr>
            <w:r>
              <w:rPr>
                <w:rFonts w:cstheme="minorHAnsi" w:hint="eastAsia"/>
                <w:sz w:val="24"/>
              </w:rPr>
              <w:t>2</w:t>
            </w:r>
            <w:r w:rsidR="00703AD7">
              <w:rPr>
                <w:rFonts w:cstheme="minorHAnsi" w:hint="eastAsia"/>
                <w:sz w:val="24"/>
              </w:rPr>
              <w:t>-</w:t>
            </w:r>
            <w:r>
              <w:rPr>
                <w:rFonts w:cstheme="minorHAnsi" w:hint="eastAsia"/>
                <w:sz w:val="24"/>
              </w:rPr>
              <w:t>3</w:t>
            </w:r>
          </w:p>
        </w:tc>
      </w:tr>
      <w:tr w:rsidR="00703AD7" w:rsidRPr="001A39DE" w:rsidTr="00703AD7">
        <w:tc>
          <w:tcPr>
            <w:tcW w:w="4305" w:type="pct"/>
          </w:tcPr>
          <w:p w:rsidR="00703AD7" w:rsidRPr="001A39DE" w:rsidRDefault="00703AD7" w:rsidP="0014787F">
            <w:pPr>
              <w:spacing w:line="276" w:lineRule="auto"/>
              <w:ind w:firstLineChars="225" w:firstLine="540"/>
              <w:rPr>
                <w:rFonts w:cstheme="minorHAnsi"/>
                <w:sz w:val="24"/>
              </w:rPr>
            </w:pPr>
            <w:r w:rsidRPr="001A39DE">
              <w:rPr>
                <w:rFonts w:eastAsia="宋体" w:cstheme="minorHAnsi"/>
                <w:sz w:val="24"/>
                <w:szCs w:val="24"/>
              </w:rPr>
              <w:t>Isolation of immune cell populations</w:t>
            </w:r>
          </w:p>
        </w:tc>
        <w:tc>
          <w:tcPr>
            <w:tcW w:w="695" w:type="pct"/>
          </w:tcPr>
          <w:p w:rsidR="00703AD7" w:rsidRPr="001A39DE" w:rsidRDefault="0014787F" w:rsidP="0014787F">
            <w:pPr>
              <w:spacing w:line="276" w:lineRule="auto"/>
              <w:jc w:val="center"/>
              <w:rPr>
                <w:rFonts w:cstheme="minorHAnsi"/>
                <w:sz w:val="24"/>
              </w:rPr>
            </w:pPr>
            <w:r>
              <w:rPr>
                <w:rFonts w:cstheme="minorHAnsi" w:hint="eastAsia"/>
                <w:sz w:val="24"/>
              </w:rPr>
              <w:t>3</w:t>
            </w:r>
          </w:p>
        </w:tc>
      </w:tr>
      <w:tr w:rsidR="00703AD7" w:rsidRPr="001A39DE" w:rsidTr="00703AD7">
        <w:tc>
          <w:tcPr>
            <w:tcW w:w="4305" w:type="pct"/>
          </w:tcPr>
          <w:p w:rsidR="00703AD7" w:rsidRPr="001A39DE" w:rsidRDefault="00703AD7" w:rsidP="0014787F">
            <w:pPr>
              <w:spacing w:line="276" w:lineRule="auto"/>
              <w:ind w:firstLineChars="225" w:firstLine="540"/>
              <w:rPr>
                <w:rFonts w:cstheme="minorHAnsi"/>
                <w:sz w:val="24"/>
              </w:rPr>
            </w:pPr>
            <w:r w:rsidRPr="001A39DE">
              <w:rPr>
                <w:rFonts w:eastAsia="宋体" w:cstheme="minorHAnsi"/>
                <w:sz w:val="24"/>
                <w:szCs w:val="24"/>
              </w:rPr>
              <w:t>Cytokine detection</w:t>
            </w:r>
          </w:p>
        </w:tc>
        <w:tc>
          <w:tcPr>
            <w:tcW w:w="695" w:type="pct"/>
          </w:tcPr>
          <w:p w:rsidR="00703AD7" w:rsidRPr="001A39DE" w:rsidRDefault="0014787F" w:rsidP="0014787F">
            <w:pPr>
              <w:spacing w:line="276" w:lineRule="auto"/>
              <w:jc w:val="center"/>
              <w:rPr>
                <w:rFonts w:cstheme="minorHAnsi"/>
                <w:sz w:val="24"/>
              </w:rPr>
            </w:pPr>
            <w:r>
              <w:rPr>
                <w:rFonts w:cstheme="minorHAnsi" w:hint="eastAsia"/>
                <w:sz w:val="24"/>
              </w:rPr>
              <w:t>3</w:t>
            </w:r>
          </w:p>
        </w:tc>
      </w:tr>
      <w:tr w:rsidR="00703AD7" w:rsidRPr="001A39DE" w:rsidTr="00703AD7">
        <w:tc>
          <w:tcPr>
            <w:tcW w:w="4305" w:type="pct"/>
          </w:tcPr>
          <w:p w:rsidR="00703AD7" w:rsidRPr="001A39DE" w:rsidRDefault="00703AD7" w:rsidP="0014787F">
            <w:pPr>
              <w:spacing w:line="276" w:lineRule="auto"/>
              <w:ind w:firstLineChars="225" w:firstLine="540"/>
              <w:rPr>
                <w:rFonts w:cstheme="minorHAnsi"/>
                <w:sz w:val="24"/>
              </w:rPr>
            </w:pPr>
            <w:proofErr w:type="spellStart"/>
            <w:r w:rsidRPr="001A39DE">
              <w:rPr>
                <w:rFonts w:cstheme="minorHAnsi"/>
                <w:sz w:val="24"/>
                <w:szCs w:val="24"/>
              </w:rPr>
              <w:t>Transcriptome</w:t>
            </w:r>
            <w:proofErr w:type="spellEnd"/>
            <w:r w:rsidRPr="001A39DE">
              <w:rPr>
                <w:rFonts w:cstheme="minorHAnsi"/>
                <w:sz w:val="24"/>
                <w:szCs w:val="24"/>
              </w:rPr>
              <w:t xml:space="preserve"> assay</w:t>
            </w:r>
          </w:p>
        </w:tc>
        <w:tc>
          <w:tcPr>
            <w:tcW w:w="695" w:type="pct"/>
          </w:tcPr>
          <w:p w:rsidR="00703AD7" w:rsidRPr="001A39DE" w:rsidRDefault="0014787F" w:rsidP="0014787F">
            <w:pPr>
              <w:spacing w:line="276" w:lineRule="auto"/>
              <w:jc w:val="center"/>
              <w:rPr>
                <w:rFonts w:cstheme="minorHAnsi"/>
                <w:sz w:val="24"/>
              </w:rPr>
            </w:pPr>
            <w:r>
              <w:rPr>
                <w:rFonts w:cstheme="minorHAnsi" w:hint="eastAsia"/>
                <w:sz w:val="24"/>
              </w:rPr>
              <w:t>3</w:t>
            </w:r>
            <w:r w:rsidR="00703AD7">
              <w:rPr>
                <w:rFonts w:cstheme="minorHAnsi" w:hint="eastAsia"/>
                <w:sz w:val="24"/>
              </w:rPr>
              <w:t>-</w:t>
            </w:r>
            <w:r>
              <w:rPr>
                <w:rFonts w:cstheme="minorHAnsi" w:hint="eastAsia"/>
                <w:sz w:val="24"/>
              </w:rPr>
              <w:t>4</w:t>
            </w:r>
          </w:p>
        </w:tc>
      </w:tr>
      <w:tr w:rsidR="00703AD7" w:rsidRPr="001A39DE" w:rsidTr="00703AD7">
        <w:tc>
          <w:tcPr>
            <w:tcW w:w="4305" w:type="pct"/>
          </w:tcPr>
          <w:p w:rsidR="00703AD7" w:rsidRPr="001A39DE" w:rsidRDefault="00703AD7" w:rsidP="0014787F">
            <w:pPr>
              <w:spacing w:line="276" w:lineRule="auto"/>
              <w:ind w:firstLineChars="225" w:firstLine="540"/>
              <w:rPr>
                <w:rFonts w:cstheme="minorHAnsi"/>
                <w:sz w:val="24"/>
              </w:rPr>
            </w:pPr>
            <w:proofErr w:type="spellStart"/>
            <w:r w:rsidRPr="001A39DE">
              <w:rPr>
                <w:rFonts w:cstheme="minorHAnsi"/>
                <w:sz w:val="24"/>
                <w:szCs w:val="24"/>
              </w:rPr>
              <w:t>qRT</w:t>
            </w:r>
            <w:proofErr w:type="spellEnd"/>
            <w:r w:rsidRPr="001A39DE">
              <w:rPr>
                <w:rFonts w:cstheme="minorHAnsi"/>
                <w:sz w:val="24"/>
                <w:szCs w:val="24"/>
              </w:rPr>
              <w:t>-PCR</w:t>
            </w:r>
          </w:p>
        </w:tc>
        <w:tc>
          <w:tcPr>
            <w:tcW w:w="695" w:type="pct"/>
          </w:tcPr>
          <w:p w:rsidR="00703AD7" w:rsidRPr="001A39DE" w:rsidRDefault="0014787F" w:rsidP="0014787F">
            <w:pPr>
              <w:spacing w:line="276" w:lineRule="auto"/>
              <w:jc w:val="center"/>
              <w:rPr>
                <w:rFonts w:cstheme="minorHAnsi"/>
                <w:sz w:val="24"/>
              </w:rPr>
            </w:pPr>
            <w:r>
              <w:rPr>
                <w:rFonts w:cstheme="minorHAnsi" w:hint="eastAsia"/>
                <w:sz w:val="24"/>
              </w:rPr>
              <w:t>4</w:t>
            </w:r>
          </w:p>
        </w:tc>
      </w:tr>
      <w:tr w:rsidR="00703AD7" w:rsidRPr="001A39DE" w:rsidTr="00703AD7">
        <w:tc>
          <w:tcPr>
            <w:tcW w:w="4305" w:type="pct"/>
          </w:tcPr>
          <w:p w:rsidR="00703AD7" w:rsidRPr="001A39DE" w:rsidRDefault="00703AD7" w:rsidP="0014787F">
            <w:pPr>
              <w:spacing w:line="276" w:lineRule="auto"/>
              <w:ind w:firstLineChars="200" w:firstLine="480"/>
              <w:rPr>
                <w:rFonts w:cstheme="minorHAnsi"/>
                <w:sz w:val="24"/>
              </w:rPr>
            </w:pPr>
            <w:r w:rsidRPr="001A39DE">
              <w:rPr>
                <w:rFonts w:cstheme="minorHAnsi"/>
                <w:sz w:val="24"/>
                <w:szCs w:val="24"/>
              </w:rPr>
              <w:t>ADE detection</w:t>
            </w:r>
          </w:p>
        </w:tc>
        <w:tc>
          <w:tcPr>
            <w:tcW w:w="695" w:type="pct"/>
          </w:tcPr>
          <w:p w:rsidR="00703AD7" w:rsidRPr="001A39DE" w:rsidRDefault="0014787F" w:rsidP="0014787F">
            <w:pPr>
              <w:spacing w:line="276" w:lineRule="auto"/>
              <w:jc w:val="center"/>
              <w:rPr>
                <w:rFonts w:cstheme="minorHAnsi"/>
                <w:sz w:val="24"/>
              </w:rPr>
            </w:pPr>
            <w:r>
              <w:rPr>
                <w:rFonts w:cstheme="minorHAnsi" w:hint="eastAsia"/>
                <w:sz w:val="24"/>
              </w:rPr>
              <w:t>5</w:t>
            </w:r>
          </w:p>
        </w:tc>
      </w:tr>
      <w:tr w:rsidR="00703AD7" w:rsidRPr="001A39DE" w:rsidTr="00703AD7">
        <w:tc>
          <w:tcPr>
            <w:tcW w:w="4305" w:type="pct"/>
          </w:tcPr>
          <w:p w:rsidR="00703AD7" w:rsidRPr="00703AD7" w:rsidRDefault="00703AD7" w:rsidP="0014787F">
            <w:pPr>
              <w:spacing w:line="276" w:lineRule="auto"/>
              <w:ind w:firstLineChars="200" w:firstLine="480"/>
              <w:rPr>
                <w:rFonts w:cstheme="minorHAnsi"/>
                <w:sz w:val="24"/>
                <w:szCs w:val="24"/>
              </w:rPr>
            </w:pPr>
            <w:r w:rsidRPr="00703AD7">
              <w:rPr>
                <w:rFonts w:cstheme="minorHAnsi"/>
                <w:sz w:val="24"/>
              </w:rPr>
              <w:t>E</w:t>
            </w:r>
            <w:r w:rsidRPr="00703AD7">
              <w:rPr>
                <w:rFonts w:cstheme="minorHAnsi" w:hint="eastAsia"/>
                <w:sz w:val="24"/>
              </w:rPr>
              <w:t xml:space="preserve">thic </w:t>
            </w:r>
          </w:p>
        </w:tc>
        <w:tc>
          <w:tcPr>
            <w:tcW w:w="695" w:type="pct"/>
          </w:tcPr>
          <w:p w:rsidR="00703AD7" w:rsidRPr="001A39DE" w:rsidRDefault="0014787F" w:rsidP="0014787F">
            <w:pPr>
              <w:spacing w:line="276" w:lineRule="auto"/>
              <w:jc w:val="center"/>
              <w:rPr>
                <w:rFonts w:cstheme="minorHAnsi"/>
                <w:sz w:val="24"/>
              </w:rPr>
            </w:pPr>
            <w:r>
              <w:rPr>
                <w:rFonts w:cstheme="minorHAnsi" w:hint="eastAsia"/>
                <w:b/>
                <w:sz w:val="24"/>
              </w:rPr>
              <w:t>6</w:t>
            </w:r>
            <w:r w:rsidR="00703AD7" w:rsidRPr="00FD053A">
              <w:rPr>
                <w:rFonts w:cstheme="minorHAnsi" w:hint="eastAsia"/>
                <w:b/>
                <w:sz w:val="24"/>
              </w:rPr>
              <w:t>-</w:t>
            </w:r>
            <w:r>
              <w:rPr>
                <w:rFonts w:cstheme="minorHAnsi" w:hint="eastAsia"/>
                <w:b/>
                <w:sz w:val="24"/>
              </w:rPr>
              <w:t>9</w:t>
            </w:r>
          </w:p>
        </w:tc>
      </w:tr>
      <w:tr w:rsidR="00703AD7" w:rsidRPr="001122FB" w:rsidTr="00703AD7">
        <w:tc>
          <w:tcPr>
            <w:tcW w:w="4305" w:type="pct"/>
          </w:tcPr>
          <w:p w:rsidR="00703AD7" w:rsidRPr="001122FB" w:rsidRDefault="00703AD7" w:rsidP="0014787F">
            <w:pPr>
              <w:spacing w:line="276" w:lineRule="auto"/>
              <w:rPr>
                <w:rFonts w:cstheme="minorHAnsi"/>
                <w:b/>
                <w:sz w:val="24"/>
              </w:rPr>
            </w:pPr>
            <w:r w:rsidRPr="001A39DE">
              <w:rPr>
                <w:rFonts w:cstheme="minorHAnsi"/>
                <w:b/>
                <w:sz w:val="24"/>
              </w:rPr>
              <w:t>Supplemental Figures</w:t>
            </w:r>
          </w:p>
        </w:tc>
        <w:tc>
          <w:tcPr>
            <w:tcW w:w="695" w:type="pct"/>
          </w:tcPr>
          <w:p w:rsidR="00703AD7" w:rsidRPr="001122FB" w:rsidRDefault="00703AD7" w:rsidP="0014787F">
            <w:pPr>
              <w:spacing w:line="276" w:lineRule="auto"/>
              <w:jc w:val="center"/>
              <w:rPr>
                <w:rFonts w:cstheme="minorHAnsi"/>
                <w:b/>
                <w:sz w:val="24"/>
              </w:rPr>
            </w:pPr>
            <w:r>
              <w:rPr>
                <w:rFonts w:cstheme="minorHAnsi" w:hint="eastAsia"/>
                <w:b/>
                <w:sz w:val="24"/>
              </w:rPr>
              <w:t>1</w:t>
            </w:r>
            <w:r w:rsidR="0014787F">
              <w:rPr>
                <w:rFonts w:cstheme="minorHAnsi" w:hint="eastAsia"/>
                <w:b/>
                <w:sz w:val="24"/>
              </w:rPr>
              <w:t>0</w:t>
            </w:r>
            <w:r>
              <w:rPr>
                <w:rFonts w:cstheme="minorHAnsi" w:hint="eastAsia"/>
                <w:b/>
                <w:sz w:val="24"/>
              </w:rPr>
              <w:t>-1</w:t>
            </w:r>
            <w:r w:rsidR="0014787F">
              <w:rPr>
                <w:rFonts w:cstheme="minorHAnsi" w:hint="eastAsia"/>
                <w:b/>
                <w:sz w:val="24"/>
              </w:rPr>
              <w:t>1</w:t>
            </w:r>
          </w:p>
        </w:tc>
      </w:tr>
      <w:tr w:rsidR="00703AD7" w:rsidRPr="001A39DE" w:rsidTr="00703AD7">
        <w:tc>
          <w:tcPr>
            <w:tcW w:w="4305" w:type="pct"/>
          </w:tcPr>
          <w:p w:rsidR="00703AD7" w:rsidRPr="001A39DE" w:rsidRDefault="00703AD7" w:rsidP="0014787F">
            <w:pPr>
              <w:spacing w:line="276" w:lineRule="auto"/>
              <w:ind w:firstLineChars="200" w:firstLine="480"/>
              <w:rPr>
                <w:rFonts w:cstheme="minorHAnsi"/>
                <w:b/>
                <w:sz w:val="24"/>
              </w:rPr>
            </w:pPr>
            <w:r w:rsidRPr="001A39DE">
              <w:rPr>
                <w:rFonts w:cstheme="minorHAnsi"/>
                <w:sz w:val="24"/>
                <w:szCs w:val="24"/>
              </w:rPr>
              <w:t>Fig. S1 T cell populations in peripheral blood from individuals immunized with the inactivated vaccine</w:t>
            </w:r>
          </w:p>
        </w:tc>
        <w:tc>
          <w:tcPr>
            <w:tcW w:w="695" w:type="pct"/>
          </w:tcPr>
          <w:p w:rsidR="00703AD7" w:rsidRPr="001A39DE" w:rsidRDefault="00703AD7" w:rsidP="0014787F">
            <w:pPr>
              <w:spacing w:line="276" w:lineRule="auto"/>
              <w:jc w:val="center"/>
              <w:rPr>
                <w:rFonts w:cstheme="minorHAnsi"/>
                <w:b/>
                <w:sz w:val="24"/>
              </w:rPr>
            </w:pPr>
            <w:r>
              <w:rPr>
                <w:rFonts w:cstheme="minorHAnsi" w:hint="eastAsia"/>
                <w:sz w:val="24"/>
              </w:rPr>
              <w:t>1</w:t>
            </w:r>
            <w:r w:rsidR="0014787F">
              <w:rPr>
                <w:rFonts w:cstheme="minorHAnsi" w:hint="eastAsia"/>
                <w:sz w:val="24"/>
              </w:rPr>
              <w:t>0</w:t>
            </w:r>
          </w:p>
        </w:tc>
      </w:tr>
      <w:tr w:rsidR="00703AD7" w:rsidRPr="001A39DE" w:rsidTr="00703AD7">
        <w:tc>
          <w:tcPr>
            <w:tcW w:w="4305" w:type="pct"/>
          </w:tcPr>
          <w:p w:rsidR="00703AD7" w:rsidRPr="001A39DE" w:rsidRDefault="00703AD7" w:rsidP="0014787F">
            <w:pPr>
              <w:spacing w:line="276" w:lineRule="auto"/>
              <w:ind w:leftChars="229" w:left="1275" w:hangingChars="331" w:hanging="794"/>
              <w:rPr>
                <w:rFonts w:cstheme="minorHAnsi"/>
                <w:sz w:val="24"/>
                <w:szCs w:val="24"/>
              </w:rPr>
            </w:pPr>
            <w:r w:rsidRPr="001A39DE">
              <w:rPr>
                <w:rFonts w:cstheme="minorHAnsi"/>
                <w:sz w:val="24"/>
                <w:szCs w:val="24"/>
              </w:rPr>
              <w:t>Fig. S2 The D614G mutation in the Spike protein of SARS-CoV-2</w:t>
            </w:r>
          </w:p>
        </w:tc>
        <w:tc>
          <w:tcPr>
            <w:tcW w:w="695" w:type="pct"/>
          </w:tcPr>
          <w:p w:rsidR="00703AD7" w:rsidRPr="001A39DE" w:rsidRDefault="00703AD7" w:rsidP="0014787F">
            <w:pPr>
              <w:spacing w:line="276" w:lineRule="auto"/>
              <w:jc w:val="center"/>
              <w:rPr>
                <w:rFonts w:cstheme="minorHAnsi"/>
                <w:sz w:val="24"/>
              </w:rPr>
            </w:pPr>
            <w:r>
              <w:rPr>
                <w:rFonts w:cstheme="minorHAnsi" w:hint="eastAsia"/>
                <w:sz w:val="24"/>
              </w:rPr>
              <w:t>1</w:t>
            </w:r>
            <w:r w:rsidR="0014787F">
              <w:rPr>
                <w:rFonts w:cstheme="minorHAnsi" w:hint="eastAsia"/>
                <w:sz w:val="24"/>
              </w:rPr>
              <w:t>1</w:t>
            </w:r>
          </w:p>
        </w:tc>
      </w:tr>
      <w:tr w:rsidR="00703AD7" w:rsidRPr="001A39DE" w:rsidTr="00703AD7">
        <w:tc>
          <w:tcPr>
            <w:tcW w:w="4305" w:type="pct"/>
          </w:tcPr>
          <w:p w:rsidR="00703AD7" w:rsidRPr="001A39DE" w:rsidRDefault="00703AD7" w:rsidP="0014787F">
            <w:pPr>
              <w:spacing w:line="276" w:lineRule="auto"/>
              <w:rPr>
                <w:rFonts w:cstheme="minorHAnsi"/>
                <w:sz w:val="24"/>
                <w:szCs w:val="24"/>
              </w:rPr>
            </w:pPr>
            <w:r w:rsidRPr="001A39DE">
              <w:rPr>
                <w:rFonts w:cstheme="minorHAnsi"/>
                <w:b/>
                <w:sz w:val="24"/>
              </w:rPr>
              <w:t>Supplemental Tables</w:t>
            </w:r>
          </w:p>
        </w:tc>
        <w:tc>
          <w:tcPr>
            <w:tcW w:w="695" w:type="pct"/>
          </w:tcPr>
          <w:p w:rsidR="00703AD7" w:rsidRPr="001A39DE" w:rsidRDefault="00703AD7" w:rsidP="0014787F">
            <w:pPr>
              <w:spacing w:line="276" w:lineRule="auto"/>
              <w:jc w:val="center"/>
              <w:rPr>
                <w:rFonts w:cstheme="minorHAnsi"/>
                <w:sz w:val="24"/>
              </w:rPr>
            </w:pPr>
            <w:r>
              <w:rPr>
                <w:rFonts w:cstheme="minorHAnsi" w:hint="eastAsia"/>
                <w:b/>
                <w:sz w:val="24"/>
              </w:rPr>
              <w:t>1</w:t>
            </w:r>
            <w:r w:rsidR="0014787F">
              <w:rPr>
                <w:rFonts w:cstheme="minorHAnsi" w:hint="eastAsia"/>
                <w:b/>
                <w:sz w:val="24"/>
              </w:rPr>
              <w:t>2</w:t>
            </w:r>
          </w:p>
        </w:tc>
      </w:tr>
      <w:tr w:rsidR="00703AD7" w:rsidRPr="001A39DE" w:rsidTr="00703AD7">
        <w:tc>
          <w:tcPr>
            <w:tcW w:w="4305" w:type="pct"/>
          </w:tcPr>
          <w:p w:rsidR="00703AD7" w:rsidRPr="001A39DE" w:rsidRDefault="00703AD7" w:rsidP="0014787F">
            <w:pPr>
              <w:spacing w:line="276" w:lineRule="auto"/>
              <w:ind w:firstLineChars="200" w:firstLine="480"/>
              <w:rPr>
                <w:rFonts w:cstheme="minorHAnsi"/>
                <w:b/>
                <w:sz w:val="24"/>
              </w:rPr>
            </w:pPr>
            <w:r w:rsidRPr="001A39DE">
              <w:rPr>
                <w:rFonts w:cstheme="minorHAnsi"/>
                <w:sz w:val="24"/>
                <w:szCs w:val="24"/>
              </w:rPr>
              <w:t xml:space="preserve">Table S1 Identification of the </w:t>
            </w:r>
            <w:proofErr w:type="spellStart"/>
            <w:r w:rsidRPr="001A39DE">
              <w:rPr>
                <w:rFonts w:cstheme="minorHAnsi"/>
                <w:sz w:val="24"/>
                <w:szCs w:val="24"/>
              </w:rPr>
              <w:t>IgG</w:t>
            </w:r>
            <w:proofErr w:type="spellEnd"/>
            <w:r w:rsidRPr="001A39DE">
              <w:rPr>
                <w:rFonts w:cstheme="minorHAnsi"/>
                <w:sz w:val="24"/>
                <w:szCs w:val="24"/>
              </w:rPr>
              <w:t xml:space="preserve"> antibody subtype against viral antigens elicited in immunized human individuals by the SARS-Cov-2 vaccine.</w:t>
            </w:r>
          </w:p>
        </w:tc>
        <w:tc>
          <w:tcPr>
            <w:tcW w:w="695" w:type="pct"/>
          </w:tcPr>
          <w:p w:rsidR="00703AD7" w:rsidRPr="001A39DE" w:rsidRDefault="00703AD7" w:rsidP="0014787F">
            <w:pPr>
              <w:spacing w:line="276" w:lineRule="auto"/>
              <w:jc w:val="center"/>
              <w:rPr>
                <w:rFonts w:cstheme="minorHAnsi"/>
                <w:b/>
                <w:sz w:val="24"/>
              </w:rPr>
            </w:pPr>
            <w:r>
              <w:rPr>
                <w:rFonts w:cstheme="minorHAnsi" w:hint="eastAsia"/>
                <w:sz w:val="24"/>
              </w:rPr>
              <w:t>1</w:t>
            </w:r>
            <w:r w:rsidR="0014787F">
              <w:rPr>
                <w:rFonts w:cstheme="minorHAnsi" w:hint="eastAsia"/>
                <w:sz w:val="24"/>
              </w:rPr>
              <w:t>2</w:t>
            </w:r>
            <w:bookmarkStart w:id="0" w:name="_GoBack"/>
            <w:bookmarkEnd w:id="0"/>
          </w:p>
        </w:tc>
      </w:tr>
    </w:tbl>
    <w:p w:rsidR="00F01CF6" w:rsidRPr="001A39DE" w:rsidRDefault="00F01CF6" w:rsidP="00146196">
      <w:pPr>
        <w:spacing w:line="480" w:lineRule="auto"/>
        <w:rPr>
          <w:rFonts w:eastAsia="宋体" w:cstheme="minorHAnsi"/>
          <w:sz w:val="24"/>
          <w:szCs w:val="24"/>
        </w:rPr>
      </w:pPr>
    </w:p>
    <w:p w:rsidR="00803104" w:rsidRPr="001A39DE" w:rsidRDefault="00803104">
      <w:pPr>
        <w:widowControl/>
        <w:jc w:val="left"/>
        <w:rPr>
          <w:rFonts w:eastAsia="宋体" w:cstheme="minorHAnsi"/>
          <w:sz w:val="24"/>
          <w:szCs w:val="24"/>
        </w:rPr>
      </w:pPr>
      <w:r w:rsidRPr="001A39DE">
        <w:rPr>
          <w:rFonts w:eastAsia="宋体" w:cstheme="minorHAnsi"/>
          <w:sz w:val="24"/>
          <w:szCs w:val="24"/>
        </w:rPr>
        <w:br w:type="page"/>
      </w:r>
    </w:p>
    <w:p w:rsidR="009C2222" w:rsidRPr="001A39DE" w:rsidRDefault="009C2222" w:rsidP="009C2222">
      <w:pPr>
        <w:spacing w:line="360" w:lineRule="auto"/>
        <w:rPr>
          <w:rFonts w:eastAsia="宋体" w:cstheme="minorHAnsi"/>
          <w:b/>
          <w:sz w:val="24"/>
          <w:szCs w:val="24"/>
        </w:rPr>
      </w:pPr>
      <w:r w:rsidRPr="001A39DE">
        <w:rPr>
          <w:rFonts w:eastAsia="宋体" w:cstheme="minorHAnsi"/>
          <w:b/>
          <w:sz w:val="24"/>
          <w:szCs w:val="24"/>
        </w:rPr>
        <w:lastRenderedPageBreak/>
        <w:t>Methods</w:t>
      </w:r>
    </w:p>
    <w:p w:rsidR="009C2222" w:rsidRDefault="009C2222" w:rsidP="009C2222">
      <w:pPr>
        <w:spacing w:line="360" w:lineRule="auto"/>
        <w:rPr>
          <w:rFonts w:eastAsia="宋体" w:cstheme="minorHAnsi"/>
          <w:b/>
          <w:i/>
          <w:sz w:val="24"/>
          <w:szCs w:val="24"/>
        </w:rPr>
      </w:pPr>
    </w:p>
    <w:p w:rsidR="009C2222" w:rsidRPr="001A39DE" w:rsidRDefault="009C2222" w:rsidP="009C2222">
      <w:pPr>
        <w:spacing w:line="360" w:lineRule="auto"/>
        <w:rPr>
          <w:rFonts w:eastAsia="宋体" w:cstheme="minorHAnsi"/>
          <w:b/>
          <w:i/>
          <w:sz w:val="24"/>
          <w:szCs w:val="24"/>
        </w:rPr>
      </w:pPr>
      <w:r w:rsidRPr="001A39DE">
        <w:rPr>
          <w:rFonts w:eastAsia="宋体" w:cstheme="minorHAnsi"/>
          <w:b/>
          <w:i/>
          <w:sz w:val="24"/>
          <w:szCs w:val="24"/>
        </w:rPr>
        <w:t>Neutralizing antibody test</w:t>
      </w:r>
    </w:p>
    <w:p w:rsidR="009C2222" w:rsidRPr="0088587A" w:rsidRDefault="009C2222" w:rsidP="009C2222">
      <w:pPr>
        <w:spacing w:line="360" w:lineRule="auto"/>
        <w:rPr>
          <w:rFonts w:eastAsia="宋体" w:cstheme="minorHAnsi"/>
          <w:sz w:val="24"/>
          <w:szCs w:val="24"/>
        </w:rPr>
      </w:pPr>
      <w:r w:rsidRPr="001A39DE">
        <w:rPr>
          <w:rFonts w:eastAsia="宋体" w:cstheme="minorHAnsi"/>
          <w:sz w:val="24"/>
          <w:szCs w:val="24"/>
        </w:rPr>
        <w:t xml:space="preserve">Heat-inactivated serum was diluted and </w:t>
      </w:r>
      <w:proofErr w:type="spellStart"/>
      <w:r w:rsidRPr="001A39DE">
        <w:rPr>
          <w:rFonts w:eastAsia="宋体" w:cstheme="minorHAnsi"/>
          <w:sz w:val="24"/>
          <w:szCs w:val="24"/>
        </w:rPr>
        <w:t>coincubated</w:t>
      </w:r>
      <w:proofErr w:type="spellEnd"/>
      <w:r w:rsidRPr="001A39DE">
        <w:rPr>
          <w:rFonts w:eastAsia="宋体" w:cstheme="minorHAnsi"/>
          <w:sz w:val="24"/>
          <w:szCs w:val="24"/>
        </w:rPr>
        <w:t xml:space="preserve"> with live virus </w:t>
      </w:r>
      <w:proofErr w:type="gramStart"/>
      <w:r w:rsidRPr="001A39DE">
        <w:rPr>
          <w:rFonts w:eastAsia="宋体" w:cstheme="minorHAnsi"/>
          <w:sz w:val="24"/>
          <w:szCs w:val="24"/>
        </w:rPr>
        <w:t>(100 lgCCID</w:t>
      </w:r>
      <w:r w:rsidRPr="001A39DE">
        <w:rPr>
          <w:rFonts w:eastAsia="宋体" w:cstheme="minorHAnsi"/>
          <w:sz w:val="24"/>
          <w:szCs w:val="24"/>
          <w:vertAlign w:val="subscript"/>
        </w:rPr>
        <w:t>50</w:t>
      </w:r>
      <w:r w:rsidRPr="001A39DE">
        <w:rPr>
          <w:rFonts w:eastAsia="宋体" w:cstheme="minorHAnsi"/>
          <w:sz w:val="24"/>
          <w:szCs w:val="24"/>
        </w:rPr>
        <w:t>/well)</w:t>
      </w:r>
      <w:proofErr w:type="gramEnd"/>
      <w:r w:rsidRPr="001A39DE">
        <w:rPr>
          <w:rFonts w:eastAsia="宋体" w:cstheme="minorHAnsi"/>
          <w:sz w:val="24"/>
          <w:szCs w:val="24"/>
        </w:rPr>
        <w:t xml:space="preserve"> for 2 h at 37°C, followed by </w:t>
      </w:r>
      <w:r>
        <w:rPr>
          <w:rFonts w:ascii="Calibri" w:eastAsia="宋体" w:hAnsi="Calibri" w:cs="Calibri"/>
          <w:sz w:val="24"/>
          <w:szCs w:val="24"/>
        </w:rPr>
        <w:t xml:space="preserve">the </w:t>
      </w:r>
      <w:r w:rsidRPr="001A39DE">
        <w:rPr>
          <w:rFonts w:eastAsia="宋体" w:cstheme="minorHAnsi"/>
          <w:sz w:val="24"/>
          <w:szCs w:val="24"/>
        </w:rPr>
        <w:t>addition of Vero cells (10</w:t>
      </w:r>
      <w:r w:rsidRPr="001A39DE">
        <w:rPr>
          <w:rFonts w:eastAsia="宋体" w:cstheme="minorHAnsi"/>
          <w:sz w:val="24"/>
          <w:szCs w:val="24"/>
          <w:vertAlign w:val="superscript"/>
        </w:rPr>
        <w:t>5</w:t>
      </w:r>
      <w:r w:rsidRPr="001A39DE">
        <w:rPr>
          <w:rFonts w:eastAsia="宋体" w:cstheme="minorHAnsi"/>
          <w:sz w:val="24"/>
          <w:szCs w:val="24"/>
        </w:rPr>
        <w:t>/mL), and the mixture was incubated at 37°C in 5% CO</w:t>
      </w:r>
      <w:r w:rsidRPr="001A39DE">
        <w:rPr>
          <w:rFonts w:eastAsia="宋体" w:cstheme="minorHAnsi"/>
          <w:sz w:val="24"/>
          <w:szCs w:val="24"/>
          <w:vertAlign w:val="subscript"/>
        </w:rPr>
        <w:t>2</w:t>
      </w:r>
      <w:r w:rsidRPr="0088587A">
        <w:rPr>
          <w:rFonts w:eastAsia="宋体" w:cstheme="minorHAnsi"/>
          <w:sz w:val="24"/>
          <w:szCs w:val="24"/>
        </w:rPr>
        <w:t xml:space="preserve"> for 7 days. The CPEs were observed and assessed to determine the neutralizing antibody titer of the serum. The GMTs of neutralizing antibodies were measured. Antibody titers ≥4 were considered positive. </w:t>
      </w:r>
      <w:proofErr w:type="spellStart"/>
      <w:r>
        <w:rPr>
          <w:rFonts w:eastAsia="宋体" w:cstheme="minorHAnsi"/>
          <w:sz w:val="24"/>
          <w:szCs w:val="24"/>
        </w:rPr>
        <w:t>S</w:t>
      </w:r>
      <w:r w:rsidRPr="0088587A">
        <w:rPr>
          <w:rFonts w:eastAsia="宋体" w:cstheme="minorHAnsi"/>
          <w:sz w:val="24"/>
          <w:szCs w:val="24"/>
        </w:rPr>
        <w:t>eroconversion</w:t>
      </w:r>
      <w:proofErr w:type="spellEnd"/>
      <w:r w:rsidRPr="0088587A">
        <w:rPr>
          <w:rFonts w:eastAsia="宋体" w:cstheme="minorHAnsi"/>
          <w:sz w:val="24"/>
          <w:szCs w:val="24"/>
        </w:rPr>
        <w:t xml:space="preserve"> </w:t>
      </w:r>
      <w:r>
        <w:rPr>
          <w:rFonts w:eastAsia="宋体" w:cstheme="minorHAnsi"/>
          <w:sz w:val="24"/>
          <w:szCs w:val="24"/>
        </w:rPr>
        <w:t xml:space="preserve">was defined as </w:t>
      </w:r>
      <w:proofErr w:type="spellStart"/>
      <w:r>
        <w:rPr>
          <w:rFonts w:eastAsia="宋体" w:cstheme="minorHAnsi"/>
          <w:sz w:val="24"/>
          <w:szCs w:val="24"/>
        </w:rPr>
        <w:t>seropositivity</w:t>
      </w:r>
      <w:proofErr w:type="spellEnd"/>
      <w:r>
        <w:rPr>
          <w:rFonts w:eastAsia="宋体" w:cstheme="minorHAnsi"/>
          <w:sz w:val="24"/>
          <w:szCs w:val="24"/>
        </w:rPr>
        <w:t xml:space="preserve"> after immunization in previously</w:t>
      </w:r>
      <w:r w:rsidRPr="0088587A">
        <w:rPr>
          <w:rFonts w:eastAsia="宋体" w:cstheme="minorHAnsi"/>
          <w:sz w:val="24"/>
          <w:szCs w:val="24"/>
        </w:rPr>
        <w:t xml:space="preserve"> </w:t>
      </w:r>
      <w:proofErr w:type="spellStart"/>
      <w:r w:rsidRPr="0088587A">
        <w:rPr>
          <w:rFonts w:eastAsia="宋体" w:cstheme="minorHAnsi"/>
          <w:sz w:val="24"/>
          <w:szCs w:val="24"/>
        </w:rPr>
        <w:t>seronegative</w:t>
      </w:r>
      <w:proofErr w:type="spellEnd"/>
      <w:r w:rsidRPr="0088587A">
        <w:rPr>
          <w:rFonts w:eastAsia="宋体" w:cstheme="minorHAnsi"/>
          <w:sz w:val="24"/>
          <w:szCs w:val="24"/>
        </w:rPr>
        <w:t xml:space="preserve"> subjects</w:t>
      </w:r>
      <w:r>
        <w:rPr>
          <w:rFonts w:eastAsia="宋体" w:cstheme="minorHAnsi"/>
          <w:sz w:val="24"/>
          <w:szCs w:val="24"/>
        </w:rPr>
        <w:t>.</w:t>
      </w:r>
    </w:p>
    <w:p w:rsidR="009C2222" w:rsidRPr="0088587A" w:rsidRDefault="009C2222" w:rsidP="009C2222">
      <w:pPr>
        <w:spacing w:line="360" w:lineRule="auto"/>
        <w:rPr>
          <w:rFonts w:eastAsia="宋体" w:cstheme="minorHAnsi"/>
          <w:b/>
          <w:i/>
          <w:sz w:val="24"/>
          <w:szCs w:val="24"/>
        </w:rPr>
      </w:pPr>
    </w:p>
    <w:p w:rsidR="009C2222" w:rsidRPr="0088587A" w:rsidRDefault="009C2222" w:rsidP="009C2222">
      <w:pPr>
        <w:spacing w:line="360" w:lineRule="auto"/>
        <w:rPr>
          <w:rFonts w:eastAsia="宋体" w:cstheme="minorHAnsi"/>
          <w:b/>
          <w:i/>
          <w:sz w:val="24"/>
          <w:szCs w:val="24"/>
        </w:rPr>
      </w:pPr>
      <w:r w:rsidRPr="0088587A">
        <w:rPr>
          <w:rFonts w:eastAsia="宋体" w:cstheme="minorHAnsi"/>
          <w:b/>
          <w:i/>
          <w:sz w:val="24"/>
          <w:szCs w:val="24"/>
        </w:rPr>
        <w:t>ELISAs</w:t>
      </w:r>
    </w:p>
    <w:p w:rsidR="009C2222" w:rsidRPr="0088587A" w:rsidRDefault="009C2222" w:rsidP="009C2222">
      <w:pPr>
        <w:spacing w:line="360" w:lineRule="auto"/>
        <w:rPr>
          <w:rFonts w:eastAsia="宋体" w:cstheme="minorHAnsi"/>
          <w:sz w:val="24"/>
          <w:szCs w:val="24"/>
        </w:rPr>
      </w:pPr>
      <w:r w:rsidRPr="001A39DE">
        <w:rPr>
          <w:rFonts w:eastAsia="宋体" w:cstheme="minorHAnsi"/>
          <w:sz w:val="24"/>
          <w:szCs w:val="24"/>
        </w:rPr>
        <w:t>S/N protein (</w:t>
      </w:r>
      <w:proofErr w:type="spellStart"/>
      <w:r w:rsidRPr="001A39DE">
        <w:rPr>
          <w:rFonts w:eastAsia="宋体" w:cstheme="minorHAnsi"/>
          <w:sz w:val="24"/>
          <w:szCs w:val="24"/>
        </w:rPr>
        <w:t>Sanyou</w:t>
      </w:r>
      <w:proofErr w:type="spellEnd"/>
      <w:r w:rsidRPr="001A39DE">
        <w:rPr>
          <w:rFonts w:eastAsia="宋体" w:cstheme="minorHAnsi"/>
          <w:sz w:val="24"/>
          <w:szCs w:val="24"/>
        </w:rPr>
        <w:t xml:space="preserve"> Biopharmaceuticals Co., Ltd., Shanghai, China) and purified viral antigen were used to coat 96-well ELISA plates (Corning, NY, USA) at a concentration </w:t>
      </w:r>
      <w:proofErr w:type="gramStart"/>
      <w:r w:rsidRPr="001A39DE">
        <w:rPr>
          <w:rFonts w:eastAsia="宋体" w:cstheme="minorHAnsi"/>
          <w:sz w:val="24"/>
          <w:szCs w:val="24"/>
        </w:rPr>
        <w:t xml:space="preserve">of 5 </w:t>
      </w:r>
      <w:proofErr w:type="spellStart"/>
      <w:r w:rsidRPr="001A39DE">
        <w:rPr>
          <w:rFonts w:eastAsia="宋体" w:cstheme="minorHAnsi"/>
          <w:sz w:val="24"/>
          <w:szCs w:val="24"/>
        </w:rPr>
        <w:t>μg</w:t>
      </w:r>
      <w:proofErr w:type="spellEnd"/>
      <w:r w:rsidRPr="001A39DE">
        <w:rPr>
          <w:rFonts w:eastAsia="宋体" w:cstheme="minorHAnsi"/>
          <w:sz w:val="24"/>
          <w:szCs w:val="24"/>
        </w:rPr>
        <w:t>/well</w:t>
      </w:r>
      <w:proofErr w:type="gramEnd"/>
      <w:r w:rsidRPr="001A39DE">
        <w:rPr>
          <w:rFonts w:eastAsia="宋体" w:cstheme="minorHAnsi"/>
          <w:sz w:val="24"/>
          <w:szCs w:val="24"/>
        </w:rPr>
        <w:t xml:space="preserve"> and incubated at 4°C overnight. Then, the plates blocked with 5% BSA were incubated with serum samples and visualized with an HRP-conjugated antibody (</w:t>
      </w:r>
      <w:proofErr w:type="spellStart"/>
      <w:r w:rsidRPr="001A39DE">
        <w:rPr>
          <w:rFonts w:eastAsia="宋体" w:cstheme="minorHAnsi"/>
          <w:sz w:val="24"/>
          <w:szCs w:val="24"/>
        </w:rPr>
        <w:t>Abcam</w:t>
      </w:r>
      <w:proofErr w:type="spellEnd"/>
      <w:r w:rsidRPr="001A39DE">
        <w:rPr>
          <w:rFonts w:eastAsia="宋体" w:cstheme="minorHAnsi"/>
          <w:sz w:val="24"/>
          <w:szCs w:val="24"/>
        </w:rPr>
        <w:t>, MA, USA) and TMB substrate (</w:t>
      </w:r>
      <w:proofErr w:type="spellStart"/>
      <w:r w:rsidRPr="001A39DE">
        <w:rPr>
          <w:rFonts w:eastAsia="宋体" w:cstheme="minorHAnsi"/>
          <w:sz w:val="24"/>
          <w:szCs w:val="24"/>
        </w:rPr>
        <w:t>Solarbio</w:t>
      </w:r>
      <w:proofErr w:type="spellEnd"/>
      <w:r w:rsidRPr="001A39DE">
        <w:rPr>
          <w:rFonts w:eastAsia="宋体" w:cstheme="minorHAnsi"/>
          <w:sz w:val="24"/>
          <w:szCs w:val="24"/>
        </w:rPr>
        <w:t xml:space="preserve">, Beijing, China) as described in a previous report </w:t>
      </w:r>
      <w:r>
        <w:rPr>
          <w:rFonts w:eastAsia="宋体" w:cstheme="minorHAnsi"/>
          <w:sz w:val="24"/>
          <w:szCs w:val="24"/>
        </w:rPr>
        <w:fldChar w:fldCharType="begin"/>
      </w:r>
      <w:r>
        <w:rPr>
          <w:rFonts w:eastAsia="宋体" w:cstheme="minorHAnsi"/>
          <w:sz w:val="24"/>
          <w:szCs w:val="24"/>
        </w:rPr>
        <w:instrText xml:space="preserve"> ADDIN EN.CITE &lt;EndNote&gt;&lt;Cite&gt;&lt;Author&gt;Zhang&lt;/Author&gt;&lt;Year&gt;2020&lt;/Year&gt;&lt;RecNum&gt;1&lt;/RecNum&gt;&lt;record&gt;&lt;rec-number&gt;1&lt;/rec-number&gt;&lt;ref-type name="Journal Article"&gt;17&lt;/ref-type&gt;&lt;contributors&gt;&lt;authors&gt;&lt;author&gt;Zhang, X.&lt;/author&gt;&lt;author&gt;Jiang, Q.&lt;/author&gt;&lt;author&gt;Xu, X.&lt;/author&gt;&lt;author&gt;Wang, Y.&lt;/author&gt;&lt;author&gt;Liu, L.&lt;/author&gt;&lt;author&gt;Lian, Y.&lt;/author&gt;&lt;author&gt;Li, H.&lt;/author&gt;&lt;author&gt;Wang, L.&lt;/author&gt;&lt;author&gt;Zhang, Y.&lt;/author&gt;&lt;author&gt;Jiang, G.&lt;/author&gt;&lt;author&gt;Zeng, J.&lt;/author&gt;&lt;author&gt;Zhang, H.&lt;/author&gt;&lt;author&gt;Han, J. J.&lt;/author&gt;&lt;author&gt;Li, Q.&lt;/author&gt;&lt;/authors&gt;&lt;/contributors&gt;&lt;auth-address&gt;Yunnan Key Laboratory of Vaccine Research and Development on Severe Infectious Diseases, Institute of Medical Biology, Chinese Academy of Medical Sciences and Peking Union Medical College, Kunming, Yunnan, China.&amp;#xD;Key Laboratory of Computational Biology, CAS Center for Excellence in Molecular Cell Science, Collaborative Innovation Center for Genetics and Developmental Biology, Chinese Academy of Sciences-Max Planck Partner Institute for Computational Biology, Shanghai Institutes for Biological Sciences, Chinese Academy of Sciences, Shanghai, China; University of Chinese Academy of Sciences, Beijing, China.&amp;#xD;Yunnan Key Laboratory of Vaccine Research and Development on Severe Infectious Diseases, Institute of Medical Biology, Chinese Academy of Medical Sciences and Peking Union Medical College, Kunming, Yunnan, China.&amp;#xD;Yunnan Key Laboratory of Vaccine Research and Development on Severe Infectious Diseases, Institute of Medical Biology, Chinese Academy of Medical Sciences and Peking Union Medical College, Kunming, Yunnan, China.&amp;#xD;Yunnan Key Laboratory of Vaccine Research and Development on Severe Infectious Diseases, Institute of Medical Biology, Chinese Academy of Medical Sciences and Peking Union Medical College, Kunming, Yunnan, China.&amp;#xD;Yunnan Key Laboratory of Vaccine Research and Development on Severe Infectious Diseases, Institute of Medical Biology, Chinese Academy of Medical Sciences and Peking Union Medical College, Kunming, Yunnan, China.&amp;#xD;Yunnan Key Laboratory of Vaccine Research and Development on Severe Infectious Diseases, Institute of Medical Biology, Chinese Academy of Medical Sciences and Peking Union Medical College, Kunming, Yunnan, China.&amp;#xD;Yunnan Key Laboratory of Vaccine Research and Development on Severe Infectious Diseases, Institute of Medical Biology, Chinese Academy of Medical Sciences and Peking Union Medical College, Kunming, Yunnan, China.&amp;#xD;Yunnan Key Laboratory of Vaccine Research and Development on Severe Infectious Diseases, Institute of Medical Biology, Chinese Academy of Medical Sciences and Peking Union Medical College, Kunming, Yunnan, China.&amp;#xD;Yunnan Key Laboratory of Vaccine Research and Development on Severe Infectious Diseases, Institute of Medical Biology, Chinese Academy of Medical Sciences and Peking Union Medical College, Kunming, Yunnan, China.&amp;#xD;Yunnan Key Laboratory of Vaccine Research and Development on Severe Infectious Diseases, Institute of Medical Biology, Chinese Academy of Medical Sciences and Peking Union Medical College, Kunming, Yunnan, China.&amp;#xD;Yunnan Key Laboratory of Vaccine Research and Development on Severe Infectious Diseases, Institute of Medical Biology, Chinese Academy of Medical Sciences and Peking Union Medical College, Kunming, Yunnan, China.&amp;#xD;Key Laboratory of Computational Biology, CAS Center for Excellence in Molecular Cell Science, Collaborative Innovation Center for Genetics and Developmental Biology, Chinese Academy of Sciences-Max Planck Partner Institute for Computational Biology, Shanghai Institutes for Biological Sciences, Chinese Academy of Sciences, Shanghai, China.&amp;#xD;Yunnan Key Laboratory of Vaccine Research and Development on Severe Infectious Diseases, Institute of Medical Biology, Chinese Academy of Medical Sciences and Peking Union Medical College, Kunming, Yunnan, China. Electronic address: liqihan@imbcams.com.cn.&lt;/auth-address&gt;&lt;titles&gt;&lt;title&gt;Immune mechanisms induced by an HSV-1 mutant strain: Discrepancy analysis of the immune system gene profile in comparison with a wild-type strain&lt;/title&gt;&lt;secondary-title&gt;Vaccine&lt;/secondary-title&gt;&lt;/titles&gt;&lt;periodical&gt;&lt;full-title&gt;Vaccine&lt;/full-title&gt;&lt;/periodical&gt;&lt;pages&gt;2394-2402&lt;/pages&gt;&lt;volume&gt;36&lt;/volume&gt;&lt;number&gt;18&lt;/number&gt;&lt;keywords&gt;&lt;keyword&gt;*Adaptive Immunity&lt;/keyword&gt;&lt;keyword&gt;Animals&lt;/keyword&gt;&lt;keyword&gt;Disease Models, Animal&lt;/keyword&gt;&lt;keyword&gt;Female&lt;/keyword&gt;&lt;keyword&gt;*Gene Expression Profiling&lt;/keyword&gt;&lt;keyword&gt;Herpes Simplex/*immunology&lt;/keyword&gt;&lt;keyword&gt;Herpesvirus 1, Human/genetics/*immunology&lt;/keyword&gt;&lt;keyword&gt;Herpesvirus Vaccines/administration &amp;amp; dosage/*immunology&lt;/keyword&gt;&lt;keyword&gt;Immune Evasion&lt;/keyword&gt;&lt;keyword&gt;*Immunity, Innate&lt;/keyword&gt;&lt;keyword&gt;Mice, Inbred BALB C&lt;/keyword&gt;&lt;keyword&gt;Survival Analysis&lt;/keyword&gt;&lt;keyword&gt;Vaccines, Attenuated/administration &amp;amp; dosage/immunology&lt;/keyword&gt;&lt;/keywords&gt;&lt;dates&gt;&lt;year&gt;2020&lt;/year&gt;&lt;pub-dates&gt;&lt;date&gt;Apr 25&lt;/date&gt;&lt;/pub-dates&gt;&lt;/dates&gt;&lt;accession-num&gt;29602705&lt;/accession-num&gt;&lt;urls&gt;&lt;related-urls&gt;&lt;url&gt;http://www.ncbi.nlm.nih.gov/entrez/query.fcgi?cmd=Retrieve&amp;amp;db=PubMed&amp;amp;dopt=Citation&amp;amp;list_uids=29602705 &lt;/url&gt;&lt;/related-urls&gt;&lt;/urls&gt;&lt;/record&gt;&lt;/Cite&gt;&lt;/EndNote&gt;</w:instrText>
      </w:r>
      <w:r>
        <w:rPr>
          <w:rFonts w:eastAsia="宋体" w:cstheme="minorHAnsi"/>
          <w:sz w:val="24"/>
          <w:szCs w:val="24"/>
        </w:rPr>
        <w:fldChar w:fldCharType="separate"/>
      </w:r>
      <w:r w:rsidRPr="00B104AD">
        <w:rPr>
          <w:rFonts w:eastAsia="宋体" w:cstheme="minorHAnsi"/>
          <w:sz w:val="24"/>
          <w:szCs w:val="24"/>
          <w:vertAlign w:val="superscript"/>
        </w:rPr>
        <w:t>1</w:t>
      </w:r>
      <w:r>
        <w:rPr>
          <w:rFonts w:eastAsia="宋体" w:cstheme="minorHAnsi"/>
          <w:sz w:val="24"/>
          <w:szCs w:val="24"/>
        </w:rPr>
        <w:fldChar w:fldCharType="end"/>
      </w:r>
      <w:r w:rsidRPr="0088587A">
        <w:rPr>
          <w:rFonts w:eastAsia="宋体" w:cstheme="minorHAnsi"/>
          <w:sz w:val="24"/>
          <w:szCs w:val="24"/>
        </w:rPr>
        <w:t>. The absorbance of each well at 450 nm was measured using an ELISA plate reader (Gene Company, Beijing, China). The antibody serum samples</w:t>
      </w:r>
      <w:r w:rsidRPr="0088587A">
        <w:rPr>
          <w:rFonts w:eastAsia="宋体" w:cstheme="minorHAnsi" w:hint="eastAsia"/>
          <w:sz w:val="24"/>
          <w:szCs w:val="24"/>
        </w:rPr>
        <w:t xml:space="preserve"> (which were diluted to 1:400)</w:t>
      </w:r>
      <w:r w:rsidRPr="0088587A">
        <w:rPr>
          <w:rFonts w:eastAsia="宋体" w:cstheme="minorHAnsi"/>
          <w:sz w:val="24"/>
          <w:szCs w:val="24"/>
        </w:rPr>
        <w:t xml:space="preserve"> with an OD value (cutoff value) at least 2.1-fold higher than the negative control value were defined as positive. The endpoint titers (ETs) were defined as the highest serum dilution </w:t>
      </w:r>
      <w:r>
        <w:rPr>
          <w:rFonts w:eastAsia="宋体" w:cstheme="minorHAnsi"/>
          <w:sz w:val="24"/>
          <w:szCs w:val="24"/>
        </w:rPr>
        <w:t>with</w:t>
      </w:r>
      <w:r w:rsidRPr="0088587A">
        <w:rPr>
          <w:rFonts w:eastAsia="宋体" w:cstheme="minorHAnsi"/>
          <w:sz w:val="24"/>
          <w:szCs w:val="24"/>
        </w:rPr>
        <w:t xml:space="preserve"> a positive OD value. The geometric mean endpoint titer (GMET) was calculated as the geometric mean of the ETs of </w:t>
      </w:r>
      <w:r>
        <w:rPr>
          <w:rFonts w:eastAsia="宋体" w:cstheme="minorHAnsi"/>
          <w:sz w:val="24"/>
          <w:szCs w:val="24"/>
        </w:rPr>
        <w:t xml:space="preserve">the </w:t>
      </w:r>
      <w:r w:rsidRPr="0088587A">
        <w:rPr>
          <w:rFonts w:eastAsia="宋体" w:cstheme="minorHAnsi"/>
          <w:sz w:val="24"/>
          <w:szCs w:val="24"/>
        </w:rPr>
        <w:t xml:space="preserve">positive serum </w:t>
      </w:r>
      <w:r>
        <w:rPr>
          <w:rFonts w:eastAsia="宋体" w:cstheme="minorHAnsi"/>
          <w:sz w:val="24"/>
          <w:szCs w:val="24"/>
        </w:rPr>
        <w:t xml:space="preserve">samples </w:t>
      </w:r>
      <w:r w:rsidRPr="0088587A">
        <w:rPr>
          <w:rFonts w:eastAsia="宋体" w:cstheme="minorHAnsi"/>
          <w:sz w:val="24"/>
          <w:szCs w:val="24"/>
        </w:rPr>
        <w:t xml:space="preserve">in the same group. </w:t>
      </w:r>
      <w:r>
        <w:rPr>
          <w:rFonts w:eastAsia="宋体" w:cstheme="minorHAnsi"/>
          <w:sz w:val="24"/>
          <w:szCs w:val="24"/>
        </w:rPr>
        <w:t>As for</w:t>
      </w:r>
      <w:r w:rsidRPr="0088587A">
        <w:rPr>
          <w:rFonts w:eastAsia="宋体" w:cstheme="minorHAnsi"/>
          <w:sz w:val="24"/>
          <w:szCs w:val="24"/>
        </w:rPr>
        <w:t xml:space="preserve"> neutralizing antibodies, </w:t>
      </w:r>
      <w:proofErr w:type="spellStart"/>
      <w:r>
        <w:rPr>
          <w:rFonts w:eastAsia="宋体" w:cstheme="minorHAnsi"/>
          <w:sz w:val="24"/>
          <w:szCs w:val="24"/>
        </w:rPr>
        <w:t>s</w:t>
      </w:r>
      <w:r w:rsidRPr="008C6935">
        <w:rPr>
          <w:rFonts w:eastAsia="宋体" w:cstheme="minorHAnsi"/>
          <w:sz w:val="24"/>
          <w:szCs w:val="24"/>
        </w:rPr>
        <w:t>eroconversion</w:t>
      </w:r>
      <w:proofErr w:type="spellEnd"/>
      <w:r w:rsidRPr="008C6935">
        <w:rPr>
          <w:rFonts w:eastAsia="宋体" w:cstheme="minorHAnsi"/>
          <w:sz w:val="24"/>
          <w:szCs w:val="24"/>
        </w:rPr>
        <w:t xml:space="preserve"> was defined as </w:t>
      </w:r>
      <w:proofErr w:type="spellStart"/>
      <w:r w:rsidRPr="008C6935">
        <w:rPr>
          <w:rFonts w:eastAsia="宋体" w:cstheme="minorHAnsi"/>
          <w:sz w:val="24"/>
          <w:szCs w:val="24"/>
        </w:rPr>
        <w:t>seropositivity</w:t>
      </w:r>
      <w:proofErr w:type="spellEnd"/>
      <w:r w:rsidRPr="008C6935">
        <w:rPr>
          <w:rFonts w:eastAsia="宋体" w:cstheme="minorHAnsi"/>
          <w:sz w:val="24"/>
          <w:szCs w:val="24"/>
        </w:rPr>
        <w:t xml:space="preserve"> after immunization in previously </w:t>
      </w:r>
      <w:proofErr w:type="spellStart"/>
      <w:r w:rsidRPr="008C6935">
        <w:rPr>
          <w:rFonts w:eastAsia="宋体" w:cstheme="minorHAnsi"/>
          <w:sz w:val="24"/>
          <w:szCs w:val="24"/>
        </w:rPr>
        <w:t>seronegative</w:t>
      </w:r>
      <w:proofErr w:type="spellEnd"/>
      <w:r w:rsidRPr="008C6935">
        <w:rPr>
          <w:rFonts w:eastAsia="宋体" w:cstheme="minorHAnsi"/>
          <w:sz w:val="24"/>
          <w:szCs w:val="24"/>
        </w:rPr>
        <w:t xml:space="preserve"> subjects</w:t>
      </w:r>
      <w:r w:rsidRPr="0088587A">
        <w:rPr>
          <w:rFonts w:eastAsia="宋体" w:cstheme="minorHAnsi"/>
          <w:sz w:val="24"/>
          <w:szCs w:val="24"/>
        </w:rPr>
        <w:t>.</w:t>
      </w:r>
    </w:p>
    <w:p w:rsidR="009C2222" w:rsidRPr="001A39DE" w:rsidRDefault="009C2222" w:rsidP="009C2222">
      <w:pPr>
        <w:spacing w:line="360" w:lineRule="auto"/>
        <w:rPr>
          <w:rFonts w:eastAsia="宋体" w:cstheme="minorHAnsi"/>
          <w:b/>
          <w:i/>
          <w:sz w:val="24"/>
          <w:szCs w:val="24"/>
        </w:rPr>
      </w:pPr>
    </w:p>
    <w:p w:rsidR="009C2222" w:rsidRPr="001A39DE" w:rsidRDefault="009C2222" w:rsidP="009C2222">
      <w:pPr>
        <w:spacing w:line="360" w:lineRule="auto"/>
        <w:rPr>
          <w:rFonts w:eastAsia="宋体" w:cstheme="minorHAnsi"/>
          <w:b/>
          <w:i/>
          <w:sz w:val="24"/>
          <w:szCs w:val="24"/>
        </w:rPr>
      </w:pPr>
      <w:proofErr w:type="spellStart"/>
      <w:r w:rsidRPr="001A39DE">
        <w:rPr>
          <w:rFonts w:eastAsia="宋体" w:cstheme="minorHAnsi"/>
          <w:b/>
          <w:i/>
          <w:sz w:val="24"/>
          <w:szCs w:val="24"/>
        </w:rPr>
        <w:t>ELISpot</w:t>
      </w:r>
      <w:proofErr w:type="spellEnd"/>
      <w:r w:rsidRPr="001A39DE">
        <w:rPr>
          <w:rFonts w:eastAsia="宋体" w:cstheme="minorHAnsi"/>
          <w:b/>
          <w:i/>
          <w:sz w:val="24"/>
          <w:szCs w:val="24"/>
        </w:rPr>
        <w:t xml:space="preserve"> assay</w:t>
      </w:r>
    </w:p>
    <w:p w:rsidR="009C2222" w:rsidRPr="001A39DE" w:rsidRDefault="009C2222" w:rsidP="009C2222">
      <w:pPr>
        <w:spacing w:line="360" w:lineRule="auto"/>
        <w:rPr>
          <w:rFonts w:eastAsia="宋体" w:cstheme="minorHAnsi"/>
          <w:sz w:val="24"/>
          <w:szCs w:val="24"/>
        </w:rPr>
      </w:pPr>
      <w:r w:rsidRPr="001A39DE">
        <w:rPr>
          <w:rFonts w:eastAsia="宋体" w:cstheme="minorHAnsi"/>
          <w:sz w:val="24"/>
          <w:szCs w:val="24"/>
        </w:rPr>
        <w:t>PBMCs of 50% of the subjects in</w:t>
      </w:r>
      <w:r>
        <w:rPr>
          <w:rFonts w:ascii="Calibri" w:eastAsia="宋体" w:hAnsi="Calibri" w:cs="Calibri"/>
          <w:sz w:val="24"/>
          <w:szCs w:val="24"/>
        </w:rPr>
        <w:t xml:space="preserve"> the</w:t>
      </w:r>
      <w:r w:rsidRPr="001A39DE">
        <w:rPr>
          <w:rFonts w:eastAsia="宋体" w:cstheme="minorHAnsi"/>
          <w:sz w:val="24"/>
          <w:szCs w:val="24"/>
        </w:rPr>
        <w:t xml:space="preserve"> immunization or placebo groups were isolated from the blood via lymphocyte isolation (</w:t>
      </w:r>
      <w:proofErr w:type="spellStart"/>
      <w:r w:rsidRPr="001A39DE">
        <w:rPr>
          <w:rFonts w:eastAsia="宋体" w:cstheme="minorHAnsi"/>
          <w:sz w:val="24"/>
          <w:szCs w:val="24"/>
        </w:rPr>
        <w:t>Ficoll-Paque</w:t>
      </w:r>
      <w:proofErr w:type="spellEnd"/>
      <w:r w:rsidRPr="001A39DE">
        <w:rPr>
          <w:rFonts w:eastAsia="宋体" w:cstheme="minorHAnsi"/>
          <w:sz w:val="24"/>
          <w:szCs w:val="24"/>
        </w:rPr>
        <w:t xml:space="preserve"> PREMIUM; GE Healthcare, </w:t>
      </w:r>
      <w:r w:rsidRPr="001A39DE">
        <w:rPr>
          <w:rFonts w:eastAsia="宋体" w:cstheme="minorHAnsi"/>
          <w:sz w:val="24"/>
          <w:szCs w:val="24"/>
        </w:rPr>
        <w:lastRenderedPageBreak/>
        <w:t xml:space="preserve">Piscataway, NJ, USA) and plated in duplicate wells. The stimulators of purified </w:t>
      </w:r>
      <w:proofErr w:type="spellStart"/>
      <w:r w:rsidRPr="001A39DE">
        <w:rPr>
          <w:rFonts w:eastAsia="宋体" w:cstheme="minorHAnsi"/>
          <w:sz w:val="24"/>
          <w:szCs w:val="24"/>
        </w:rPr>
        <w:t>virion</w:t>
      </w:r>
      <w:proofErr w:type="spellEnd"/>
      <w:r w:rsidRPr="001A39DE">
        <w:rPr>
          <w:rFonts w:eastAsia="宋体" w:cstheme="minorHAnsi"/>
          <w:sz w:val="24"/>
          <w:szCs w:val="24"/>
        </w:rPr>
        <w:t>, recombinant S protein and recombinant N protein (</w:t>
      </w:r>
      <w:proofErr w:type="spellStart"/>
      <w:r w:rsidRPr="001A39DE">
        <w:rPr>
          <w:rFonts w:eastAsia="宋体" w:cstheme="minorHAnsi"/>
          <w:sz w:val="24"/>
          <w:szCs w:val="24"/>
        </w:rPr>
        <w:t>Sanyou</w:t>
      </w:r>
      <w:proofErr w:type="spellEnd"/>
      <w:r w:rsidRPr="001A39DE">
        <w:rPr>
          <w:rFonts w:eastAsia="宋体" w:cstheme="minorHAnsi"/>
          <w:sz w:val="24"/>
          <w:szCs w:val="24"/>
        </w:rPr>
        <w:t xml:space="preserve"> Biopharmaceuticals Co., Ltd.</w:t>
      </w:r>
      <w:r>
        <w:rPr>
          <w:rFonts w:ascii="Calibri" w:eastAsia="宋体" w:hAnsi="Calibri" w:cs="Calibri"/>
          <w:sz w:val="24"/>
          <w:szCs w:val="24"/>
        </w:rPr>
        <w:t>)</w:t>
      </w:r>
      <w:r w:rsidRPr="001A39DE">
        <w:rPr>
          <w:rFonts w:eastAsia="宋体" w:cstheme="minorHAnsi"/>
          <w:sz w:val="24"/>
          <w:szCs w:val="24"/>
        </w:rPr>
        <w:t xml:space="preserve">, were added to the wells. </w:t>
      </w:r>
      <w:r w:rsidRPr="001A39DE">
        <w:rPr>
          <w:rFonts w:cstheme="minorHAnsi"/>
          <w:sz w:val="24"/>
          <w:szCs w:val="24"/>
        </w:rPr>
        <w:t xml:space="preserve">The positive control was </w:t>
      </w:r>
      <w:proofErr w:type="spellStart"/>
      <w:r w:rsidRPr="001A39DE">
        <w:rPr>
          <w:rFonts w:eastAsia="宋体" w:cstheme="minorHAnsi"/>
          <w:sz w:val="24"/>
          <w:szCs w:val="24"/>
        </w:rPr>
        <w:t>phytohemagglutinin</w:t>
      </w:r>
      <w:proofErr w:type="spellEnd"/>
      <w:r w:rsidRPr="001A39DE">
        <w:rPr>
          <w:rFonts w:cstheme="minorHAnsi"/>
          <w:sz w:val="24"/>
          <w:szCs w:val="24"/>
        </w:rPr>
        <w:t xml:space="preserve"> (PHA). </w:t>
      </w:r>
      <w:r w:rsidRPr="001A39DE">
        <w:rPr>
          <w:rFonts w:eastAsia="宋体" w:cstheme="minorHAnsi"/>
          <w:sz w:val="24"/>
          <w:szCs w:val="24"/>
        </w:rPr>
        <w:t>The plate was incubated at 37°C for 24 h, the cells were removed, and the spots were developed. The colored spots were counted with an ELISPOT reader (CTL, Shaker Heights, OH, USA).</w:t>
      </w:r>
    </w:p>
    <w:p w:rsidR="009C2222" w:rsidRPr="001A39DE" w:rsidRDefault="009C2222" w:rsidP="009C2222">
      <w:pPr>
        <w:spacing w:line="360" w:lineRule="auto"/>
        <w:rPr>
          <w:rFonts w:eastAsia="宋体" w:cstheme="minorHAnsi"/>
          <w:b/>
          <w:i/>
          <w:sz w:val="24"/>
          <w:szCs w:val="24"/>
        </w:rPr>
      </w:pPr>
    </w:p>
    <w:p w:rsidR="009C2222" w:rsidRPr="001A39DE" w:rsidRDefault="009C2222" w:rsidP="009C2222">
      <w:pPr>
        <w:spacing w:line="360" w:lineRule="auto"/>
        <w:rPr>
          <w:rFonts w:eastAsia="宋体" w:cstheme="minorHAnsi"/>
          <w:b/>
          <w:i/>
          <w:sz w:val="24"/>
          <w:szCs w:val="24"/>
        </w:rPr>
      </w:pPr>
      <w:r w:rsidRPr="001A39DE">
        <w:rPr>
          <w:rFonts w:eastAsia="宋体" w:cstheme="minorHAnsi"/>
          <w:b/>
          <w:i/>
          <w:sz w:val="24"/>
          <w:szCs w:val="24"/>
        </w:rPr>
        <w:t>Isolation of immune cell populations</w:t>
      </w:r>
    </w:p>
    <w:p w:rsidR="009C2222" w:rsidRPr="001A39DE" w:rsidRDefault="009C2222" w:rsidP="009C2222">
      <w:pPr>
        <w:spacing w:line="360" w:lineRule="auto"/>
        <w:rPr>
          <w:rFonts w:eastAsia="宋体" w:cstheme="minorHAnsi"/>
          <w:sz w:val="24"/>
          <w:szCs w:val="24"/>
        </w:rPr>
      </w:pPr>
      <w:r w:rsidRPr="001A39DE">
        <w:rPr>
          <w:rFonts w:eastAsia="宋体" w:cstheme="minorHAnsi"/>
          <w:sz w:val="24"/>
          <w:szCs w:val="24"/>
        </w:rPr>
        <w:t>PBMCs were isolated via lymphocyte isolation (</w:t>
      </w:r>
      <w:proofErr w:type="spellStart"/>
      <w:r w:rsidRPr="001A39DE">
        <w:rPr>
          <w:rFonts w:eastAsia="宋体" w:cstheme="minorHAnsi"/>
          <w:sz w:val="24"/>
          <w:szCs w:val="24"/>
        </w:rPr>
        <w:t>Ficoll-Paque</w:t>
      </w:r>
      <w:proofErr w:type="spellEnd"/>
      <w:r w:rsidRPr="001A39DE">
        <w:rPr>
          <w:rFonts w:eastAsia="宋体" w:cstheme="minorHAnsi"/>
          <w:sz w:val="24"/>
          <w:szCs w:val="24"/>
        </w:rPr>
        <w:t xml:space="preserve"> PREMIUM; GE Healthcare). Anti-CD3, anti-CD20 and anti-CD16 antibodies were added to the PBMCs. The mixtures were incubated at room temperature (RT) for 30 min in the dark. Reagents for red blood cell </w:t>
      </w:r>
      <w:proofErr w:type="spellStart"/>
      <w:r w:rsidRPr="001A39DE">
        <w:rPr>
          <w:rFonts w:eastAsia="宋体" w:cstheme="minorHAnsi"/>
          <w:sz w:val="24"/>
          <w:szCs w:val="24"/>
        </w:rPr>
        <w:t>lysis</w:t>
      </w:r>
      <w:proofErr w:type="spellEnd"/>
      <w:r w:rsidRPr="001A39DE">
        <w:rPr>
          <w:rFonts w:eastAsia="宋体" w:cstheme="minorHAnsi"/>
          <w:sz w:val="24"/>
          <w:szCs w:val="24"/>
        </w:rPr>
        <w:t xml:space="preserve"> (BD) and membrane </w:t>
      </w:r>
      <w:proofErr w:type="spellStart"/>
      <w:r w:rsidRPr="001A39DE">
        <w:rPr>
          <w:rFonts w:eastAsia="宋体" w:cstheme="minorHAnsi"/>
          <w:sz w:val="24"/>
          <w:szCs w:val="24"/>
        </w:rPr>
        <w:t>permeabilization</w:t>
      </w:r>
      <w:proofErr w:type="spellEnd"/>
      <w:r w:rsidRPr="001A39DE">
        <w:rPr>
          <w:rFonts w:eastAsia="宋体" w:cstheme="minorHAnsi"/>
          <w:sz w:val="24"/>
          <w:szCs w:val="24"/>
        </w:rPr>
        <w:t xml:space="preserve"> (BD) were added in sequence. After two washes with PBS, the cells were </w:t>
      </w:r>
      <w:proofErr w:type="spellStart"/>
      <w:r w:rsidRPr="001A39DE">
        <w:rPr>
          <w:rFonts w:eastAsia="宋体" w:cstheme="minorHAnsi"/>
          <w:sz w:val="24"/>
          <w:szCs w:val="24"/>
        </w:rPr>
        <w:t>resuspended</w:t>
      </w:r>
      <w:proofErr w:type="spellEnd"/>
      <w:r w:rsidRPr="001A39DE">
        <w:rPr>
          <w:rFonts w:eastAsia="宋体" w:cstheme="minorHAnsi"/>
          <w:sz w:val="24"/>
          <w:szCs w:val="24"/>
        </w:rPr>
        <w:t xml:space="preserve"> in PBS and </w:t>
      </w:r>
      <w:r w:rsidRPr="001A39DE">
        <w:rPr>
          <w:rFonts w:cstheme="minorHAnsi"/>
          <w:sz w:val="24"/>
          <w:szCs w:val="24"/>
        </w:rPr>
        <w:t>detected using</w:t>
      </w:r>
      <w:r w:rsidRPr="001A39DE">
        <w:rPr>
          <w:rFonts w:eastAsia="宋体" w:cstheme="minorHAnsi"/>
          <w:sz w:val="24"/>
          <w:szCs w:val="24"/>
        </w:rPr>
        <w:t xml:space="preserve"> a flow</w:t>
      </w:r>
      <w:r w:rsidRPr="001A39DE">
        <w:rPr>
          <w:rFonts w:cstheme="minorHAnsi"/>
          <w:sz w:val="24"/>
          <w:szCs w:val="24"/>
        </w:rPr>
        <w:t xml:space="preserve"> cytometer (BD, USA)</w:t>
      </w:r>
      <w:r w:rsidRPr="001A39DE">
        <w:rPr>
          <w:rFonts w:eastAsia="宋体" w:cstheme="minorHAnsi"/>
          <w:sz w:val="24"/>
          <w:szCs w:val="24"/>
        </w:rPr>
        <w:t xml:space="preserve">. </w:t>
      </w:r>
      <w:r w:rsidRPr="001A39DE">
        <w:rPr>
          <w:rFonts w:cstheme="minorHAnsi"/>
          <w:sz w:val="24"/>
          <w:szCs w:val="24"/>
        </w:rPr>
        <w:t>T cells (CD3</w:t>
      </w:r>
      <w:r w:rsidRPr="001A39DE">
        <w:rPr>
          <w:rFonts w:cstheme="minorHAnsi"/>
          <w:sz w:val="24"/>
          <w:szCs w:val="24"/>
          <w:vertAlign w:val="superscript"/>
        </w:rPr>
        <w:t>+</w:t>
      </w:r>
      <w:r w:rsidRPr="001A39DE">
        <w:rPr>
          <w:rFonts w:cstheme="minorHAnsi"/>
          <w:sz w:val="24"/>
          <w:szCs w:val="24"/>
        </w:rPr>
        <w:t>)</w:t>
      </w:r>
      <w:r w:rsidRPr="001A39DE">
        <w:rPr>
          <w:rFonts w:eastAsia="宋体" w:cstheme="minorHAnsi"/>
          <w:sz w:val="24"/>
          <w:szCs w:val="24"/>
        </w:rPr>
        <w:t xml:space="preserve">, </w:t>
      </w:r>
      <w:r w:rsidRPr="001A39DE">
        <w:rPr>
          <w:rFonts w:cstheme="minorHAnsi"/>
          <w:sz w:val="24"/>
          <w:szCs w:val="24"/>
        </w:rPr>
        <w:t>T helper cells (CD3</w:t>
      </w:r>
      <w:r w:rsidRPr="001A39DE">
        <w:rPr>
          <w:rFonts w:cstheme="minorHAnsi"/>
          <w:sz w:val="24"/>
          <w:szCs w:val="24"/>
          <w:vertAlign w:val="superscript"/>
        </w:rPr>
        <w:t>+</w:t>
      </w:r>
      <w:r w:rsidRPr="001A39DE">
        <w:rPr>
          <w:rFonts w:cstheme="minorHAnsi"/>
          <w:sz w:val="24"/>
          <w:szCs w:val="24"/>
        </w:rPr>
        <w:t>/CD4</w:t>
      </w:r>
      <w:r w:rsidRPr="001A39DE">
        <w:rPr>
          <w:rFonts w:cstheme="minorHAnsi"/>
          <w:sz w:val="24"/>
          <w:szCs w:val="24"/>
          <w:vertAlign w:val="superscript"/>
        </w:rPr>
        <w:t>+</w:t>
      </w:r>
      <w:r w:rsidRPr="001A39DE">
        <w:rPr>
          <w:rFonts w:cstheme="minorHAnsi"/>
          <w:sz w:val="24"/>
          <w:szCs w:val="24"/>
        </w:rPr>
        <w:t>) and CD8 (+) T cells (CD3</w:t>
      </w:r>
      <w:r w:rsidRPr="001A39DE">
        <w:rPr>
          <w:rFonts w:cstheme="minorHAnsi"/>
          <w:sz w:val="24"/>
          <w:szCs w:val="24"/>
          <w:vertAlign w:val="superscript"/>
        </w:rPr>
        <w:t>+</w:t>
      </w:r>
      <w:r w:rsidRPr="001A39DE">
        <w:rPr>
          <w:rFonts w:cstheme="minorHAnsi"/>
          <w:sz w:val="24"/>
          <w:szCs w:val="24"/>
        </w:rPr>
        <w:t>/CD8</w:t>
      </w:r>
      <w:r w:rsidRPr="001A39DE">
        <w:rPr>
          <w:rFonts w:cstheme="minorHAnsi"/>
          <w:sz w:val="24"/>
          <w:szCs w:val="24"/>
          <w:vertAlign w:val="superscript"/>
        </w:rPr>
        <w:t>+</w:t>
      </w:r>
      <w:r w:rsidRPr="001A39DE">
        <w:rPr>
          <w:rFonts w:cstheme="minorHAnsi"/>
          <w:sz w:val="24"/>
          <w:szCs w:val="24"/>
        </w:rPr>
        <w:t>) were evaluated. Furthermore, the T cells were categorized as T helper (</w:t>
      </w:r>
      <w:proofErr w:type="spellStart"/>
      <w:r w:rsidRPr="001A39DE">
        <w:rPr>
          <w:rFonts w:cstheme="minorHAnsi"/>
          <w:sz w:val="24"/>
          <w:szCs w:val="24"/>
        </w:rPr>
        <w:t>Th</w:t>
      </w:r>
      <w:proofErr w:type="spellEnd"/>
      <w:r w:rsidRPr="001A39DE">
        <w:rPr>
          <w:rFonts w:cstheme="minorHAnsi"/>
          <w:sz w:val="24"/>
          <w:szCs w:val="24"/>
        </w:rPr>
        <w:t xml:space="preserve">) </w:t>
      </w:r>
      <w:r>
        <w:rPr>
          <w:rFonts w:ascii="Calibri" w:eastAsia="宋体" w:hAnsi="Calibri" w:cs="Calibri"/>
          <w:sz w:val="24"/>
          <w:szCs w:val="24"/>
        </w:rPr>
        <w:t>1 and</w:t>
      </w:r>
      <w:r w:rsidRPr="001A39DE">
        <w:rPr>
          <w:rFonts w:eastAsia="宋体" w:cstheme="minorHAnsi"/>
          <w:sz w:val="24"/>
          <w:szCs w:val="24"/>
        </w:rPr>
        <w:t xml:space="preserve"> </w:t>
      </w:r>
      <w:r w:rsidRPr="001A39DE">
        <w:rPr>
          <w:rFonts w:cstheme="minorHAnsi"/>
          <w:sz w:val="24"/>
          <w:szCs w:val="24"/>
        </w:rPr>
        <w:t xml:space="preserve">Th2 cells with anti-CD4, </w:t>
      </w:r>
      <w:r w:rsidRPr="001A39DE">
        <w:rPr>
          <w:rFonts w:eastAsia="宋体" w:cstheme="minorHAnsi"/>
          <w:sz w:val="24"/>
          <w:szCs w:val="24"/>
        </w:rPr>
        <w:t>anti-IL-4 and anti-IFN-</w:t>
      </w:r>
      <w:r>
        <w:rPr>
          <w:rFonts w:ascii="Calibri" w:eastAsia="宋体" w:hAnsi="Calibri" w:cs="Calibri"/>
          <w:sz w:val="24"/>
          <w:szCs w:val="24"/>
        </w:rPr>
        <w:t>γ antibodies</w:t>
      </w:r>
      <w:r w:rsidRPr="001A39DE">
        <w:rPr>
          <w:rFonts w:cstheme="minorHAnsi"/>
          <w:sz w:val="24"/>
          <w:szCs w:val="24"/>
        </w:rPr>
        <w:t xml:space="preserve">. </w:t>
      </w:r>
      <w:r w:rsidRPr="001A39DE">
        <w:rPr>
          <w:rFonts w:eastAsia="宋体" w:cstheme="minorHAnsi"/>
          <w:sz w:val="24"/>
          <w:szCs w:val="24"/>
        </w:rPr>
        <w:t xml:space="preserve">The immune cell percentages were </w:t>
      </w:r>
      <w:r w:rsidRPr="001A39DE">
        <w:rPr>
          <w:rFonts w:cstheme="minorHAnsi"/>
          <w:sz w:val="24"/>
          <w:szCs w:val="24"/>
        </w:rPr>
        <w:t>detected using</w:t>
      </w:r>
      <w:r w:rsidRPr="001A39DE">
        <w:rPr>
          <w:rFonts w:eastAsia="宋体" w:cstheme="minorHAnsi"/>
          <w:sz w:val="24"/>
          <w:szCs w:val="24"/>
        </w:rPr>
        <w:t xml:space="preserve"> a flow</w:t>
      </w:r>
      <w:r w:rsidRPr="001A39DE">
        <w:rPr>
          <w:rFonts w:cstheme="minorHAnsi"/>
          <w:sz w:val="24"/>
          <w:szCs w:val="24"/>
        </w:rPr>
        <w:t xml:space="preserve"> cytometer (BD). Th1 cells (CD4</w:t>
      </w:r>
      <w:r w:rsidRPr="001A39DE">
        <w:rPr>
          <w:rFonts w:cstheme="minorHAnsi"/>
          <w:sz w:val="24"/>
          <w:szCs w:val="24"/>
          <w:vertAlign w:val="superscript"/>
        </w:rPr>
        <w:t>+</w:t>
      </w:r>
      <w:r w:rsidRPr="001A39DE">
        <w:rPr>
          <w:rFonts w:cstheme="minorHAnsi"/>
          <w:sz w:val="24"/>
          <w:szCs w:val="24"/>
        </w:rPr>
        <w:t>/</w:t>
      </w:r>
      <w:r w:rsidRPr="001A39DE">
        <w:rPr>
          <w:rFonts w:eastAsia="宋体" w:cstheme="minorHAnsi"/>
          <w:sz w:val="24"/>
          <w:szCs w:val="24"/>
        </w:rPr>
        <w:t>IFN-γ</w:t>
      </w:r>
      <w:r w:rsidRPr="001A39DE">
        <w:rPr>
          <w:rFonts w:eastAsia="宋体" w:cstheme="minorHAnsi"/>
          <w:sz w:val="24"/>
          <w:szCs w:val="24"/>
          <w:vertAlign w:val="superscript"/>
        </w:rPr>
        <w:t>+</w:t>
      </w:r>
      <w:r w:rsidRPr="001A39DE">
        <w:rPr>
          <w:rFonts w:cstheme="minorHAnsi"/>
          <w:sz w:val="24"/>
          <w:szCs w:val="24"/>
        </w:rPr>
        <w:t>)</w:t>
      </w:r>
      <w:r w:rsidRPr="001A39DE">
        <w:rPr>
          <w:rFonts w:eastAsia="宋体" w:cstheme="minorHAnsi"/>
          <w:sz w:val="24"/>
          <w:szCs w:val="24"/>
        </w:rPr>
        <w:t xml:space="preserve"> and </w:t>
      </w:r>
      <w:r w:rsidRPr="001A39DE">
        <w:rPr>
          <w:rFonts w:cstheme="minorHAnsi"/>
          <w:sz w:val="24"/>
          <w:szCs w:val="24"/>
        </w:rPr>
        <w:t>Th2 cells (CD4</w:t>
      </w:r>
      <w:r w:rsidRPr="001A39DE">
        <w:rPr>
          <w:rFonts w:cstheme="minorHAnsi"/>
          <w:sz w:val="24"/>
          <w:szCs w:val="24"/>
          <w:vertAlign w:val="superscript"/>
        </w:rPr>
        <w:t>+</w:t>
      </w:r>
      <w:r w:rsidRPr="001A39DE">
        <w:rPr>
          <w:rFonts w:cstheme="minorHAnsi"/>
          <w:sz w:val="24"/>
          <w:szCs w:val="24"/>
        </w:rPr>
        <w:t>/</w:t>
      </w:r>
      <w:r w:rsidRPr="001A39DE">
        <w:rPr>
          <w:rFonts w:eastAsia="宋体" w:cstheme="minorHAnsi"/>
          <w:sz w:val="24"/>
          <w:szCs w:val="24"/>
        </w:rPr>
        <w:t>IL-4</w:t>
      </w:r>
      <w:r w:rsidRPr="001A39DE">
        <w:rPr>
          <w:rFonts w:eastAsia="宋体" w:cstheme="minorHAnsi"/>
          <w:sz w:val="24"/>
          <w:szCs w:val="24"/>
          <w:vertAlign w:val="superscript"/>
        </w:rPr>
        <w:t>+</w:t>
      </w:r>
      <w:r w:rsidRPr="001A39DE">
        <w:rPr>
          <w:rFonts w:cstheme="minorHAnsi"/>
          <w:sz w:val="24"/>
          <w:szCs w:val="24"/>
        </w:rPr>
        <w:t>) were assessed.</w:t>
      </w:r>
    </w:p>
    <w:p w:rsidR="009C2222" w:rsidRPr="001A39DE" w:rsidRDefault="009C2222" w:rsidP="009C2222">
      <w:pPr>
        <w:spacing w:line="360" w:lineRule="auto"/>
        <w:rPr>
          <w:rFonts w:eastAsia="宋体" w:cstheme="minorHAnsi"/>
          <w:b/>
          <w:i/>
          <w:sz w:val="24"/>
          <w:szCs w:val="24"/>
        </w:rPr>
      </w:pPr>
    </w:p>
    <w:p w:rsidR="009C2222" w:rsidRPr="001A39DE" w:rsidRDefault="009C2222" w:rsidP="009C2222">
      <w:pPr>
        <w:spacing w:line="360" w:lineRule="auto"/>
        <w:rPr>
          <w:rFonts w:eastAsia="宋体" w:cstheme="minorHAnsi"/>
          <w:b/>
          <w:i/>
          <w:sz w:val="24"/>
          <w:szCs w:val="24"/>
        </w:rPr>
      </w:pPr>
      <w:r w:rsidRPr="001A39DE">
        <w:rPr>
          <w:rFonts w:eastAsia="宋体" w:cstheme="minorHAnsi"/>
          <w:b/>
          <w:i/>
          <w:sz w:val="24"/>
          <w:szCs w:val="24"/>
        </w:rPr>
        <w:t>Cytokine detection</w:t>
      </w:r>
    </w:p>
    <w:p w:rsidR="009C2222" w:rsidRPr="001A39DE" w:rsidRDefault="009C2222" w:rsidP="009C2222">
      <w:pPr>
        <w:spacing w:line="360" w:lineRule="auto"/>
        <w:rPr>
          <w:rFonts w:cstheme="minorHAnsi"/>
          <w:sz w:val="24"/>
          <w:szCs w:val="24"/>
        </w:rPr>
      </w:pPr>
      <w:r w:rsidRPr="001A39DE">
        <w:rPr>
          <w:rFonts w:eastAsia="宋体" w:cstheme="minorHAnsi"/>
          <w:sz w:val="24"/>
          <w:szCs w:val="24"/>
        </w:rPr>
        <w:t>The levels of 48 cytokines in the serum of the subjects were detected with a Th1/Th2</w:t>
      </w:r>
      <w:r>
        <w:rPr>
          <w:rFonts w:eastAsia="宋体" w:cstheme="minorHAnsi" w:hint="eastAsia"/>
          <w:sz w:val="24"/>
          <w:szCs w:val="24"/>
        </w:rPr>
        <w:t xml:space="preserve"> </w:t>
      </w:r>
      <w:r w:rsidRPr="001A39DE">
        <w:rPr>
          <w:rFonts w:eastAsia="宋体" w:cstheme="minorHAnsi"/>
          <w:sz w:val="24"/>
          <w:szCs w:val="24"/>
        </w:rPr>
        <w:t>Cytokine</w:t>
      </w:r>
      <w:r>
        <w:rPr>
          <w:rFonts w:eastAsia="宋体" w:cstheme="minorHAnsi" w:hint="eastAsia"/>
          <w:sz w:val="24"/>
          <w:szCs w:val="24"/>
        </w:rPr>
        <w:t xml:space="preserve"> </w:t>
      </w:r>
      <w:r w:rsidRPr="001A39DE">
        <w:rPr>
          <w:rFonts w:eastAsia="宋体" w:cstheme="minorHAnsi"/>
          <w:sz w:val="24"/>
          <w:szCs w:val="24"/>
        </w:rPr>
        <w:t xml:space="preserve">Kit (BD) according to the manufacturer’s protocol. Briefly, serum was added to a tube containing detection beads. Then, the PE detection reagent was added, and the mixtures were incubated at RT for 2 h in the dark. After washing, the beads were </w:t>
      </w:r>
      <w:proofErr w:type="spellStart"/>
      <w:r w:rsidRPr="001A39DE">
        <w:rPr>
          <w:rFonts w:eastAsia="宋体" w:cstheme="minorHAnsi"/>
          <w:sz w:val="24"/>
          <w:szCs w:val="24"/>
        </w:rPr>
        <w:t>resuspended</w:t>
      </w:r>
      <w:proofErr w:type="spellEnd"/>
      <w:r w:rsidRPr="001A39DE">
        <w:rPr>
          <w:rFonts w:eastAsia="宋体" w:cstheme="minorHAnsi"/>
          <w:sz w:val="24"/>
          <w:szCs w:val="24"/>
        </w:rPr>
        <w:t xml:space="preserve"> in wash buffer and </w:t>
      </w:r>
      <w:r w:rsidRPr="001A39DE">
        <w:rPr>
          <w:rFonts w:cstheme="minorHAnsi"/>
          <w:sz w:val="24"/>
          <w:szCs w:val="24"/>
        </w:rPr>
        <w:t>detected using</w:t>
      </w:r>
      <w:r w:rsidRPr="001A39DE">
        <w:rPr>
          <w:rFonts w:eastAsia="宋体" w:cstheme="minorHAnsi"/>
          <w:sz w:val="24"/>
          <w:szCs w:val="24"/>
        </w:rPr>
        <w:t xml:space="preserve"> a flow</w:t>
      </w:r>
      <w:r w:rsidRPr="001A39DE">
        <w:rPr>
          <w:rFonts w:cstheme="minorHAnsi"/>
          <w:sz w:val="24"/>
          <w:szCs w:val="24"/>
        </w:rPr>
        <w:t xml:space="preserve"> cytometer (BD)</w:t>
      </w:r>
      <w:r w:rsidRPr="001A39DE">
        <w:rPr>
          <w:rFonts w:eastAsia="宋体" w:cstheme="minorHAnsi"/>
          <w:sz w:val="24"/>
          <w:szCs w:val="24"/>
        </w:rPr>
        <w:t>. The levels of the cytokines were</w:t>
      </w:r>
      <w:r w:rsidRPr="001A39DE">
        <w:rPr>
          <w:rFonts w:cstheme="minorHAnsi"/>
          <w:sz w:val="24"/>
          <w:szCs w:val="24"/>
        </w:rPr>
        <w:t xml:space="preserve"> calculated according to </w:t>
      </w:r>
      <w:r w:rsidRPr="001A39DE">
        <w:rPr>
          <w:rFonts w:eastAsia="宋体" w:cstheme="minorHAnsi"/>
          <w:sz w:val="24"/>
          <w:szCs w:val="24"/>
        </w:rPr>
        <w:t xml:space="preserve">a </w:t>
      </w:r>
      <w:r w:rsidRPr="001A39DE">
        <w:rPr>
          <w:rFonts w:cstheme="minorHAnsi"/>
          <w:sz w:val="24"/>
          <w:szCs w:val="24"/>
        </w:rPr>
        <w:t>standard curve.</w:t>
      </w:r>
    </w:p>
    <w:p w:rsidR="009C2222" w:rsidRPr="001A39DE" w:rsidRDefault="009C2222" w:rsidP="009C2222">
      <w:pPr>
        <w:spacing w:line="360" w:lineRule="auto"/>
        <w:rPr>
          <w:rFonts w:cstheme="minorHAnsi"/>
          <w:b/>
          <w:i/>
          <w:sz w:val="24"/>
          <w:szCs w:val="24"/>
        </w:rPr>
      </w:pPr>
    </w:p>
    <w:p w:rsidR="009C2222" w:rsidRPr="001A39DE" w:rsidRDefault="009C2222" w:rsidP="009C2222">
      <w:pPr>
        <w:spacing w:line="360" w:lineRule="auto"/>
        <w:rPr>
          <w:rFonts w:cstheme="minorHAnsi"/>
          <w:b/>
          <w:i/>
          <w:sz w:val="24"/>
          <w:szCs w:val="24"/>
        </w:rPr>
      </w:pPr>
      <w:proofErr w:type="spellStart"/>
      <w:r w:rsidRPr="001A39DE">
        <w:rPr>
          <w:rFonts w:cstheme="minorHAnsi"/>
          <w:b/>
          <w:i/>
          <w:sz w:val="24"/>
          <w:szCs w:val="24"/>
        </w:rPr>
        <w:t>Transcriptome</w:t>
      </w:r>
      <w:proofErr w:type="spellEnd"/>
      <w:r w:rsidRPr="001A39DE">
        <w:rPr>
          <w:rFonts w:cstheme="minorHAnsi"/>
          <w:b/>
          <w:i/>
          <w:sz w:val="24"/>
          <w:szCs w:val="24"/>
        </w:rPr>
        <w:t xml:space="preserve"> assay</w:t>
      </w:r>
    </w:p>
    <w:p w:rsidR="009C2222" w:rsidRPr="001A39DE" w:rsidRDefault="009C2222" w:rsidP="009C2222">
      <w:pPr>
        <w:spacing w:line="360" w:lineRule="auto"/>
        <w:rPr>
          <w:rFonts w:cstheme="minorHAnsi"/>
          <w:sz w:val="24"/>
          <w:szCs w:val="24"/>
        </w:rPr>
      </w:pPr>
      <w:r w:rsidRPr="001A39DE">
        <w:rPr>
          <w:rFonts w:cstheme="minorHAnsi"/>
          <w:sz w:val="24"/>
          <w:szCs w:val="24"/>
        </w:rPr>
        <w:t xml:space="preserve">Briefly, total </w:t>
      </w:r>
      <w:r w:rsidRPr="001A39DE">
        <w:rPr>
          <w:rFonts w:eastAsia="宋体" w:cstheme="minorHAnsi"/>
          <w:sz w:val="24"/>
          <w:szCs w:val="24"/>
        </w:rPr>
        <w:t>RNA</w:t>
      </w:r>
      <w:r w:rsidRPr="001A39DE">
        <w:rPr>
          <w:rFonts w:cstheme="minorHAnsi"/>
          <w:sz w:val="24"/>
          <w:szCs w:val="24"/>
        </w:rPr>
        <w:t xml:space="preserve"> </w:t>
      </w:r>
      <w:r w:rsidRPr="001A39DE">
        <w:rPr>
          <w:rFonts w:eastAsia="宋体" w:cstheme="minorHAnsi"/>
          <w:sz w:val="24"/>
          <w:szCs w:val="24"/>
        </w:rPr>
        <w:t>was</w:t>
      </w:r>
      <w:r w:rsidRPr="001A39DE">
        <w:rPr>
          <w:rFonts w:cstheme="minorHAnsi"/>
          <w:sz w:val="24"/>
          <w:szCs w:val="24"/>
        </w:rPr>
        <w:t xml:space="preserve"> extracted from PBMCs using an </w:t>
      </w:r>
      <w:proofErr w:type="spellStart"/>
      <w:r w:rsidRPr="001A39DE">
        <w:rPr>
          <w:rFonts w:cstheme="minorHAnsi"/>
          <w:sz w:val="24"/>
          <w:szCs w:val="24"/>
        </w:rPr>
        <w:t>RNeasy</w:t>
      </w:r>
      <w:proofErr w:type="spellEnd"/>
      <w:r w:rsidRPr="001A39DE">
        <w:rPr>
          <w:rFonts w:cstheme="minorHAnsi"/>
          <w:sz w:val="24"/>
          <w:szCs w:val="24"/>
        </w:rPr>
        <w:t xml:space="preserve"> Mini Kit (QIAGEN, </w:t>
      </w:r>
      <w:proofErr w:type="spellStart"/>
      <w:r w:rsidRPr="001A39DE">
        <w:rPr>
          <w:rFonts w:cstheme="minorHAnsi"/>
          <w:sz w:val="24"/>
          <w:szCs w:val="24"/>
        </w:rPr>
        <w:t>GmBH</w:t>
      </w:r>
      <w:proofErr w:type="spellEnd"/>
      <w:r w:rsidRPr="001A39DE">
        <w:rPr>
          <w:rFonts w:cstheme="minorHAnsi"/>
          <w:sz w:val="24"/>
          <w:szCs w:val="24"/>
        </w:rPr>
        <w:t xml:space="preserve">, Germany). The RNA was checked for quality and quantified. Double- and </w:t>
      </w:r>
      <w:r w:rsidRPr="001A39DE">
        <w:rPr>
          <w:rFonts w:cstheme="minorHAnsi"/>
          <w:sz w:val="24"/>
          <w:szCs w:val="24"/>
        </w:rPr>
        <w:lastRenderedPageBreak/>
        <w:t>single-stranded DNA and ribosomal RNA (</w:t>
      </w:r>
      <w:proofErr w:type="spellStart"/>
      <w:r w:rsidRPr="001A39DE">
        <w:rPr>
          <w:rFonts w:cstheme="minorHAnsi"/>
          <w:sz w:val="24"/>
          <w:szCs w:val="24"/>
        </w:rPr>
        <w:t>rRNA</w:t>
      </w:r>
      <w:proofErr w:type="spellEnd"/>
      <w:r w:rsidRPr="001A39DE">
        <w:rPr>
          <w:rFonts w:cstheme="minorHAnsi"/>
          <w:sz w:val="24"/>
          <w:szCs w:val="24"/>
        </w:rPr>
        <w:t xml:space="preserve">) were removed. Magnetic beads were then used to purify and recover the reaction products. Subsequently, sequencing libraries were generated following </w:t>
      </w:r>
      <w:r w:rsidRPr="001A39DE">
        <w:rPr>
          <w:rFonts w:eastAsia="宋体" w:cstheme="minorHAnsi"/>
          <w:sz w:val="24"/>
          <w:szCs w:val="24"/>
        </w:rPr>
        <w:t xml:space="preserve">the </w:t>
      </w:r>
      <w:r w:rsidRPr="001A39DE">
        <w:rPr>
          <w:rFonts w:cstheme="minorHAnsi"/>
          <w:sz w:val="24"/>
          <w:szCs w:val="24"/>
        </w:rPr>
        <w:t xml:space="preserve">manufacturer’s recommendations. In brief, the reaction products were heated, denatured and circularized using a splint </w:t>
      </w:r>
      <w:proofErr w:type="spellStart"/>
      <w:r w:rsidRPr="001A39DE">
        <w:rPr>
          <w:rFonts w:cstheme="minorHAnsi"/>
          <w:sz w:val="24"/>
          <w:szCs w:val="24"/>
        </w:rPr>
        <w:t>oligo</w:t>
      </w:r>
      <w:proofErr w:type="spellEnd"/>
      <w:r w:rsidRPr="001A39DE">
        <w:rPr>
          <w:rFonts w:cstheme="minorHAnsi"/>
          <w:sz w:val="24"/>
          <w:szCs w:val="24"/>
        </w:rPr>
        <w:t xml:space="preserve"> sequence. Then, RNA-</w:t>
      </w:r>
      <w:proofErr w:type="spellStart"/>
      <w:r w:rsidRPr="001A39DE">
        <w:rPr>
          <w:rFonts w:cstheme="minorHAnsi"/>
          <w:sz w:val="24"/>
          <w:szCs w:val="24"/>
        </w:rPr>
        <w:t>seq</w:t>
      </w:r>
      <w:proofErr w:type="spellEnd"/>
      <w:r w:rsidRPr="001A39DE">
        <w:rPr>
          <w:rFonts w:cstheme="minorHAnsi"/>
          <w:sz w:val="24"/>
          <w:szCs w:val="24"/>
        </w:rPr>
        <w:t xml:space="preserve"> libraries were sequenced on an </w:t>
      </w:r>
      <w:proofErr w:type="spellStart"/>
      <w:r w:rsidRPr="001A39DE">
        <w:rPr>
          <w:rFonts w:cstheme="minorHAnsi"/>
          <w:sz w:val="24"/>
          <w:szCs w:val="24"/>
        </w:rPr>
        <w:t>Illumina</w:t>
      </w:r>
      <w:proofErr w:type="spellEnd"/>
      <w:r w:rsidRPr="001A39DE">
        <w:rPr>
          <w:rFonts w:cstheme="minorHAnsi"/>
          <w:sz w:val="24"/>
          <w:szCs w:val="24"/>
        </w:rPr>
        <w:t xml:space="preserve"> </w:t>
      </w:r>
      <w:proofErr w:type="spellStart"/>
      <w:r w:rsidRPr="001A39DE">
        <w:rPr>
          <w:rFonts w:cstheme="minorHAnsi"/>
          <w:sz w:val="24"/>
          <w:szCs w:val="24"/>
        </w:rPr>
        <w:t>HiSeq</w:t>
      </w:r>
      <w:proofErr w:type="spellEnd"/>
      <w:r w:rsidRPr="001A39DE">
        <w:rPr>
          <w:rFonts w:cstheme="minorHAnsi"/>
          <w:sz w:val="24"/>
          <w:szCs w:val="24"/>
        </w:rPr>
        <w:t xml:space="preserve"> X TEN platform (2×150-bp paired-end reads).</w:t>
      </w:r>
    </w:p>
    <w:p w:rsidR="009C2222" w:rsidRPr="001A39DE" w:rsidRDefault="009C2222" w:rsidP="009C2222">
      <w:pPr>
        <w:spacing w:line="360" w:lineRule="auto"/>
        <w:rPr>
          <w:rFonts w:cstheme="minorHAnsi"/>
          <w:sz w:val="24"/>
          <w:szCs w:val="24"/>
        </w:rPr>
      </w:pPr>
      <w:r w:rsidRPr="001A39DE">
        <w:rPr>
          <w:rFonts w:cstheme="minorHAnsi"/>
          <w:sz w:val="24"/>
          <w:szCs w:val="24"/>
        </w:rPr>
        <w:t xml:space="preserve">The read pairs were filtered using software to remove those </w:t>
      </w:r>
      <w:r w:rsidRPr="001A39DE">
        <w:rPr>
          <w:rFonts w:eastAsia="宋体" w:cstheme="minorHAnsi"/>
          <w:sz w:val="24"/>
          <w:szCs w:val="24"/>
        </w:rPr>
        <w:t>with</w:t>
      </w:r>
      <w:r w:rsidRPr="001A39DE">
        <w:rPr>
          <w:rFonts w:cstheme="minorHAnsi"/>
          <w:sz w:val="24"/>
          <w:szCs w:val="24"/>
        </w:rPr>
        <w:t xml:space="preserve"> low</w:t>
      </w:r>
      <w:r w:rsidRPr="001A39DE">
        <w:rPr>
          <w:rFonts w:eastAsia="宋体" w:cstheme="minorHAnsi"/>
          <w:sz w:val="24"/>
          <w:szCs w:val="24"/>
        </w:rPr>
        <w:t>-</w:t>
      </w:r>
      <w:r w:rsidRPr="001A39DE">
        <w:rPr>
          <w:rFonts w:cstheme="minorHAnsi"/>
          <w:sz w:val="24"/>
          <w:szCs w:val="24"/>
        </w:rPr>
        <w:t>quality bases (</w:t>
      </w:r>
      <w:proofErr w:type="spellStart"/>
      <w:r w:rsidRPr="001A39DE">
        <w:rPr>
          <w:rFonts w:cstheme="minorHAnsi"/>
          <w:sz w:val="24"/>
          <w:szCs w:val="24"/>
        </w:rPr>
        <w:t>Phred</w:t>
      </w:r>
      <w:proofErr w:type="spellEnd"/>
      <w:r w:rsidRPr="001A39DE">
        <w:rPr>
          <w:rFonts w:cstheme="minorHAnsi"/>
          <w:sz w:val="24"/>
          <w:szCs w:val="24"/>
        </w:rPr>
        <w:t xml:space="preserve"> quality&lt;5) or less than 10% uncertain bases. RNA-</w:t>
      </w:r>
      <w:proofErr w:type="spellStart"/>
      <w:r w:rsidRPr="001A39DE">
        <w:rPr>
          <w:rFonts w:cstheme="minorHAnsi"/>
          <w:sz w:val="24"/>
          <w:szCs w:val="24"/>
        </w:rPr>
        <w:t>seq</w:t>
      </w:r>
      <w:proofErr w:type="spellEnd"/>
      <w:r w:rsidRPr="001A39DE">
        <w:rPr>
          <w:rFonts w:cstheme="minorHAnsi"/>
          <w:sz w:val="24"/>
          <w:szCs w:val="24"/>
        </w:rPr>
        <w:t xml:space="preserve"> reads were aligned to the human genome</w:t>
      </w:r>
    </w:p>
    <w:p w:rsidR="009C2222" w:rsidRPr="001A39DE" w:rsidRDefault="009C2222" w:rsidP="009C2222">
      <w:pPr>
        <w:spacing w:line="360" w:lineRule="auto"/>
        <w:rPr>
          <w:rFonts w:cstheme="minorHAnsi"/>
          <w:sz w:val="24"/>
          <w:szCs w:val="24"/>
        </w:rPr>
      </w:pPr>
      <w:r w:rsidRPr="001A39DE">
        <w:rPr>
          <w:rFonts w:cstheme="minorHAnsi"/>
          <w:sz w:val="24"/>
          <w:szCs w:val="24"/>
        </w:rPr>
        <w:t xml:space="preserve">(http://ftp.ensembl.org/pub/release-84/fasta/homo_sapiens/dna/) using Bowtie V2.0.6. </w:t>
      </w:r>
      <w:r w:rsidRPr="001A39DE">
        <w:rPr>
          <w:rFonts w:eastAsia="宋体" w:cstheme="minorHAnsi"/>
          <w:sz w:val="24"/>
          <w:szCs w:val="24"/>
        </w:rPr>
        <w:t>The</w:t>
      </w:r>
      <w:r w:rsidRPr="001A39DE">
        <w:rPr>
          <w:rFonts w:cstheme="minorHAnsi"/>
          <w:sz w:val="24"/>
          <w:szCs w:val="24"/>
        </w:rPr>
        <w:t xml:space="preserve"> raw count was used by DESeq2 to quantify </w:t>
      </w:r>
      <w:r w:rsidRPr="001A39DE">
        <w:rPr>
          <w:rFonts w:eastAsia="宋体" w:cstheme="minorHAnsi"/>
          <w:sz w:val="24"/>
          <w:szCs w:val="24"/>
        </w:rPr>
        <w:t xml:space="preserve">the </w:t>
      </w:r>
      <w:r w:rsidRPr="001A39DE">
        <w:rPr>
          <w:rFonts w:cstheme="minorHAnsi"/>
          <w:sz w:val="24"/>
          <w:szCs w:val="24"/>
        </w:rPr>
        <w:t xml:space="preserve">gene expression level. </w:t>
      </w:r>
      <w:proofErr w:type="spellStart"/>
      <w:r w:rsidRPr="001A39DE">
        <w:rPr>
          <w:rFonts w:cstheme="minorHAnsi"/>
          <w:sz w:val="24"/>
          <w:szCs w:val="24"/>
        </w:rPr>
        <w:t>Cuffdiff</w:t>
      </w:r>
      <w:proofErr w:type="spellEnd"/>
      <w:r w:rsidRPr="001A39DE">
        <w:rPr>
          <w:rFonts w:cstheme="minorHAnsi"/>
          <w:sz w:val="24"/>
          <w:szCs w:val="24"/>
        </w:rPr>
        <w:t xml:space="preserve"> was used to detect differentially expressed genes between the vaccine and control samples. Significant genes were identified at P&lt;0.05.</w:t>
      </w:r>
    </w:p>
    <w:p w:rsidR="009C2222" w:rsidRPr="001A39DE" w:rsidRDefault="009C2222" w:rsidP="009C2222">
      <w:pPr>
        <w:spacing w:line="360" w:lineRule="auto"/>
        <w:rPr>
          <w:rFonts w:cstheme="minorHAnsi"/>
          <w:b/>
          <w:i/>
          <w:sz w:val="24"/>
          <w:szCs w:val="24"/>
        </w:rPr>
      </w:pPr>
    </w:p>
    <w:p w:rsidR="009C2222" w:rsidRPr="001A39DE" w:rsidRDefault="009C2222" w:rsidP="009C2222">
      <w:pPr>
        <w:spacing w:line="360" w:lineRule="auto"/>
        <w:rPr>
          <w:rFonts w:cstheme="minorHAnsi"/>
          <w:b/>
          <w:i/>
          <w:sz w:val="24"/>
          <w:szCs w:val="24"/>
        </w:rPr>
      </w:pPr>
      <w:proofErr w:type="spellStart"/>
      <w:r w:rsidRPr="001A39DE">
        <w:rPr>
          <w:rFonts w:cstheme="minorHAnsi"/>
          <w:b/>
          <w:i/>
          <w:sz w:val="24"/>
          <w:szCs w:val="24"/>
        </w:rPr>
        <w:t>qRT</w:t>
      </w:r>
      <w:proofErr w:type="spellEnd"/>
      <w:r w:rsidRPr="001A39DE">
        <w:rPr>
          <w:rFonts w:cstheme="minorHAnsi"/>
          <w:b/>
          <w:i/>
          <w:sz w:val="24"/>
          <w:szCs w:val="24"/>
        </w:rPr>
        <w:t>-PCR</w:t>
      </w:r>
    </w:p>
    <w:p w:rsidR="009C2222" w:rsidRPr="001A39DE" w:rsidRDefault="009C2222" w:rsidP="009C2222">
      <w:pPr>
        <w:spacing w:line="360" w:lineRule="auto"/>
        <w:rPr>
          <w:rFonts w:cstheme="minorHAnsi"/>
          <w:sz w:val="24"/>
          <w:szCs w:val="24"/>
        </w:rPr>
      </w:pPr>
      <w:r w:rsidRPr="001A39DE">
        <w:rPr>
          <w:rFonts w:cstheme="minorHAnsi"/>
          <w:sz w:val="24"/>
          <w:szCs w:val="24"/>
        </w:rPr>
        <w:t xml:space="preserve">RNA was extracted from samples using </w:t>
      </w:r>
      <w:proofErr w:type="spellStart"/>
      <w:r w:rsidRPr="001A39DE">
        <w:rPr>
          <w:rFonts w:cstheme="minorHAnsi"/>
          <w:sz w:val="24"/>
          <w:szCs w:val="24"/>
        </w:rPr>
        <w:t>TRIzol</w:t>
      </w:r>
      <w:proofErr w:type="spellEnd"/>
      <w:r w:rsidRPr="001A39DE">
        <w:rPr>
          <w:rFonts w:cstheme="minorHAnsi"/>
          <w:sz w:val="24"/>
          <w:szCs w:val="24"/>
        </w:rPr>
        <w:t xml:space="preserve"> reagent (Invitrogen </w:t>
      </w:r>
      <w:proofErr w:type="spellStart"/>
      <w:r w:rsidRPr="001A39DE">
        <w:rPr>
          <w:rFonts w:cstheme="minorHAnsi"/>
          <w:sz w:val="24"/>
          <w:szCs w:val="24"/>
        </w:rPr>
        <w:t>Tiangen</w:t>
      </w:r>
      <w:proofErr w:type="spellEnd"/>
      <w:r w:rsidRPr="001A39DE">
        <w:rPr>
          <w:rFonts w:cstheme="minorHAnsi"/>
          <w:sz w:val="24"/>
          <w:szCs w:val="24"/>
        </w:rPr>
        <w:t xml:space="preserve"> Biotech,</w:t>
      </w:r>
      <w:r w:rsidRPr="001A39DE">
        <w:rPr>
          <w:rFonts w:eastAsia="宋体" w:cstheme="minorHAnsi"/>
          <w:sz w:val="24"/>
          <w:szCs w:val="24"/>
        </w:rPr>
        <w:t xml:space="preserve"> </w:t>
      </w:r>
      <w:r w:rsidRPr="001A39DE">
        <w:rPr>
          <w:rFonts w:cstheme="minorHAnsi"/>
          <w:sz w:val="24"/>
          <w:szCs w:val="24"/>
        </w:rPr>
        <w:t xml:space="preserve">China). Real-time RT-PCR assays were performed using a One-Step </w:t>
      </w:r>
      <w:proofErr w:type="spellStart"/>
      <w:r w:rsidRPr="001A39DE">
        <w:rPr>
          <w:rFonts w:cstheme="minorHAnsi"/>
          <w:sz w:val="24"/>
          <w:szCs w:val="24"/>
        </w:rPr>
        <w:t>PrimeScript</w:t>
      </w:r>
      <w:proofErr w:type="spellEnd"/>
      <w:r w:rsidRPr="001A39DE">
        <w:rPr>
          <w:rFonts w:cstheme="minorHAnsi"/>
          <w:sz w:val="24"/>
          <w:szCs w:val="24"/>
        </w:rPr>
        <w:t xml:space="preserve"> RT-PCR Kit (Takara, Shuzo, Japan) and a Real-Time PCR System (Bio-Rad, USA). The primers and probes of SARS-Co</w:t>
      </w:r>
      <w:r>
        <w:rPr>
          <w:rFonts w:cstheme="minorHAnsi"/>
          <w:sz w:val="24"/>
          <w:szCs w:val="24"/>
        </w:rPr>
        <w:t>V</w:t>
      </w:r>
      <w:r w:rsidRPr="001A39DE">
        <w:rPr>
          <w:rFonts w:cstheme="minorHAnsi"/>
          <w:sz w:val="24"/>
          <w:szCs w:val="24"/>
        </w:rPr>
        <w:t xml:space="preserve">-2 were used to measure mRNA levels: for N, forward: 5’-GGGGAACTTCTCCTGCTAGAAT-3’, reverse: 5’-CAGACATTTTGCTCTCAAGCTG-3’, and probe: 5’-TTGCTGCTGCTTGACAGATT-3’; and for ORF 1ab, forward: 5’-CCCTGTGGGTTTTACACTTAA-3’, reverse: 5’-ACGATTGTGCATCAGCTGA-3’, and probe: 5’-CCGTCTGCGGTATGTGGAAAGGTTATGG-3’. The primers and probes targeting the 3′ </w:t>
      </w:r>
      <w:proofErr w:type="spellStart"/>
      <w:r w:rsidRPr="001A39DE">
        <w:rPr>
          <w:rFonts w:cstheme="minorHAnsi"/>
          <w:sz w:val="24"/>
          <w:szCs w:val="24"/>
        </w:rPr>
        <w:t>untranslated</w:t>
      </w:r>
      <w:proofErr w:type="spellEnd"/>
      <w:r w:rsidRPr="001A39DE">
        <w:rPr>
          <w:rFonts w:cstheme="minorHAnsi"/>
          <w:sz w:val="24"/>
          <w:szCs w:val="24"/>
        </w:rPr>
        <w:t xml:space="preserve"> region (UTR) of DENV serotypes 1–3 were used according to previously described methods </w:t>
      </w:r>
      <w:r>
        <w:rPr>
          <w:rFonts w:cstheme="minorHAnsi"/>
          <w:sz w:val="24"/>
          <w:szCs w:val="24"/>
        </w:rPr>
        <w:fldChar w:fldCharType="begin"/>
      </w:r>
      <w:r>
        <w:rPr>
          <w:rFonts w:cstheme="minorHAnsi"/>
          <w:sz w:val="24"/>
          <w:szCs w:val="24"/>
        </w:rPr>
        <w:instrText xml:space="preserve"> ADDIN EN.CITE &lt;EndNote&gt;&lt;Cite&gt;&lt;Author&gt;Alm&lt;/Author&gt;&lt;Year&gt;2014&lt;/Year&gt;&lt;RecNum&gt;2&lt;/RecNum&gt;&lt;record&gt;&lt;rec-number&gt;2&lt;/rec-number&gt;&lt;ref-type name="Journal Article"&gt;17&lt;/ref-type&gt;&lt;contributors&gt;&lt;authors&gt;&lt;author&gt;Alm, E.&lt;/author&gt;&lt;author&gt;Lesko, B.&lt;/author&gt;&lt;author&gt;Lindegren, G.&lt;/author&gt;&lt;author&gt;Ahlm, C.&lt;/author&gt;&lt;author&gt;Soderholm, S.&lt;/author&gt;&lt;author&gt;Falk, K. I.&lt;/author&gt;&lt;author&gt;Lagerqvist, N.&lt;/author&gt;&lt;/authors&gt;&lt;/contributors&gt;&lt;auth-address&gt;Department of Microbiology, Public Health Agency of Sweden, Solna, Sweden.&amp;#xD;Department of Microbiology, Public Health Agency of Sweden, Solna, Sweden; Department of Laboratory Medicine, Karolinska Institutet, Stockholm, Sweden.&amp;#xD;Department of Microbiology, Public Health Agency of Sweden, Solna, Sweden.&amp;#xD;Department of Clinical Microbiology, Umea University, Umea, Sweden.&amp;#xD;Department of Microbiology, Public Health Agency of Sweden, Solna, Sweden.&amp;#xD;Department of Microbiology, Public Health Agency of Sweden, Solna, Sweden; Department of Microbiology, Tumor and Cell Biology, Karolinska Institutet, Stockholm, Sweden.&amp;#xD;Department of Microbiology, Public Health Agency of Sweden, Solna, Sweden; Department of Medicine, Karolinska Institutet, Karolinska University Hospital Huddinge, Stockholm, Sweden.&lt;/auth-address&gt;&lt;titles&gt;&lt;title&gt;Universal single-probe RT-PCR assay for diagnosis of dengue virus infections&lt;/title&gt;&lt;secondary-title&gt;PLoS Negl Trop Dis&lt;/secondary-title&gt;&lt;/titles&gt;&lt;periodical&gt;&lt;full-title&gt;PLoS Negl Trop Dis&lt;/full-title&gt;&lt;/periodical&gt;&lt;pages&gt;e3416&lt;/pages&gt;&lt;volume&gt;8&lt;/volume&gt;&lt;number&gt;12&lt;/number&gt;&lt;keywords&gt;&lt;keyword&gt;Adult&lt;/keyword&gt;&lt;keyword&gt;Antibodies, Viral/blood&lt;/keyword&gt;&lt;keyword&gt;Dengue/*diagnosis&lt;/keyword&gt;&lt;keyword&gt;Dengue Virus/genetics&lt;/keyword&gt;&lt;keyword&gt;Female&lt;/keyword&gt;&lt;keyword&gt;Humans&lt;/keyword&gt;&lt;keyword&gt;Real-Time Polymerase Chain Reaction/*methods&lt;/keyword&gt;&lt;keyword&gt;Retrospective Studies&lt;/keyword&gt;&lt;keyword&gt;Reverse Transcriptase Polymerase Chain Reaction/*methods&lt;/keyword&gt;&lt;keyword&gt;Sensitivity and Specificity&lt;/keyword&gt;&lt;keyword&gt;Young Adult&lt;/keyword&gt;&lt;/keywords&gt;&lt;dates&gt;&lt;year&gt;2014&lt;/year&gt;&lt;pub-dates&gt;&lt;date&gt;Dec&lt;/date&gt;&lt;/pub-dates&gt;&lt;/dates&gt;&lt;accession-num&gt;25522325&lt;/accession-num&gt;&lt;urls&gt;&lt;related-urls&gt;&lt;url&gt;http://www.ncbi.nlm.nih.gov/entrez/query.fcgi?cmd=Retrieve&amp;amp;db=PubMed&amp;amp;dopt=Citation&amp;amp;list_uids=25522325 &lt;/url&gt;&lt;/related-urls&gt;&lt;/urls&gt;&lt;/record&gt;&lt;/Cite&gt;&lt;/EndNote&gt;</w:instrText>
      </w:r>
      <w:r>
        <w:rPr>
          <w:rFonts w:cstheme="minorHAnsi"/>
          <w:sz w:val="24"/>
          <w:szCs w:val="24"/>
        </w:rPr>
        <w:fldChar w:fldCharType="separate"/>
      </w:r>
      <w:r w:rsidRPr="00B104AD">
        <w:rPr>
          <w:rFonts w:cstheme="minorHAnsi"/>
          <w:sz w:val="24"/>
          <w:szCs w:val="24"/>
          <w:vertAlign w:val="superscript"/>
        </w:rPr>
        <w:t>2</w:t>
      </w:r>
      <w:r>
        <w:rPr>
          <w:rFonts w:cstheme="minorHAnsi"/>
          <w:sz w:val="24"/>
          <w:szCs w:val="24"/>
        </w:rPr>
        <w:fldChar w:fldCharType="end"/>
      </w:r>
      <w:r w:rsidRPr="001A39DE">
        <w:rPr>
          <w:rFonts w:cstheme="minorHAnsi"/>
          <w:sz w:val="24"/>
          <w:szCs w:val="24"/>
        </w:rPr>
        <w:t xml:space="preserve">. </w:t>
      </w:r>
      <w:r>
        <w:rPr>
          <w:rFonts w:cstheme="minorHAnsi"/>
          <w:sz w:val="24"/>
          <w:szCs w:val="24"/>
        </w:rPr>
        <w:t xml:space="preserve">An </w:t>
      </w:r>
      <w:r w:rsidRPr="001A39DE">
        <w:rPr>
          <w:rFonts w:cstheme="minorHAnsi"/>
          <w:sz w:val="24"/>
          <w:szCs w:val="24"/>
        </w:rPr>
        <w:t xml:space="preserve">RT-PCR assay with universal single-probe for </w:t>
      </w:r>
      <w:r>
        <w:rPr>
          <w:rFonts w:cstheme="minorHAnsi"/>
          <w:sz w:val="24"/>
          <w:szCs w:val="24"/>
        </w:rPr>
        <w:t xml:space="preserve"> </w:t>
      </w:r>
      <w:proofErr w:type="spellStart"/>
      <w:r>
        <w:rPr>
          <w:rFonts w:cstheme="minorHAnsi"/>
          <w:sz w:val="24"/>
          <w:szCs w:val="24"/>
        </w:rPr>
        <w:t>the</w:t>
      </w:r>
      <w:r w:rsidRPr="001A39DE">
        <w:rPr>
          <w:rFonts w:cstheme="minorHAnsi"/>
          <w:sz w:val="24"/>
          <w:szCs w:val="24"/>
        </w:rPr>
        <w:t>diagnosis</w:t>
      </w:r>
      <w:proofErr w:type="spellEnd"/>
      <w:r w:rsidRPr="001A39DE">
        <w:rPr>
          <w:rFonts w:cstheme="minorHAnsi"/>
          <w:sz w:val="24"/>
          <w:szCs w:val="24"/>
        </w:rPr>
        <w:t xml:space="preserve"> of dengue virus infections was performed </w:t>
      </w:r>
      <w:r>
        <w:rPr>
          <w:rFonts w:cstheme="minorHAnsi"/>
          <w:sz w:val="24"/>
          <w:szCs w:val="24"/>
        </w:rPr>
        <w:t>as in</w:t>
      </w:r>
      <w:r w:rsidRPr="001A39DE">
        <w:rPr>
          <w:rFonts w:cstheme="minorHAnsi"/>
          <w:sz w:val="24"/>
          <w:szCs w:val="24"/>
        </w:rPr>
        <w:t xml:space="preserve"> the reference </w:t>
      </w:r>
      <w:r>
        <w:rPr>
          <w:rFonts w:cstheme="minorHAnsi"/>
          <w:sz w:val="24"/>
          <w:szCs w:val="24"/>
        </w:rPr>
        <w:fldChar w:fldCharType="begin"/>
      </w:r>
      <w:r>
        <w:rPr>
          <w:rFonts w:cstheme="minorHAnsi"/>
          <w:sz w:val="24"/>
          <w:szCs w:val="24"/>
        </w:rPr>
        <w:instrText xml:space="preserve"> ADDIN EN.CITE &lt;EndNote&gt;&lt;Cite&gt;&lt;Author&gt;Alm&lt;/Author&gt;&lt;Year&gt;2014&lt;/Year&gt;&lt;RecNum&gt;2&lt;/RecNum&gt;&lt;record&gt;&lt;rec-number&gt;2&lt;/rec-number&gt;&lt;ref-type name="Journal Article"&gt;17&lt;/ref-type&gt;&lt;contributors&gt;&lt;authors&gt;&lt;author&gt;Alm, E.&lt;/author&gt;&lt;author&gt;Lesko, B.&lt;/author&gt;&lt;author&gt;Lindegren, G.&lt;/author&gt;&lt;author&gt;Ahlm, C.&lt;/author&gt;&lt;author&gt;Soderholm, S.&lt;/author&gt;&lt;author&gt;Falk, K. I.&lt;/author&gt;&lt;author&gt;Lagerqvist, N.&lt;/author&gt;&lt;/authors&gt;&lt;/contributors&gt;&lt;auth-address&gt;Department of Microbiology, Public Health Agency of Sweden, Solna, Sweden.&amp;#xD;Department of Microbiology, Public Health Agency of Sweden, Solna, Sweden; Department of Laboratory Medicine, Karolinska Institutet, Stockholm, Sweden.&amp;#xD;Department of Microbiology, Public Health Agency of Sweden, Solna, Sweden.&amp;#xD;Department of Clinical Microbiology, Umea University, Umea, Sweden.&amp;#xD;Department of Microbiology, Public Health Agency of Sweden, Solna, Sweden.&amp;#xD;Department of Microbiology, Public Health Agency of Sweden, Solna, Sweden; Department of Microbiology, Tumor and Cell Biology, Karolinska Institutet, Stockholm, Sweden.&amp;#xD;Department of Microbiology, Public Health Agency of Sweden, Solna, Sweden; Department of Medicine, Karolinska Institutet, Karolinska University Hospital Huddinge, Stockholm, Sweden.&lt;/auth-address&gt;&lt;titles&gt;&lt;title&gt;Universal single-probe RT-PCR assay for diagnosis of dengue virus infections&lt;/title&gt;&lt;secondary-title&gt;PLoS Negl Trop Dis&lt;/secondary-title&gt;&lt;/titles&gt;&lt;periodical&gt;&lt;full-title&gt;PLoS Negl Trop Dis&lt;/full-title&gt;&lt;/periodical&gt;&lt;pages&gt;e3416&lt;/pages&gt;&lt;volume&gt;8&lt;/volume&gt;&lt;number&gt;12&lt;/number&gt;&lt;keywords&gt;&lt;keyword&gt;Adult&lt;/keyword&gt;&lt;keyword&gt;Antibodies, Viral/blood&lt;/keyword&gt;&lt;keyword&gt;Dengue/*diagnosis&lt;/keyword&gt;&lt;keyword&gt;Dengue Virus/genetics&lt;/keyword&gt;&lt;keyword&gt;Female&lt;/keyword&gt;&lt;keyword&gt;Humans&lt;/keyword&gt;&lt;keyword&gt;Real-Time Polymerase Chain Reaction/*methods&lt;/keyword&gt;&lt;keyword&gt;Retrospective Studies&lt;/keyword&gt;&lt;keyword&gt;Reverse Transcriptase Polymerase Chain Reaction/*methods&lt;/keyword&gt;&lt;keyword&gt;Sensitivity and Specificity&lt;/keyword&gt;&lt;keyword&gt;Young Adult&lt;/keyword&gt;&lt;/keywords&gt;&lt;dates&gt;&lt;year&gt;2014&lt;/year&gt;&lt;pub-dates&gt;&lt;date&gt;Dec&lt;/date&gt;&lt;/pub-dates&gt;&lt;/dates&gt;&lt;accession-num&gt;25522325&lt;/accession-num&gt;&lt;urls&gt;&lt;related-urls&gt;&lt;url&gt;http://www.ncbi.nlm.nih.gov/entrez/query.fcgi?cmd=Retrieve&amp;amp;db=PubMed&amp;amp;dopt=Citation&amp;amp;list_uids=25522325 &lt;/url&gt;&lt;/related-urls&gt;&lt;/urls&gt;&lt;/record&gt;&lt;/Cite&gt;&lt;/EndNote&gt;</w:instrText>
      </w:r>
      <w:r>
        <w:rPr>
          <w:rFonts w:cstheme="minorHAnsi"/>
          <w:sz w:val="24"/>
          <w:szCs w:val="24"/>
        </w:rPr>
        <w:fldChar w:fldCharType="separate"/>
      </w:r>
      <w:r w:rsidRPr="00B104AD">
        <w:rPr>
          <w:rFonts w:cstheme="minorHAnsi"/>
          <w:sz w:val="24"/>
          <w:szCs w:val="24"/>
          <w:vertAlign w:val="superscript"/>
        </w:rPr>
        <w:t>2</w:t>
      </w:r>
      <w:r>
        <w:rPr>
          <w:rFonts w:cstheme="minorHAnsi"/>
          <w:sz w:val="24"/>
          <w:szCs w:val="24"/>
        </w:rPr>
        <w:fldChar w:fldCharType="end"/>
      </w:r>
      <w:r w:rsidRPr="001A39DE">
        <w:rPr>
          <w:rFonts w:cstheme="minorHAnsi"/>
          <w:sz w:val="24"/>
          <w:szCs w:val="24"/>
        </w:rPr>
        <w:t>. The RT-PCR program was as follows: 42°C for 5 min, 95°C for 10 seconds, and 40 cycles of 95°C for 5 seconds.</w:t>
      </w:r>
    </w:p>
    <w:p w:rsidR="009C2222" w:rsidRPr="001A39DE" w:rsidRDefault="009C2222" w:rsidP="009C2222">
      <w:pPr>
        <w:spacing w:line="360" w:lineRule="auto"/>
        <w:rPr>
          <w:rFonts w:cstheme="minorHAnsi"/>
          <w:b/>
          <w:i/>
          <w:color w:val="FF0000"/>
          <w:sz w:val="24"/>
          <w:szCs w:val="24"/>
        </w:rPr>
      </w:pPr>
    </w:p>
    <w:p w:rsidR="009C2222" w:rsidRPr="001A39DE" w:rsidRDefault="009C2222" w:rsidP="009C2222">
      <w:pPr>
        <w:spacing w:line="360" w:lineRule="auto"/>
        <w:rPr>
          <w:rFonts w:eastAsia="宋体" w:cstheme="minorHAnsi"/>
          <w:b/>
          <w:i/>
          <w:sz w:val="24"/>
          <w:szCs w:val="24"/>
        </w:rPr>
      </w:pPr>
      <w:r w:rsidRPr="001A39DE">
        <w:rPr>
          <w:rFonts w:cstheme="minorHAnsi"/>
          <w:b/>
          <w:i/>
          <w:sz w:val="24"/>
          <w:szCs w:val="24"/>
        </w:rPr>
        <w:lastRenderedPageBreak/>
        <w:t>ADE detection</w:t>
      </w:r>
    </w:p>
    <w:p w:rsidR="009C2222" w:rsidRPr="001A39DE" w:rsidRDefault="009C2222" w:rsidP="009C2222">
      <w:pPr>
        <w:spacing w:line="360" w:lineRule="auto"/>
        <w:rPr>
          <w:rFonts w:cstheme="minorHAnsi"/>
          <w:sz w:val="24"/>
          <w:szCs w:val="24"/>
        </w:rPr>
      </w:pPr>
      <w:r w:rsidRPr="001A39DE">
        <w:rPr>
          <w:rFonts w:cstheme="minorHAnsi"/>
          <w:sz w:val="24"/>
          <w:szCs w:val="24"/>
        </w:rPr>
        <w:t>Cells were infected with SARS-CoV-2 in the presence of either antiserum</w:t>
      </w:r>
      <w:r>
        <w:rPr>
          <w:rFonts w:cstheme="minorHAnsi" w:hint="eastAsia"/>
          <w:sz w:val="24"/>
          <w:szCs w:val="24"/>
        </w:rPr>
        <w:t xml:space="preserve"> (which </w:t>
      </w:r>
      <w:r>
        <w:rPr>
          <w:rFonts w:cstheme="minorHAnsi"/>
          <w:sz w:val="24"/>
          <w:szCs w:val="24"/>
        </w:rPr>
        <w:t>had</w:t>
      </w:r>
      <w:r>
        <w:rPr>
          <w:rFonts w:cstheme="minorHAnsi" w:hint="eastAsia"/>
          <w:sz w:val="24"/>
          <w:szCs w:val="24"/>
        </w:rPr>
        <w:t xml:space="preserve"> </w:t>
      </w:r>
      <w:r>
        <w:rPr>
          <w:rFonts w:ascii="Calibri" w:eastAsia="宋体" w:hAnsi="Calibri" w:cs="Calibri"/>
          <w:sz w:val="24"/>
          <w:szCs w:val="24"/>
        </w:rPr>
        <w:t xml:space="preserve">a </w:t>
      </w:r>
      <w:r>
        <w:rPr>
          <w:rFonts w:cstheme="minorHAnsi" w:hint="eastAsia"/>
          <w:sz w:val="24"/>
          <w:szCs w:val="24"/>
        </w:rPr>
        <w:t xml:space="preserve">neutralizing titer of 1:32 and </w:t>
      </w:r>
      <w:r>
        <w:rPr>
          <w:rFonts w:cstheme="minorHAnsi"/>
          <w:sz w:val="24"/>
          <w:szCs w:val="24"/>
        </w:rPr>
        <w:t xml:space="preserve">was </w:t>
      </w:r>
      <w:r>
        <w:rPr>
          <w:rFonts w:cstheme="minorHAnsi" w:hint="eastAsia"/>
          <w:sz w:val="24"/>
          <w:szCs w:val="24"/>
        </w:rPr>
        <w:t xml:space="preserve">diluted from 1:32 to 1:4096) </w:t>
      </w:r>
      <w:r w:rsidRPr="001A39DE">
        <w:rPr>
          <w:rFonts w:cstheme="minorHAnsi"/>
          <w:sz w:val="24"/>
          <w:szCs w:val="24"/>
        </w:rPr>
        <w:t xml:space="preserve">from patients diagnosed with COVID-19 </w:t>
      </w:r>
      <w:r>
        <w:rPr>
          <w:rFonts w:cstheme="minorHAnsi"/>
          <w:sz w:val="24"/>
          <w:szCs w:val="24"/>
        </w:rPr>
        <w:t>or</w:t>
      </w:r>
      <w:r w:rsidRPr="001A39DE">
        <w:rPr>
          <w:rFonts w:cstheme="minorHAnsi"/>
          <w:sz w:val="24"/>
          <w:szCs w:val="24"/>
        </w:rPr>
        <w:t xml:space="preserve"> from </w:t>
      </w:r>
      <w:r>
        <w:rPr>
          <w:rFonts w:ascii="Calibri" w:eastAsia="宋体" w:hAnsi="Calibri" w:cs="Calibri"/>
          <w:sz w:val="24"/>
          <w:szCs w:val="24"/>
        </w:rPr>
        <w:t>humans</w:t>
      </w:r>
      <w:r w:rsidRPr="001A39DE">
        <w:rPr>
          <w:rFonts w:cstheme="minorHAnsi"/>
          <w:sz w:val="24"/>
          <w:szCs w:val="24"/>
        </w:rPr>
        <w:t xml:space="preserve"> immunized with an inactivated vaccine or monoclonal antibodies (</w:t>
      </w:r>
      <w:proofErr w:type="spellStart"/>
      <w:r w:rsidRPr="001A39DE">
        <w:rPr>
          <w:rFonts w:cstheme="minorHAnsi"/>
          <w:sz w:val="24"/>
          <w:szCs w:val="24"/>
        </w:rPr>
        <w:t>mAbs</w:t>
      </w:r>
      <w:proofErr w:type="spellEnd"/>
      <w:r w:rsidRPr="001A39DE">
        <w:rPr>
          <w:rFonts w:cstheme="minorHAnsi"/>
          <w:sz w:val="24"/>
          <w:szCs w:val="24"/>
        </w:rPr>
        <w:t xml:space="preserve">) against the SARS-CoV-2 proteins </w:t>
      </w:r>
      <w:r w:rsidRPr="001A39DE">
        <w:rPr>
          <w:rFonts w:eastAsia="宋体" w:cstheme="minorHAnsi"/>
          <w:sz w:val="24"/>
          <w:szCs w:val="24"/>
        </w:rPr>
        <w:t>S</w:t>
      </w:r>
      <w:r w:rsidRPr="001A39DE">
        <w:rPr>
          <w:rFonts w:cstheme="minorHAnsi"/>
          <w:sz w:val="24"/>
          <w:szCs w:val="24"/>
        </w:rPr>
        <w:t xml:space="preserve"> and </w:t>
      </w:r>
      <w:r w:rsidRPr="001A39DE">
        <w:rPr>
          <w:rFonts w:eastAsia="宋体" w:cstheme="minorHAnsi"/>
          <w:sz w:val="24"/>
          <w:szCs w:val="24"/>
        </w:rPr>
        <w:t xml:space="preserve">N. </w:t>
      </w:r>
      <w:r w:rsidRPr="001A39DE">
        <w:rPr>
          <w:rFonts w:cstheme="minorHAnsi"/>
          <w:sz w:val="24"/>
          <w:szCs w:val="24"/>
        </w:rPr>
        <w:t xml:space="preserve">Supernatants and cell lysates were collected at different time </w:t>
      </w:r>
      <w:r>
        <w:rPr>
          <w:rFonts w:ascii="Calibri" w:eastAsia="宋体" w:hAnsi="Calibri" w:cs="Calibri"/>
          <w:sz w:val="24"/>
          <w:szCs w:val="24"/>
        </w:rPr>
        <w:t>points</w:t>
      </w:r>
      <w:r w:rsidRPr="001A39DE">
        <w:rPr>
          <w:rFonts w:eastAsia="宋体" w:cstheme="minorHAnsi"/>
          <w:sz w:val="24"/>
          <w:szCs w:val="24"/>
        </w:rPr>
        <w:t>,</w:t>
      </w:r>
      <w:r w:rsidRPr="001A39DE">
        <w:rPr>
          <w:rFonts w:cstheme="minorHAnsi"/>
          <w:sz w:val="24"/>
          <w:szCs w:val="24"/>
        </w:rPr>
        <w:t xml:space="preserve"> and the viral load </w:t>
      </w:r>
      <w:r w:rsidRPr="001A39DE">
        <w:rPr>
          <w:rFonts w:eastAsia="宋体" w:cstheme="minorHAnsi"/>
          <w:sz w:val="24"/>
          <w:szCs w:val="24"/>
        </w:rPr>
        <w:t xml:space="preserve">was </w:t>
      </w:r>
      <w:r w:rsidRPr="001A39DE">
        <w:rPr>
          <w:rFonts w:cstheme="minorHAnsi"/>
          <w:sz w:val="24"/>
          <w:szCs w:val="24"/>
        </w:rPr>
        <w:t>determined by quantitative RT-PCR (</w:t>
      </w:r>
      <w:proofErr w:type="spellStart"/>
      <w:r w:rsidRPr="001A39DE">
        <w:rPr>
          <w:rFonts w:cstheme="minorHAnsi"/>
          <w:sz w:val="24"/>
          <w:szCs w:val="24"/>
        </w:rPr>
        <w:t>qRT</w:t>
      </w:r>
      <w:proofErr w:type="spellEnd"/>
      <w:r w:rsidRPr="001A39DE">
        <w:rPr>
          <w:rFonts w:cstheme="minorHAnsi"/>
          <w:sz w:val="24"/>
          <w:szCs w:val="24"/>
        </w:rPr>
        <w:t>-PCR).</w:t>
      </w:r>
    </w:p>
    <w:p w:rsidR="009C2222" w:rsidRDefault="009C2222" w:rsidP="009C2222">
      <w:pPr>
        <w:spacing w:line="480" w:lineRule="auto"/>
        <w:rPr>
          <w:rFonts w:cstheme="minorHAnsi"/>
          <w:sz w:val="24"/>
          <w:szCs w:val="24"/>
        </w:rPr>
      </w:pPr>
    </w:p>
    <w:p w:rsidR="009C2222" w:rsidRDefault="009C2222" w:rsidP="009C2222">
      <w:pPr>
        <w:spacing w:line="480" w:lineRule="auto"/>
        <w:rPr>
          <w:rFonts w:cstheme="minorHAnsi"/>
        </w:rPr>
      </w:pPr>
      <w:r w:rsidRPr="001A39DE">
        <w:rPr>
          <w:rFonts w:cstheme="minorHAnsi"/>
          <w:sz w:val="24"/>
          <w:szCs w:val="24"/>
        </w:rPr>
        <w:t>Reference</w:t>
      </w:r>
    </w:p>
    <w:p w:rsidR="00B104AD" w:rsidRPr="00B104AD" w:rsidRDefault="00B104AD" w:rsidP="00B104AD">
      <w:pPr>
        <w:rPr>
          <w:rFonts w:ascii="Calibri" w:hAnsi="Calibri" w:cs="Calibri"/>
          <w:sz w:val="20"/>
        </w:rPr>
      </w:pPr>
      <w:r>
        <w:rPr>
          <w:rFonts w:cstheme="minorHAnsi"/>
        </w:rPr>
        <w:fldChar w:fldCharType="begin"/>
      </w:r>
      <w:r>
        <w:rPr>
          <w:rFonts w:cstheme="minorHAnsi"/>
        </w:rPr>
        <w:instrText xml:space="preserve"> ADDIN EN.REFLIST </w:instrText>
      </w:r>
      <w:r>
        <w:rPr>
          <w:rFonts w:cstheme="minorHAnsi"/>
        </w:rPr>
        <w:fldChar w:fldCharType="separate"/>
      </w:r>
      <w:r w:rsidRPr="00B104AD">
        <w:rPr>
          <w:rFonts w:ascii="Calibri" w:hAnsi="Calibri" w:cs="Calibri"/>
          <w:sz w:val="20"/>
        </w:rPr>
        <w:t>1.</w:t>
      </w:r>
      <w:r w:rsidRPr="00B104AD">
        <w:rPr>
          <w:rFonts w:ascii="Calibri" w:hAnsi="Calibri" w:cs="Calibri"/>
          <w:sz w:val="20"/>
        </w:rPr>
        <w:tab/>
        <w:t>Zhang X, Jiang Q, Xu X, et al. Immune mechanisms induced by an HSV-1 mutant strain: Discrepancy analysis of the immune system gene profile in comparison with a wild-type strain. Vaccine 2020;36(18):2394-402.</w:t>
      </w:r>
    </w:p>
    <w:p w:rsidR="00B104AD" w:rsidRPr="00B104AD" w:rsidRDefault="00B104AD" w:rsidP="00B104AD">
      <w:pPr>
        <w:rPr>
          <w:rFonts w:ascii="Calibri" w:hAnsi="Calibri" w:cs="Calibri"/>
          <w:sz w:val="20"/>
        </w:rPr>
      </w:pPr>
      <w:r w:rsidRPr="00B104AD">
        <w:rPr>
          <w:rFonts w:ascii="Calibri" w:hAnsi="Calibri" w:cs="Calibri"/>
          <w:sz w:val="20"/>
        </w:rPr>
        <w:t>2.</w:t>
      </w:r>
      <w:r w:rsidRPr="00B104AD">
        <w:rPr>
          <w:rFonts w:ascii="Calibri" w:hAnsi="Calibri" w:cs="Calibri"/>
          <w:sz w:val="20"/>
        </w:rPr>
        <w:tab/>
        <w:t>Alm E, Lesko B, Lindegren G, et al. Universal single-probe RT-PCR assay for diagnosis of dengue virus infections. PLoS Negl Trop Dis 2014;8(12):e3416.</w:t>
      </w:r>
    </w:p>
    <w:p w:rsidR="00B104AD" w:rsidRDefault="00B104AD" w:rsidP="00B104AD">
      <w:pPr>
        <w:rPr>
          <w:rFonts w:ascii="Calibri" w:hAnsi="Calibri" w:cs="Calibri"/>
          <w:sz w:val="20"/>
        </w:rPr>
      </w:pPr>
    </w:p>
    <w:p w:rsidR="00CC2E73" w:rsidRDefault="00CC2E73" w:rsidP="00B104AD">
      <w:pPr>
        <w:rPr>
          <w:rFonts w:ascii="Calibri" w:hAnsi="Calibri" w:cs="Calibri"/>
          <w:sz w:val="20"/>
        </w:rPr>
      </w:pPr>
    </w:p>
    <w:p w:rsidR="00CC2E73" w:rsidRDefault="00CC2E73">
      <w:pPr>
        <w:widowControl/>
        <w:jc w:val="left"/>
        <w:rPr>
          <w:rFonts w:ascii="Calibri" w:hAnsi="Calibri" w:cs="Calibri"/>
          <w:sz w:val="20"/>
        </w:rPr>
      </w:pPr>
      <w:r>
        <w:rPr>
          <w:rFonts w:ascii="Calibri" w:hAnsi="Calibri" w:cs="Calibri"/>
          <w:sz w:val="20"/>
        </w:rPr>
        <w:br w:type="page"/>
      </w:r>
    </w:p>
    <w:p w:rsidR="00CC2E73" w:rsidRDefault="0088587A" w:rsidP="00B104AD">
      <w:pPr>
        <w:rPr>
          <w:rFonts w:ascii="Calibri" w:hAnsi="Calibri" w:cs="Calibri"/>
          <w:sz w:val="20"/>
        </w:rPr>
      </w:pPr>
      <w:r>
        <w:rPr>
          <w:rFonts w:ascii="Calibri" w:hAnsi="Calibri" w:cs="Calibri" w:hint="eastAsia"/>
          <w:noProof/>
          <w:sz w:val="20"/>
        </w:rPr>
        <w:lastRenderedPageBreak/>
        <w:drawing>
          <wp:inline distT="0" distB="0" distL="0" distR="0" wp14:anchorId="0B27E954" wp14:editId="152EFB5C">
            <wp:extent cx="5274310" cy="75520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华西伦理批件(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552055"/>
                    </a:xfrm>
                    <a:prstGeom prst="rect">
                      <a:avLst/>
                    </a:prstGeom>
                  </pic:spPr>
                </pic:pic>
              </a:graphicData>
            </a:graphic>
          </wp:inline>
        </w:drawing>
      </w:r>
      <w:r>
        <w:rPr>
          <w:rFonts w:ascii="Calibri" w:hAnsi="Calibri" w:cs="Calibri"/>
          <w:noProof/>
          <w:sz w:val="20"/>
        </w:rPr>
        <w:lastRenderedPageBreak/>
        <w:drawing>
          <wp:inline distT="0" distB="0" distL="0" distR="0" wp14:anchorId="466DA29B" wp14:editId="7703F843">
            <wp:extent cx="5274310" cy="738441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华西伦理批件(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384415"/>
                    </a:xfrm>
                    <a:prstGeom prst="rect">
                      <a:avLst/>
                    </a:prstGeom>
                  </pic:spPr>
                </pic:pic>
              </a:graphicData>
            </a:graphic>
          </wp:inline>
        </w:drawing>
      </w:r>
    </w:p>
    <w:p w:rsidR="00013548" w:rsidRDefault="00013548">
      <w:pPr>
        <w:widowControl/>
        <w:jc w:val="left"/>
        <w:rPr>
          <w:rFonts w:ascii="Times New Roman" w:hAnsi="Times New Roman" w:cs="Times New Roman"/>
          <w:b/>
          <w:sz w:val="32"/>
          <w:szCs w:val="24"/>
        </w:rPr>
      </w:pPr>
      <w:r>
        <w:rPr>
          <w:rFonts w:ascii="Times New Roman" w:hAnsi="Times New Roman" w:cs="Times New Roman"/>
          <w:b/>
          <w:sz w:val="32"/>
          <w:szCs w:val="24"/>
        </w:rPr>
        <w:br w:type="page"/>
      </w:r>
    </w:p>
    <w:p w:rsidR="00013548" w:rsidRPr="00FD0F39" w:rsidRDefault="00013548" w:rsidP="00013548">
      <w:pPr>
        <w:jc w:val="center"/>
        <w:rPr>
          <w:rFonts w:ascii="Times New Roman" w:hAnsi="Times New Roman" w:cs="Times New Roman"/>
          <w:b/>
          <w:sz w:val="32"/>
          <w:szCs w:val="24"/>
        </w:rPr>
      </w:pPr>
      <w:r w:rsidRPr="00FD0F39">
        <w:rPr>
          <w:rFonts w:ascii="Times New Roman" w:hAnsi="Times New Roman" w:cs="Times New Roman"/>
          <w:b/>
          <w:sz w:val="32"/>
          <w:szCs w:val="24"/>
        </w:rPr>
        <w:lastRenderedPageBreak/>
        <w:t>Ethic Approval</w:t>
      </w: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Approval No. Y2020008</w:t>
      </w: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Trial Name: A Randomized, Double-Blinded and Placebo-Controlled Phase Ia Trial of SARS-CoV-2 Vaccine, Inactivated (Vero Cell) in Healthy Population Aged 18-59 Years Old (Y2020008)</w:t>
      </w: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Trial type: Ia/IIa clinical trials</w:t>
      </w: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Drug name: SARS-CoV-2 Vaccine, Inactivated (Vero Cell)</w:t>
      </w: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Specification: 50 U/vial, 0.5 ml</w:t>
      </w:r>
    </w:p>
    <w:p w:rsidR="00013548" w:rsidRPr="00FD0F39" w:rsidRDefault="00013548" w:rsidP="00013548">
      <w:pPr>
        <w:ind w:firstLineChars="550" w:firstLine="1320"/>
        <w:rPr>
          <w:rFonts w:ascii="Times New Roman" w:hAnsi="Times New Roman" w:cs="Times New Roman"/>
          <w:sz w:val="24"/>
          <w:szCs w:val="24"/>
        </w:rPr>
      </w:pPr>
      <w:r w:rsidRPr="00FD0F39">
        <w:rPr>
          <w:rFonts w:ascii="Times New Roman" w:hAnsi="Times New Roman" w:cs="Times New Roman"/>
          <w:sz w:val="24"/>
          <w:szCs w:val="24"/>
        </w:rPr>
        <w:t>100 U/vial, 0.5 ml</w:t>
      </w:r>
    </w:p>
    <w:p w:rsidR="00013548" w:rsidRPr="00FD0F39" w:rsidRDefault="00013548" w:rsidP="00013548">
      <w:pPr>
        <w:ind w:firstLineChars="550" w:firstLine="1320"/>
        <w:rPr>
          <w:rFonts w:ascii="Times New Roman" w:hAnsi="Times New Roman" w:cs="Times New Roman"/>
          <w:sz w:val="24"/>
          <w:szCs w:val="24"/>
        </w:rPr>
      </w:pPr>
      <w:r w:rsidRPr="00FD0F39">
        <w:rPr>
          <w:rFonts w:ascii="Times New Roman" w:hAnsi="Times New Roman" w:cs="Times New Roman"/>
          <w:sz w:val="24"/>
          <w:szCs w:val="24"/>
        </w:rPr>
        <w:t>150 U/vial, 0.5 ml</w:t>
      </w:r>
    </w:p>
    <w:p w:rsidR="00013548" w:rsidRPr="00FD0F39" w:rsidRDefault="00013548" w:rsidP="00013548">
      <w:pPr>
        <w:ind w:firstLineChars="550" w:firstLine="1320"/>
        <w:rPr>
          <w:rFonts w:ascii="Times New Roman" w:hAnsi="Times New Roman" w:cs="Times New Roman"/>
          <w:sz w:val="24"/>
          <w:szCs w:val="24"/>
        </w:rPr>
      </w:pPr>
      <w:r w:rsidRPr="00FD0F39">
        <w:rPr>
          <w:rFonts w:ascii="Times New Roman" w:hAnsi="Times New Roman" w:cs="Times New Roman"/>
          <w:sz w:val="24"/>
          <w:szCs w:val="24"/>
        </w:rPr>
        <w:t>placebo/vial, 0.5 ml</w:t>
      </w:r>
    </w:p>
    <w:p w:rsidR="00013548" w:rsidRPr="00FD0F39" w:rsidRDefault="00013548" w:rsidP="00013548">
      <w:pPr>
        <w:ind w:firstLineChars="550" w:firstLine="1320"/>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NMP approval No. 2020L00020</w:t>
      </w: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Sponsor/CRO: Institute of Medical Biology Chinese Academy of Medical Sciences/ Stemexcel Technology CO. LTD, Beijing</w:t>
      </w: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PI Name/Title: Qin Yu/Chief physician; Lingli Zhang/Chief physician</w:t>
      </w: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Reviewed documents:</w:t>
      </w:r>
    </w:p>
    <w:p w:rsidR="00013548" w:rsidRPr="00FD0F39" w:rsidRDefault="00013548" w:rsidP="00013548">
      <w:pPr>
        <w:pStyle w:val="a7"/>
        <w:numPr>
          <w:ilvl w:val="0"/>
          <w:numId w:val="1"/>
        </w:numPr>
        <w:ind w:firstLineChars="0"/>
        <w:rPr>
          <w:rFonts w:ascii="Times New Roman" w:hAnsi="Times New Roman" w:cs="Times New Roman"/>
          <w:sz w:val="24"/>
          <w:szCs w:val="24"/>
        </w:rPr>
      </w:pPr>
      <w:r w:rsidRPr="00FD0F39">
        <w:rPr>
          <w:rFonts w:ascii="Times New Roman" w:hAnsi="Times New Roman" w:cs="Times New Roman"/>
          <w:sz w:val="24"/>
          <w:szCs w:val="24"/>
        </w:rPr>
        <w:t>Re-application form</w:t>
      </w:r>
    </w:p>
    <w:p w:rsidR="00013548" w:rsidRPr="00FD0F39" w:rsidRDefault="00013548" w:rsidP="00013548">
      <w:pPr>
        <w:pStyle w:val="a7"/>
        <w:numPr>
          <w:ilvl w:val="0"/>
          <w:numId w:val="1"/>
        </w:numPr>
        <w:ind w:firstLineChars="0"/>
        <w:rPr>
          <w:rFonts w:ascii="Times New Roman" w:hAnsi="Times New Roman" w:cs="Times New Roman"/>
          <w:sz w:val="24"/>
          <w:szCs w:val="24"/>
        </w:rPr>
      </w:pPr>
      <w:r w:rsidRPr="00FD0F39">
        <w:rPr>
          <w:rFonts w:ascii="Times New Roman" w:hAnsi="Times New Roman" w:cs="Times New Roman"/>
          <w:sz w:val="24"/>
          <w:szCs w:val="24"/>
        </w:rPr>
        <w:t>Reply to the comments of the ethic committee</w:t>
      </w:r>
    </w:p>
    <w:p w:rsidR="00013548" w:rsidRPr="00FD0F39" w:rsidRDefault="00013548" w:rsidP="00013548">
      <w:pPr>
        <w:pStyle w:val="a7"/>
        <w:numPr>
          <w:ilvl w:val="0"/>
          <w:numId w:val="1"/>
        </w:numPr>
        <w:ind w:firstLineChars="0"/>
        <w:rPr>
          <w:rFonts w:ascii="Times New Roman" w:hAnsi="Times New Roman" w:cs="Times New Roman"/>
          <w:sz w:val="24"/>
          <w:szCs w:val="24"/>
        </w:rPr>
      </w:pPr>
      <w:r w:rsidRPr="00FD0F39">
        <w:rPr>
          <w:rFonts w:ascii="Times New Roman" w:hAnsi="Times New Roman" w:cs="Times New Roman"/>
          <w:sz w:val="24"/>
          <w:szCs w:val="24"/>
        </w:rPr>
        <w:t>Study protocol (V1.2, 2020.05.13)</w:t>
      </w:r>
    </w:p>
    <w:p w:rsidR="00013548" w:rsidRPr="00FD0F39" w:rsidRDefault="00013548" w:rsidP="00013548">
      <w:pPr>
        <w:pStyle w:val="a7"/>
        <w:numPr>
          <w:ilvl w:val="0"/>
          <w:numId w:val="1"/>
        </w:numPr>
        <w:ind w:firstLineChars="0"/>
        <w:rPr>
          <w:rFonts w:ascii="Times New Roman" w:hAnsi="Times New Roman" w:cs="Times New Roman"/>
          <w:sz w:val="24"/>
          <w:szCs w:val="24"/>
        </w:rPr>
      </w:pPr>
      <w:r w:rsidRPr="00FD0F39">
        <w:rPr>
          <w:rFonts w:ascii="Times New Roman" w:hAnsi="Times New Roman" w:cs="Times New Roman"/>
          <w:sz w:val="24"/>
          <w:szCs w:val="24"/>
        </w:rPr>
        <w:t>ICF (0, 14 procedure) (V1.2, 2020.05.13)</w:t>
      </w:r>
    </w:p>
    <w:p w:rsidR="00013548" w:rsidRPr="00FD0F39" w:rsidRDefault="00013548" w:rsidP="00013548">
      <w:pPr>
        <w:pStyle w:val="a7"/>
        <w:numPr>
          <w:ilvl w:val="0"/>
          <w:numId w:val="1"/>
        </w:numPr>
        <w:ind w:firstLineChars="0"/>
        <w:rPr>
          <w:rFonts w:ascii="Times New Roman" w:hAnsi="Times New Roman" w:cs="Times New Roman"/>
          <w:sz w:val="24"/>
          <w:szCs w:val="24"/>
        </w:rPr>
      </w:pPr>
      <w:r w:rsidRPr="00FD0F39">
        <w:rPr>
          <w:rFonts w:ascii="Times New Roman" w:hAnsi="Times New Roman" w:cs="Times New Roman"/>
          <w:sz w:val="24"/>
          <w:szCs w:val="24"/>
        </w:rPr>
        <w:t>ICF (0, 28 procedure) (V1.2, 2020.05.13)</w:t>
      </w:r>
    </w:p>
    <w:p w:rsidR="00013548" w:rsidRPr="00FD0F39" w:rsidRDefault="00013548" w:rsidP="00013548">
      <w:pPr>
        <w:pStyle w:val="a7"/>
        <w:numPr>
          <w:ilvl w:val="0"/>
          <w:numId w:val="1"/>
        </w:numPr>
        <w:ind w:firstLineChars="0"/>
        <w:rPr>
          <w:rFonts w:ascii="Times New Roman" w:hAnsi="Times New Roman" w:cs="Times New Roman"/>
          <w:sz w:val="24"/>
          <w:szCs w:val="24"/>
        </w:rPr>
      </w:pPr>
      <w:r w:rsidRPr="00FD0F39">
        <w:rPr>
          <w:rFonts w:ascii="Times New Roman" w:hAnsi="Times New Roman" w:cs="Times New Roman"/>
          <w:sz w:val="24"/>
          <w:szCs w:val="24"/>
        </w:rPr>
        <w:t>Diary card for Ia (V1.2, 2020.05.13)</w:t>
      </w:r>
    </w:p>
    <w:p w:rsidR="00013548" w:rsidRPr="00FD0F39" w:rsidRDefault="00013548" w:rsidP="00013548">
      <w:pPr>
        <w:pStyle w:val="a7"/>
        <w:numPr>
          <w:ilvl w:val="0"/>
          <w:numId w:val="1"/>
        </w:numPr>
        <w:ind w:firstLineChars="0"/>
        <w:rPr>
          <w:rFonts w:ascii="Times New Roman" w:hAnsi="Times New Roman" w:cs="Times New Roman"/>
          <w:sz w:val="24"/>
          <w:szCs w:val="24"/>
        </w:rPr>
      </w:pPr>
      <w:r w:rsidRPr="00FD0F39">
        <w:rPr>
          <w:rFonts w:ascii="Times New Roman" w:hAnsi="Times New Roman" w:cs="Times New Roman"/>
          <w:sz w:val="24"/>
          <w:szCs w:val="24"/>
        </w:rPr>
        <w:t>Contact card for Ia (V1.2, 2020.05.13)</w:t>
      </w:r>
    </w:p>
    <w:p w:rsidR="00013548" w:rsidRPr="00FD0F39" w:rsidRDefault="00013548" w:rsidP="00013548">
      <w:pPr>
        <w:pStyle w:val="a7"/>
        <w:numPr>
          <w:ilvl w:val="0"/>
          <w:numId w:val="1"/>
        </w:numPr>
        <w:ind w:firstLineChars="0"/>
        <w:rPr>
          <w:rFonts w:ascii="Times New Roman" w:hAnsi="Times New Roman" w:cs="Times New Roman"/>
          <w:sz w:val="24"/>
          <w:szCs w:val="24"/>
        </w:rPr>
      </w:pPr>
      <w:r w:rsidRPr="00FD0F39">
        <w:rPr>
          <w:rFonts w:ascii="Times New Roman" w:hAnsi="Times New Roman" w:cs="Times New Roman"/>
          <w:sz w:val="24"/>
          <w:szCs w:val="24"/>
        </w:rPr>
        <w:t>CRF for Ia (V1.2, 2020.05.13)</w:t>
      </w:r>
    </w:p>
    <w:p w:rsidR="00013548" w:rsidRPr="00FD0F39" w:rsidRDefault="00013548" w:rsidP="00013548">
      <w:pPr>
        <w:pStyle w:val="a7"/>
        <w:numPr>
          <w:ilvl w:val="0"/>
          <w:numId w:val="1"/>
        </w:numPr>
        <w:ind w:firstLineChars="0"/>
        <w:rPr>
          <w:rFonts w:ascii="Times New Roman" w:hAnsi="Times New Roman" w:cs="Times New Roman"/>
          <w:sz w:val="24"/>
          <w:szCs w:val="24"/>
        </w:rPr>
      </w:pPr>
      <w:r w:rsidRPr="00FD0F39">
        <w:rPr>
          <w:rFonts w:ascii="Times New Roman" w:hAnsi="Times New Roman" w:cs="Times New Roman"/>
          <w:sz w:val="24"/>
          <w:szCs w:val="24"/>
        </w:rPr>
        <w:t>Explanatory notes to the protocol revision</w:t>
      </w:r>
    </w:p>
    <w:p w:rsidR="00013548" w:rsidRPr="00FD0F39" w:rsidRDefault="00013548" w:rsidP="00013548">
      <w:pPr>
        <w:pStyle w:val="a7"/>
        <w:numPr>
          <w:ilvl w:val="0"/>
          <w:numId w:val="1"/>
        </w:numPr>
        <w:ind w:firstLineChars="0"/>
        <w:rPr>
          <w:rFonts w:ascii="Times New Roman" w:hAnsi="Times New Roman" w:cs="Times New Roman"/>
          <w:sz w:val="24"/>
          <w:szCs w:val="24"/>
        </w:rPr>
      </w:pPr>
      <w:r w:rsidRPr="00FD0F39">
        <w:rPr>
          <w:rFonts w:ascii="Times New Roman" w:hAnsi="Times New Roman" w:cs="Times New Roman"/>
          <w:sz w:val="24"/>
          <w:szCs w:val="24"/>
        </w:rPr>
        <w:t>NMP approval (No. 2020L00020)</w:t>
      </w:r>
    </w:p>
    <w:p w:rsidR="00013548" w:rsidRPr="00FD0F39" w:rsidRDefault="00013548" w:rsidP="00013548">
      <w:pPr>
        <w:pStyle w:val="a7"/>
        <w:numPr>
          <w:ilvl w:val="0"/>
          <w:numId w:val="1"/>
        </w:numPr>
        <w:ind w:firstLineChars="0"/>
        <w:rPr>
          <w:rFonts w:ascii="Times New Roman" w:hAnsi="Times New Roman" w:cs="Times New Roman"/>
          <w:sz w:val="24"/>
          <w:szCs w:val="24"/>
        </w:rPr>
      </w:pPr>
      <w:r w:rsidRPr="00FD0F39">
        <w:rPr>
          <w:rFonts w:ascii="Times New Roman" w:hAnsi="Times New Roman" w:cs="Times New Roman"/>
          <w:sz w:val="24"/>
          <w:szCs w:val="24"/>
        </w:rPr>
        <w:t>SARS-CoV-2 vaccine trial recruitment notice (V2.0,2020.05.13)</w:t>
      </w:r>
    </w:p>
    <w:p w:rsidR="00013548" w:rsidRPr="00FD0F39" w:rsidRDefault="00013548" w:rsidP="00013548">
      <w:pPr>
        <w:pStyle w:val="a7"/>
        <w:numPr>
          <w:ilvl w:val="0"/>
          <w:numId w:val="1"/>
        </w:numPr>
        <w:ind w:firstLineChars="0"/>
        <w:rPr>
          <w:rFonts w:ascii="Times New Roman" w:hAnsi="Times New Roman" w:cs="Times New Roman"/>
          <w:sz w:val="24"/>
          <w:szCs w:val="24"/>
        </w:rPr>
      </w:pPr>
      <w:r w:rsidRPr="00FD0F39">
        <w:rPr>
          <w:rFonts w:ascii="Times New Roman" w:hAnsi="Times New Roman" w:cs="Times New Roman"/>
          <w:sz w:val="24"/>
          <w:szCs w:val="24"/>
        </w:rPr>
        <w:t>Points for attention after receiving the vaccine by volunteers</w:t>
      </w: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Review type: quick review</w:t>
      </w: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Conclusion: approved</w:t>
      </w: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lastRenderedPageBreak/>
        <w:t xml:space="preserve">Review opinion: Approve to conduct the trial. Because this vaccine is targeted to control the COVID-19 pandemics in the global world, a number of subsequent research information shall be provided. It is suggested to update the investigator’s brochure and protocol etc. documents. </w:t>
      </w: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 xml:space="preserve">The total study implementation shall be followed up and reviewed based upon the annual/periodic requirement with a frequency of 6 month per time since the approval day. Please submit the follow-up review application form and other documents 1 month before the deadline. </w:t>
      </w: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 xml:space="preserve"> </w:t>
      </w: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 xml:space="preserve">                                      Chairman (Signature)</w:t>
      </w: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 xml:space="preserve">                                       Date: May 14, 2020</w:t>
      </w: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Notes:</w:t>
      </w:r>
    </w:p>
    <w:p w:rsidR="00013548" w:rsidRPr="00FD0F39" w:rsidRDefault="00013548" w:rsidP="00013548">
      <w:pPr>
        <w:pStyle w:val="a7"/>
        <w:numPr>
          <w:ilvl w:val="0"/>
          <w:numId w:val="2"/>
        </w:numPr>
        <w:ind w:firstLineChars="0"/>
        <w:rPr>
          <w:rFonts w:ascii="Times New Roman" w:hAnsi="Times New Roman" w:cs="Times New Roman"/>
          <w:sz w:val="24"/>
          <w:szCs w:val="24"/>
        </w:rPr>
      </w:pPr>
      <w:r w:rsidRPr="00FD0F39">
        <w:rPr>
          <w:rFonts w:ascii="Times New Roman" w:hAnsi="Times New Roman" w:cs="Times New Roman"/>
          <w:sz w:val="24"/>
          <w:szCs w:val="24"/>
        </w:rPr>
        <w:t xml:space="preserve">The approved trial should be conducted in accordance with the protocol approved by our ethic committee, and with the principles as laid down in NMPA/ICH-GCP and Helsinki Declaration. </w:t>
      </w:r>
    </w:p>
    <w:p w:rsidR="00013548" w:rsidRPr="00FD0F39" w:rsidRDefault="00013548" w:rsidP="00013548">
      <w:pPr>
        <w:pStyle w:val="a7"/>
        <w:numPr>
          <w:ilvl w:val="0"/>
          <w:numId w:val="2"/>
        </w:numPr>
        <w:ind w:firstLineChars="0"/>
        <w:rPr>
          <w:rFonts w:ascii="Times New Roman" w:hAnsi="Times New Roman" w:cs="Times New Roman"/>
          <w:sz w:val="24"/>
          <w:szCs w:val="24"/>
        </w:rPr>
      </w:pPr>
      <w:r w:rsidRPr="00FD0F39">
        <w:rPr>
          <w:rFonts w:ascii="Times New Roman" w:hAnsi="Times New Roman" w:cs="Times New Roman"/>
          <w:sz w:val="24"/>
          <w:szCs w:val="24"/>
        </w:rPr>
        <w:t>Suspend or terminate the trial should be reported to the ethic committee.</w:t>
      </w:r>
    </w:p>
    <w:p w:rsidR="00013548" w:rsidRPr="00FD0F39" w:rsidRDefault="00013548" w:rsidP="00013548">
      <w:pPr>
        <w:pStyle w:val="a7"/>
        <w:numPr>
          <w:ilvl w:val="0"/>
          <w:numId w:val="2"/>
        </w:numPr>
        <w:ind w:firstLineChars="0"/>
        <w:rPr>
          <w:rFonts w:ascii="Times New Roman" w:hAnsi="Times New Roman" w:cs="Times New Roman"/>
          <w:sz w:val="24"/>
          <w:szCs w:val="24"/>
        </w:rPr>
      </w:pPr>
      <w:r w:rsidRPr="00FD0F39">
        <w:rPr>
          <w:rFonts w:ascii="Times New Roman" w:hAnsi="Times New Roman" w:cs="Times New Roman"/>
          <w:sz w:val="24"/>
          <w:szCs w:val="24"/>
        </w:rPr>
        <w:t>The occurrence of SAEs and SUSAR should be reported to the ethic committee.</w:t>
      </w:r>
    </w:p>
    <w:p w:rsidR="00013548" w:rsidRPr="00FD0F39" w:rsidRDefault="00013548" w:rsidP="00013548">
      <w:pPr>
        <w:pStyle w:val="a7"/>
        <w:numPr>
          <w:ilvl w:val="0"/>
          <w:numId w:val="2"/>
        </w:numPr>
        <w:ind w:firstLineChars="0"/>
        <w:rPr>
          <w:rFonts w:ascii="Times New Roman" w:hAnsi="Times New Roman" w:cs="Times New Roman"/>
          <w:sz w:val="24"/>
          <w:szCs w:val="24"/>
        </w:rPr>
      </w:pPr>
      <w:r w:rsidRPr="00FD0F39">
        <w:rPr>
          <w:rFonts w:ascii="Times New Roman" w:hAnsi="Times New Roman" w:cs="Times New Roman"/>
          <w:sz w:val="24"/>
          <w:szCs w:val="24"/>
        </w:rPr>
        <w:t>Any revision to the approved protocol, ICF, recruitment notice and replacement of PI etc. should be reported to the ethic committee for review again, and can only be implemented after approval again.</w:t>
      </w:r>
    </w:p>
    <w:p w:rsidR="00013548" w:rsidRPr="00FD0F39" w:rsidRDefault="00013548" w:rsidP="00013548">
      <w:pPr>
        <w:pStyle w:val="a7"/>
        <w:numPr>
          <w:ilvl w:val="0"/>
          <w:numId w:val="2"/>
        </w:numPr>
        <w:ind w:firstLineChars="0"/>
        <w:rPr>
          <w:rFonts w:ascii="Times New Roman" w:hAnsi="Times New Roman" w:cs="Times New Roman"/>
          <w:sz w:val="24"/>
          <w:szCs w:val="24"/>
        </w:rPr>
      </w:pPr>
      <w:r w:rsidRPr="00FD0F39">
        <w:rPr>
          <w:rFonts w:ascii="Times New Roman" w:hAnsi="Times New Roman" w:cs="Times New Roman"/>
          <w:sz w:val="24"/>
          <w:szCs w:val="24"/>
        </w:rPr>
        <w:t>Violation to the protocol should be timely reported to the ethic committee.</w:t>
      </w:r>
    </w:p>
    <w:p w:rsidR="00013548" w:rsidRPr="00FD0F39" w:rsidRDefault="00013548" w:rsidP="00013548">
      <w:pPr>
        <w:pStyle w:val="a7"/>
        <w:numPr>
          <w:ilvl w:val="0"/>
          <w:numId w:val="2"/>
        </w:numPr>
        <w:ind w:firstLineChars="0"/>
        <w:rPr>
          <w:rFonts w:ascii="Times New Roman" w:hAnsi="Times New Roman" w:cs="Times New Roman"/>
          <w:sz w:val="24"/>
          <w:szCs w:val="24"/>
        </w:rPr>
      </w:pPr>
      <w:r w:rsidRPr="00FD0F39">
        <w:rPr>
          <w:rFonts w:ascii="Times New Roman" w:hAnsi="Times New Roman" w:cs="Times New Roman"/>
          <w:sz w:val="24"/>
          <w:szCs w:val="24"/>
        </w:rPr>
        <w:t xml:space="preserve">The summary report should be submitted to the ethic committee for review after study completion. The results publicly announced or published should be reported to the ethic committee in addition to the regulatory authorities.   </w:t>
      </w:r>
    </w:p>
    <w:p w:rsidR="00013548" w:rsidRPr="00FD0F39" w:rsidRDefault="00013548" w:rsidP="00013548">
      <w:pPr>
        <w:pStyle w:val="a7"/>
        <w:numPr>
          <w:ilvl w:val="0"/>
          <w:numId w:val="2"/>
        </w:numPr>
        <w:ind w:firstLineChars="0"/>
        <w:rPr>
          <w:rFonts w:ascii="Times New Roman" w:hAnsi="Times New Roman" w:cs="Times New Roman"/>
          <w:sz w:val="24"/>
          <w:szCs w:val="24"/>
        </w:rPr>
      </w:pPr>
      <w:r w:rsidRPr="00FD0F39">
        <w:rPr>
          <w:rFonts w:ascii="Times New Roman" w:hAnsi="Times New Roman" w:cs="Times New Roman"/>
          <w:sz w:val="24"/>
          <w:szCs w:val="24"/>
        </w:rPr>
        <w:t>The clinical study report should be submitted to the ethic committee after study completion.</w:t>
      </w:r>
    </w:p>
    <w:p w:rsidR="00013548" w:rsidRPr="00FD0F39" w:rsidRDefault="00013548" w:rsidP="00013548">
      <w:pPr>
        <w:rPr>
          <w:rFonts w:ascii="Times New Roman" w:hAnsi="Times New Roman" w:cs="Times New Roman"/>
          <w:sz w:val="24"/>
          <w:szCs w:val="24"/>
        </w:rPr>
      </w:pPr>
    </w:p>
    <w:p w:rsidR="00013548" w:rsidRPr="00FD0F39" w:rsidRDefault="00013548" w:rsidP="00013548">
      <w:pPr>
        <w:rPr>
          <w:rFonts w:ascii="Times New Roman" w:hAnsi="Times New Roman" w:cs="Times New Roman"/>
          <w:sz w:val="24"/>
          <w:szCs w:val="24"/>
        </w:rPr>
      </w:pPr>
      <w:r w:rsidRPr="00FD0F39">
        <w:rPr>
          <w:rFonts w:ascii="Times New Roman" w:hAnsi="Times New Roman" w:cs="Times New Roman"/>
          <w:sz w:val="24"/>
          <w:szCs w:val="24"/>
        </w:rPr>
        <w:t>Approved document lists:</w:t>
      </w:r>
    </w:p>
    <w:p w:rsidR="00013548" w:rsidRPr="00FD0F39" w:rsidRDefault="00013548" w:rsidP="00013548">
      <w:pPr>
        <w:pStyle w:val="a7"/>
        <w:numPr>
          <w:ilvl w:val="0"/>
          <w:numId w:val="3"/>
        </w:numPr>
        <w:ind w:firstLineChars="0"/>
        <w:rPr>
          <w:rFonts w:ascii="Times New Roman" w:hAnsi="Times New Roman" w:cs="Times New Roman"/>
          <w:sz w:val="24"/>
          <w:szCs w:val="24"/>
        </w:rPr>
      </w:pPr>
      <w:r w:rsidRPr="00FD0F39">
        <w:rPr>
          <w:rFonts w:ascii="Times New Roman" w:hAnsi="Times New Roman" w:cs="Times New Roman"/>
          <w:sz w:val="24"/>
          <w:szCs w:val="24"/>
        </w:rPr>
        <w:t>Study protocol (V1.2, 2020.05.13)</w:t>
      </w:r>
    </w:p>
    <w:p w:rsidR="00013548" w:rsidRPr="00FD0F39" w:rsidRDefault="00013548" w:rsidP="00013548">
      <w:pPr>
        <w:pStyle w:val="a7"/>
        <w:numPr>
          <w:ilvl w:val="0"/>
          <w:numId w:val="3"/>
        </w:numPr>
        <w:ind w:firstLineChars="0"/>
        <w:rPr>
          <w:rFonts w:ascii="Times New Roman" w:hAnsi="Times New Roman" w:cs="Times New Roman"/>
          <w:sz w:val="24"/>
          <w:szCs w:val="24"/>
        </w:rPr>
      </w:pPr>
      <w:r w:rsidRPr="00FD0F39">
        <w:rPr>
          <w:rFonts w:ascii="Times New Roman" w:hAnsi="Times New Roman" w:cs="Times New Roman"/>
          <w:sz w:val="24"/>
          <w:szCs w:val="24"/>
        </w:rPr>
        <w:t>ICF (0, 14 procedure) (V1.2, 2020.05.13)</w:t>
      </w:r>
    </w:p>
    <w:p w:rsidR="00013548" w:rsidRPr="00FD0F39" w:rsidRDefault="00013548" w:rsidP="00013548">
      <w:pPr>
        <w:pStyle w:val="a7"/>
        <w:numPr>
          <w:ilvl w:val="0"/>
          <w:numId w:val="3"/>
        </w:numPr>
        <w:ind w:firstLineChars="0"/>
        <w:rPr>
          <w:rFonts w:ascii="Times New Roman" w:hAnsi="Times New Roman" w:cs="Times New Roman"/>
          <w:sz w:val="24"/>
          <w:szCs w:val="24"/>
        </w:rPr>
      </w:pPr>
      <w:r w:rsidRPr="00FD0F39">
        <w:rPr>
          <w:rFonts w:ascii="Times New Roman" w:hAnsi="Times New Roman" w:cs="Times New Roman"/>
          <w:sz w:val="24"/>
          <w:szCs w:val="24"/>
        </w:rPr>
        <w:t>ICF (0, 28 procedure) (V1.2, 2020.05.13)</w:t>
      </w:r>
    </w:p>
    <w:p w:rsidR="00013548" w:rsidRPr="00FD0F39" w:rsidRDefault="00013548" w:rsidP="00013548">
      <w:pPr>
        <w:pStyle w:val="a7"/>
        <w:numPr>
          <w:ilvl w:val="0"/>
          <w:numId w:val="3"/>
        </w:numPr>
        <w:ind w:firstLineChars="0"/>
        <w:rPr>
          <w:rFonts w:ascii="Times New Roman" w:hAnsi="Times New Roman" w:cs="Times New Roman"/>
          <w:sz w:val="24"/>
          <w:szCs w:val="24"/>
        </w:rPr>
      </w:pPr>
      <w:r w:rsidRPr="00FD0F39">
        <w:rPr>
          <w:rFonts w:ascii="Times New Roman" w:hAnsi="Times New Roman" w:cs="Times New Roman"/>
          <w:sz w:val="24"/>
          <w:szCs w:val="24"/>
        </w:rPr>
        <w:t>Diary card for Ia (V1.2, 2020.05.13)</w:t>
      </w:r>
    </w:p>
    <w:p w:rsidR="00013548" w:rsidRPr="00FD0F39" w:rsidRDefault="00013548" w:rsidP="00013548">
      <w:pPr>
        <w:pStyle w:val="a7"/>
        <w:numPr>
          <w:ilvl w:val="0"/>
          <w:numId w:val="3"/>
        </w:numPr>
        <w:ind w:firstLineChars="0"/>
        <w:rPr>
          <w:rFonts w:ascii="Times New Roman" w:hAnsi="Times New Roman" w:cs="Times New Roman"/>
          <w:sz w:val="24"/>
          <w:szCs w:val="24"/>
        </w:rPr>
      </w:pPr>
      <w:r w:rsidRPr="00FD0F39">
        <w:rPr>
          <w:rFonts w:ascii="Times New Roman" w:hAnsi="Times New Roman" w:cs="Times New Roman"/>
          <w:sz w:val="24"/>
          <w:szCs w:val="24"/>
        </w:rPr>
        <w:t>Contact card for Ia (V1.2, 2020.05.13)</w:t>
      </w:r>
    </w:p>
    <w:p w:rsidR="00013548" w:rsidRPr="00FD0F39" w:rsidRDefault="00013548" w:rsidP="00013548">
      <w:pPr>
        <w:pStyle w:val="a7"/>
        <w:numPr>
          <w:ilvl w:val="0"/>
          <w:numId w:val="3"/>
        </w:numPr>
        <w:ind w:firstLineChars="0"/>
        <w:rPr>
          <w:rFonts w:ascii="Times New Roman" w:hAnsi="Times New Roman" w:cs="Times New Roman"/>
          <w:sz w:val="24"/>
          <w:szCs w:val="24"/>
        </w:rPr>
      </w:pPr>
      <w:r w:rsidRPr="00FD0F39">
        <w:rPr>
          <w:rFonts w:ascii="Times New Roman" w:hAnsi="Times New Roman" w:cs="Times New Roman"/>
          <w:sz w:val="24"/>
          <w:szCs w:val="24"/>
        </w:rPr>
        <w:t>CRF for Ia (V1.2, 2020.05.13)</w:t>
      </w:r>
    </w:p>
    <w:p w:rsidR="00013548" w:rsidRPr="00FD0F39" w:rsidRDefault="00013548" w:rsidP="00013548">
      <w:pPr>
        <w:pStyle w:val="a7"/>
        <w:numPr>
          <w:ilvl w:val="0"/>
          <w:numId w:val="3"/>
        </w:numPr>
        <w:ind w:firstLineChars="0"/>
        <w:rPr>
          <w:rFonts w:ascii="Times New Roman" w:hAnsi="Times New Roman" w:cs="Times New Roman"/>
          <w:sz w:val="24"/>
          <w:szCs w:val="24"/>
        </w:rPr>
      </w:pPr>
      <w:r w:rsidRPr="00FD0F39">
        <w:rPr>
          <w:rFonts w:ascii="Times New Roman" w:hAnsi="Times New Roman" w:cs="Times New Roman"/>
          <w:sz w:val="24"/>
          <w:szCs w:val="24"/>
        </w:rPr>
        <w:t>Investigator’s brochure (V 1.0, 2020.04.17)</w:t>
      </w:r>
    </w:p>
    <w:p w:rsidR="00013548" w:rsidRPr="00FD0F39" w:rsidRDefault="00013548" w:rsidP="00013548">
      <w:pPr>
        <w:pStyle w:val="a7"/>
        <w:numPr>
          <w:ilvl w:val="0"/>
          <w:numId w:val="3"/>
        </w:numPr>
        <w:ind w:firstLineChars="0"/>
        <w:rPr>
          <w:rFonts w:ascii="Times New Roman" w:hAnsi="Times New Roman" w:cs="Times New Roman"/>
          <w:sz w:val="24"/>
          <w:szCs w:val="24"/>
        </w:rPr>
      </w:pPr>
      <w:r w:rsidRPr="00FD0F39">
        <w:rPr>
          <w:rFonts w:ascii="Times New Roman" w:hAnsi="Times New Roman" w:cs="Times New Roman"/>
          <w:sz w:val="24"/>
          <w:szCs w:val="24"/>
        </w:rPr>
        <w:t>SARS-CoV-2 vaccine trial recruitment notice (V2.0,2020.05.13)</w:t>
      </w:r>
    </w:p>
    <w:p w:rsidR="00013548" w:rsidRPr="00FD0F39" w:rsidRDefault="00013548" w:rsidP="00013548">
      <w:pPr>
        <w:pStyle w:val="a7"/>
        <w:numPr>
          <w:ilvl w:val="0"/>
          <w:numId w:val="3"/>
        </w:numPr>
        <w:ind w:firstLineChars="0"/>
        <w:rPr>
          <w:rFonts w:ascii="Times New Roman" w:hAnsi="Times New Roman" w:cs="Times New Roman"/>
          <w:sz w:val="24"/>
          <w:szCs w:val="24"/>
        </w:rPr>
      </w:pPr>
      <w:r w:rsidRPr="00FD0F39">
        <w:rPr>
          <w:rFonts w:ascii="Times New Roman" w:hAnsi="Times New Roman" w:cs="Times New Roman"/>
          <w:sz w:val="24"/>
          <w:szCs w:val="24"/>
        </w:rPr>
        <w:t>Points for attention after receiving the vaccine by volunteers</w:t>
      </w:r>
    </w:p>
    <w:p w:rsidR="00013548" w:rsidRPr="00FD0F39" w:rsidRDefault="00013548" w:rsidP="00013548">
      <w:pPr>
        <w:rPr>
          <w:rFonts w:ascii="Times New Roman" w:hAnsi="Times New Roman" w:cs="Times New Roman"/>
          <w:sz w:val="24"/>
          <w:szCs w:val="24"/>
        </w:rPr>
      </w:pPr>
    </w:p>
    <w:p w:rsidR="00CC2E73" w:rsidRPr="00013548" w:rsidRDefault="00CC2E73" w:rsidP="00B104AD">
      <w:pPr>
        <w:rPr>
          <w:rFonts w:ascii="Calibri" w:hAnsi="Calibri" w:cs="Calibri"/>
          <w:sz w:val="20"/>
        </w:rPr>
      </w:pPr>
    </w:p>
    <w:p w:rsidR="0015110A" w:rsidRPr="001A39DE" w:rsidRDefault="00B104AD" w:rsidP="004947FA">
      <w:pPr>
        <w:spacing w:line="480" w:lineRule="auto"/>
        <w:rPr>
          <w:rFonts w:cstheme="minorHAnsi"/>
          <w:color w:val="FF0000"/>
          <w:sz w:val="24"/>
          <w:szCs w:val="24"/>
        </w:rPr>
      </w:pPr>
      <w:r>
        <w:rPr>
          <w:rFonts w:cstheme="minorHAnsi"/>
        </w:rPr>
        <w:fldChar w:fldCharType="end"/>
      </w:r>
      <w:r w:rsidR="0015110A" w:rsidRPr="001A39DE">
        <w:rPr>
          <w:rFonts w:cstheme="minorHAnsi"/>
          <w:color w:val="FF0000"/>
          <w:sz w:val="24"/>
          <w:szCs w:val="24"/>
        </w:rPr>
        <w:br w:type="page"/>
      </w:r>
    </w:p>
    <w:p w:rsidR="00803104" w:rsidRPr="001A39DE" w:rsidRDefault="0015110A" w:rsidP="00803104">
      <w:pPr>
        <w:spacing w:line="480" w:lineRule="auto"/>
        <w:rPr>
          <w:rFonts w:cstheme="minorHAnsi"/>
          <w:color w:val="FF0000"/>
          <w:sz w:val="24"/>
          <w:szCs w:val="24"/>
        </w:rPr>
      </w:pPr>
      <w:r w:rsidRPr="001A39DE">
        <w:rPr>
          <w:rFonts w:cstheme="minorHAnsi"/>
          <w:noProof/>
          <w:color w:val="FF0000"/>
          <w:sz w:val="24"/>
          <w:szCs w:val="24"/>
        </w:rPr>
        <w:lastRenderedPageBreak/>
        <w:drawing>
          <wp:inline distT="0" distB="0" distL="0" distR="0" wp14:anchorId="42365357" wp14:editId="392819BB">
            <wp:extent cx="5274310" cy="16897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689735"/>
                    </a:xfrm>
                    <a:prstGeom prst="rect">
                      <a:avLst/>
                    </a:prstGeom>
                  </pic:spPr>
                </pic:pic>
              </a:graphicData>
            </a:graphic>
          </wp:inline>
        </w:drawing>
      </w:r>
    </w:p>
    <w:p w:rsidR="00803104" w:rsidRPr="001A39DE" w:rsidRDefault="0015110A" w:rsidP="00803104">
      <w:pPr>
        <w:spacing w:line="480" w:lineRule="auto"/>
        <w:rPr>
          <w:rFonts w:cstheme="minorHAnsi"/>
          <w:color w:val="FF0000"/>
          <w:sz w:val="24"/>
          <w:szCs w:val="24"/>
        </w:rPr>
      </w:pPr>
      <w:proofErr w:type="gramStart"/>
      <w:r w:rsidRPr="001A39DE">
        <w:rPr>
          <w:rFonts w:cstheme="minorHAnsi"/>
          <w:sz w:val="24"/>
          <w:szCs w:val="24"/>
        </w:rPr>
        <w:t>Fig.</w:t>
      </w:r>
      <w:proofErr w:type="gramEnd"/>
      <w:r w:rsidRPr="001A39DE">
        <w:rPr>
          <w:rFonts w:cstheme="minorHAnsi"/>
          <w:sz w:val="24"/>
          <w:szCs w:val="24"/>
        </w:rPr>
        <w:t xml:space="preserve"> S1 T cell populations in peripheral blood from individuals immunized with the inactivated vaccine</w:t>
      </w:r>
    </w:p>
    <w:p w:rsidR="00803104" w:rsidRPr="001A39DE" w:rsidRDefault="00803104" w:rsidP="00803104">
      <w:pPr>
        <w:spacing w:line="480" w:lineRule="auto"/>
        <w:rPr>
          <w:rFonts w:cstheme="minorHAnsi"/>
          <w:color w:val="FF0000"/>
          <w:sz w:val="24"/>
          <w:szCs w:val="24"/>
        </w:rPr>
      </w:pPr>
    </w:p>
    <w:p w:rsidR="0015110A" w:rsidRPr="001A39DE" w:rsidRDefault="0015110A">
      <w:pPr>
        <w:widowControl/>
        <w:jc w:val="left"/>
        <w:rPr>
          <w:rFonts w:cstheme="minorHAnsi"/>
          <w:color w:val="FF0000"/>
          <w:sz w:val="24"/>
          <w:szCs w:val="24"/>
        </w:rPr>
      </w:pPr>
      <w:r w:rsidRPr="001A39DE">
        <w:rPr>
          <w:rFonts w:cstheme="minorHAnsi"/>
          <w:color w:val="FF0000"/>
          <w:sz w:val="24"/>
          <w:szCs w:val="24"/>
        </w:rPr>
        <w:br w:type="page"/>
      </w:r>
    </w:p>
    <w:p w:rsidR="00803104" w:rsidRPr="001A39DE" w:rsidRDefault="00963132" w:rsidP="00803104">
      <w:pPr>
        <w:spacing w:line="480" w:lineRule="auto"/>
        <w:rPr>
          <w:rFonts w:cstheme="minorHAnsi"/>
          <w:color w:val="FF0000"/>
          <w:sz w:val="24"/>
          <w:szCs w:val="24"/>
        </w:rPr>
      </w:pPr>
      <w:r>
        <w:rPr>
          <w:rFonts w:cstheme="minorHAnsi"/>
          <w:noProof/>
          <w:color w:val="FF0000"/>
          <w:sz w:val="24"/>
          <w:szCs w:val="24"/>
        </w:rPr>
        <w:lastRenderedPageBreak/>
        <w:drawing>
          <wp:inline distT="0" distB="0" distL="0" distR="0">
            <wp:extent cx="5296394" cy="22741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序列突变.tif"/>
                    <pic:cNvPicPr/>
                  </pic:nvPicPr>
                  <pic:blipFill rotWithShape="1">
                    <a:blip r:embed="rId11" cstate="print">
                      <a:extLst>
                        <a:ext uri="{28A0092B-C50C-407E-A947-70E740481C1C}">
                          <a14:useLocalDpi xmlns:a14="http://schemas.microsoft.com/office/drawing/2010/main" val="0"/>
                        </a:ext>
                      </a:extLst>
                    </a:blip>
                    <a:srcRect t="2922" b="11004"/>
                    <a:stretch/>
                  </pic:blipFill>
                  <pic:spPr bwMode="auto">
                    <a:xfrm>
                      <a:off x="0" y="0"/>
                      <a:ext cx="5298408" cy="2274990"/>
                    </a:xfrm>
                    <a:prstGeom prst="rect">
                      <a:avLst/>
                    </a:prstGeom>
                    <a:ln>
                      <a:noFill/>
                    </a:ln>
                    <a:extLst>
                      <a:ext uri="{53640926-AAD7-44D8-BBD7-CCE9431645EC}">
                        <a14:shadowObscured xmlns:a14="http://schemas.microsoft.com/office/drawing/2010/main"/>
                      </a:ext>
                    </a:extLst>
                  </pic:spPr>
                </pic:pic>
              </a:graphicData>
            </a:graphic>
          </wp:inline>
        </w:drawing>
      </w:r>
    </w:p>
    <w:p w:rsidR="00803104" w:rsidRPr="001A39DE" w:rsidRDefault="0015110A" w:rsidP="00803104">
      <w:pPr>
        <w:spacing w:line="480" w:lineRule="auto"/>
        <w:rPr>
          <w:rFonts w:cstheme="minorHAnsi"/>
          <w:sz w:val="24"/>
          <w:szCs w:val="24"/>
        </w:rPr>
      </w:pPr>
      <w:proofErr w:type="gramStart"/>
      <w:r w:rsidRPr="001A39DE">
        <w:rPr>
          <w:rFonts w:cstheme="minorHAnsi"/>
          <w:sz w:val="24"/>
          <w:szCs w:val="24"/>
        </w:rPr>
        <w:t>Fig.</w:t>
      </w:r>
      <w:proofErr w:type="gramEnd"/>
      <w:r w:rsidRPr="001A39DE">
        <w:rPr>
          <w:rFonts w:cstheme="minorHAnsi"/>
          <w:sz w:val="24"/>
          <w:szCs w:val="24"/>
        </w:rPr>
        <w:t xml:space="preserve"> S2 </w:t>
      </w:r>
      <w:proofErr w:type="gramStart"/>
      <w:r w:rsidRPr="001A39DE">
        <w:rPr>
          <w:rFonts w:cstheme="minorHAnsi"/>
          <w:sz w:val="24"/>
          <w:szCs w:val="24"/>
        </w:rPr>
        <w:t>The</w:t>
      </w:r>
      <w:proofErr w:type="gramEnd"/>
      <w:r w:rsidRPr="001A39DE">
        <w:rPr>
          <w:rFonts w:cstheme="minorHAnsi"/>
          <w:sz w:val="24"/>
          <w:szCs w:val="24"/>
        </w:rPr>
        <w:t xml:space="preserve"> D614G mutation in the Spike protein of SARS-CoV-2</w:t>
      </w:r>
    </w:p>
    <w:p w:rsidR="0015110A" w:rsidRPr="001A39DE" w:rsidRDefault="0015110A" w:rsidP="00803104">
      <w:pPr>
        <w:spacing w:line="480" w:lineRule="auto"/>
        <w:rPr>
          <w:rFonts w:cstheme="minorHAnsi"/>
          <w:sz w:val="24"/>
          <w:szCs w:val="24"/>
        </w:rPr>
      </w:pPr>
      <w:r w:rsidRPr="001A39DE">
        <w:rPr>
          <w:rFonts w:cstheme="minorHAnsi"/>
          <w:szCs w:val="21"/>
        </w:rPr>
        <w:t xml:space="preserve">All nucleic acid sequences were derived from </w:t>
      </w:r>
      <w:proofErr w:type="spellStart"/>
      <w:r w:rsidRPr="001A39DE">
        <w:rPr>
          <w:rFonts w:cstheme="minorHAnsi"/>
          <w:szCs w:val="21"/>
        </w:rPr>
        <w:t>GenBank</w:t>
      </w:r>
      <w:proofErr w:type="spellEnd"/>
      <w:r w:rsidRPr="001A39DE">
        <w:rPr>
          <w:rFonts w:cstheme="minorHAnsi"/>
          <w:szCs w:val="21"/>
        </w:rPr>
        <w:t xml:space="preserve"> in NCBI.</w:t>
      </w:r>
    </w:p>
    <w:p w:rsidR="00803104" w:rsidRPr="001A39DE" w:rsidRDefault="00803104" w:rsidP="00803104">
      <w:pPr>
        <w:spacing w:line="480" w:lineRule="auto"/>
        <w:rPr>
          <w:rFonts w:cstheme="minorHAnsi"/>
          <w:color w:val="FF0000"/>
          <w:sz w:val="24"/>
          <w:szCs w:val="24"/>
        </w:rPr>
      </w:pPr>
    </w:p>
    <w:p w:rsidR="001A39DE" w:rsidRPr="001A39DE" w:rsidRDefault="001A39DE">
      <w:pPr>
        <w:widowControl/>
        <w:jc w:val="left"/>
        <w:rPr>
          <w:rFonts w:cstheme="minorHAnsi"/>
          <w:color w:val="FF0000"/>
          <w:sz w:val="24"/>
          <w:szCs w:val="24"/>
        </w:rPr>
      </w:pPr>
      <w:r w:rsidRPr="001A39DE">
        <w:rPr>
          <w:rFonts w:cstheme="minorHAnsi"/>
          <w:color w:val="FF0000"/>
          <w:sz w:val="24"/>
          <w:szCs w:val="24"/>
        </w:rPr>
        <w:br w:type="page"/>
      </w:r>
    </w:p>
    <w:p w:rsidR="001A39DE" w:rsidRPr="001A39DE" w:rsidRDefault="001A39DE" w:rsidP="001A39DE">
      <w:pPr>
        <w:spacing w:line="480" w:lineRule="auto"/>
        <w:rPr>
          <w:rFonts w:cstheme="minorHAnsi"/>
          <w:b/>
          <w:sz w:val="24"/>
          <w:szCs w:val="24"/>
        </w:rPr>
      </w:pPr>
      <w:r w:rsidRPr="001A39DE">
        <w:rPr>
          <w:rFonts w:cstheme="minorHAnsi"/>
          <w:b/>
          <w:sz w:val="24"/>
          <w:szCs w:val="24"/>
        </w:rPr>
        <w:lastRenderedPageBreak/>
        <w:t>Table</w:t>
      </w:r>
      <w:r w:rsidRPr="001A39DE">
        <w:rPr>
          <w:rFonts w:eastAsia="宋体" w:cstheme="minorHAnsi"/>
          <w:b/>
          <w:sz w:val="24"/>
          <w:szCs w:val="24"/>
        </w:rPr>
        <w:t xml:space="preserve"> </w:t>
      </w:r>
      <w:r w:rsidRPr="001A39DE">
        <w:rPr>
          <w:rFonts w:cstheme="minorHAnsi"/>
          <w:b/>
          <w:sz w:val="24"/>
          <w:szCs w:val="24"/>
        </w:rPr>
        <w:t xml:space="preserve">S1 Identification of the </w:t>
      </w:r>
      <w:proofErr w:type="spellStart"/>
      <w:r w:rsidRPr="001A39DE">
        <w:rPr>
          <w:rFonts w:cstheme="minorHAnsi"/>
          <w:b/>
          <w:sz w:val="24"/>
          <w:szCs w:val="24"/>
        </w:rPr>
        <w:t>IgG</w:t>
      </w:r>
      <w:proofErr w:type="spellEnd"/>
      <w:r w:rsidRPr="001A39DE">
        <w:rPr>
          <w:rFonts w:cstheme="minorHAnsi"/>
          <w:b/>
          <w:sz w:val="24"/>
          <w:szCs w:val="24"/>
        </w:rPr>
        <w:t xml:space="preserve"> antibody subtype against viral antigens elicited in immunized human individuals by the SARS-Cov-2 vaccine.</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435"/>
        <w:gridCol w:w="1300"/>
        <w:gridCol w:w="1300"/>
        <w:gridCol w:w="1300"/>
        <w:gridCol w:w="1299"/>
      </w:tblGrid>
      <w:tr w:rsidR="001A39DE" w:rsidRPr="001A39DE" w:rsidTr="00E4069A">
        <w:tc>
          <w:tcPr>
            <w:tcW w:w="1694" w:type="pct"/>
            <w:tcBorders>
              <w:bottom w:val="single" w:sz="4" w:space="0" w:color="auto"/>
            </w:tcBorders>
          </w:tcPr>
          <w:p w:rsidR="001A39DE" w:rsidRPr="001A39DE" w:rsidRDefault="001A39DE" w:rsidP="00E4069A">
            <w:pPr>
              <w:spacing w:line="480" w:lineRule="auto"/>
              <w:rPr>
                <w:rFonts w:cstheme="minorHAnsi"/>
                <w:sz w:val="24"/>
                <w:szCs w:val="24"/>
              </w:rPr>
            </w:pPr>
          </w:p>
        </w:tc>
        <w:tc>
          <w:tcPr>
            <w:tcW w:w="255" w:type="pct"/>
            <w:tcBorders>
              <w:bottom w:val="single" w:sz="4" w:space="0" w:color="auto"/>
            </w:tcBorders>
          </w:tcPr>
          <w:p w:rsidR="001A39DE" w:rsidRPr="001A39DE" w:rsidRDefault="001A39DE" w:rsidP="00E4069A">
            <w:pPr>
              <w:spacing w:line="480" w:lineRule="auto"/>
              <w:rPr>
                <w:rFonts w:cstheme="minorHAnsi"/>
                <w:sz w:val="24"/>
                <w:szCs w:val="24"/>
              </w:rPr>
            </w:pPr>
          </w:p>
        </w:tc>
        <w:tc>
          <w:tcPr>
            <w:tcW w:w="763" w:type="pct"/>
            <w:tcBorders>
              <w:bottom w:val="single" w:sz="4" w:space="0" w:color="auto"/>
            </w:tcBorders>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IgG1</w:t>
            </w:r>
          </w:p>
        </w:tc>
        <w:tc>
          <w:tcPr>
            <w:tcW w:w="763" w:type="pct"/>
            <w:tcBorders>
              <w:bottom w:val="single" w:sz="4" w:space="0" w:color="auto"/>
            </w:tcBorders>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IgG2</w:t>
            </w:r>
          </w:p>
        </w:tc>
        <w:tc>
          <w:tcPr>
            <w:tcW w:w="763" w:type="pct"/>
            <w:tcBorders>
              <w:bottom w:val="single" w:sz="4" w:space="0" w:color="auto"/>
            </w:tcBorders>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IgG3</w:t>
            </w:r>
          </w:p>
        </w:tc>
        <w:tc>
          <w:tcPr>
            <w:tcW w:w="762" w:type="pct"/>
            <w:tcBorders>
              <w:bottom w:val="single" w:sz="4" w:space="0" w:color="auto"/>
            </w:tcBorders>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IgG4</w:t>
            </w:r>
          </w:p>
        </w:tc>
      </w:tr>
      <w:tr w:rsidR="001A39DE" w:rsidRPr="001A39DE" w:rsidTr="00E4069A">
        <w:tc>
          <w:tcPr>
            <w:tcW w:w="5000" w:type="pct"/>
            <w:gridSpan w:val="6"/>
            <w:tcBorders>
              <w:top w:val="single" w:sz="4" w:space="0" w:color="auto"/>
              <w:bottom w:val="nil"/>
            </w:tcBorders>
          </w:tcPr>
          <w:p w:rsidR="001A39DE" w:rsidRPr="001A39DE" w:rsidRDefault="001A39DE" w:rsidP="00E4069A">
            <w:pPr>
              <w:spacing w:line="480" w:lineRule="auto"/>
              <w:rPr>
                <w:rFonts w:cstheme="minorHAnsi"/>
                <w:sz w:val="24"/>
                <w:szCs w:val="24"/>
              </w:rPr>
            </w:pPr>
            <w:r w:rsidRPr="001A39DE">
              <w:rPr>
                <w:rFonts w:cstheme="minorHAnsi"/>
                <w:sz w:val="24"/>
                <w:szCs w:val="24"/>
              </w:rPr>
              <w:t>convalescent serum of patients</w:t>
            </w:r>
          </w:p>
        </w:tc>
      </w:tr>
      <w:tr w:rsidR="001A39DE" w:rsidRPr="001A39DE" w:rsidTr="00E4069A">
        <w:tc>
          <w:tcPr>
            <w:tcW w:w="1694" w:type="pct"/>
            <w:tcBorders>
              <w:top w:val="nil"/>
            </w:tcBorders>
          </w:tcPr>
          <w:p w:rsidR="001A39DE" w:rsidRPr="001A39DE" w:rsidRDefault="001A39DE" w:rsidP="00E4069A">
            <w:pPr>
              <w:spacing w:line="480" w:lineRule="auto"/>
              <w:ind w:firstLineChars="177" w:firstLine="425"/>
              <w:rPr>
                <w:rFonts w:cstheme="minorHAnsi"/>
                <w:sz w:val="24"/>
                <w:szCs w:val="24"/>
              </w:rPr>
            </w:pPr>
            <w:r w:rsidRPr="001A39DE">
              <w:rPr>
                <w:rFonts w:cstheme="minorHAnsi"/>
                <w:sz w:val="24"/>
                <w:szCs w:val="24"/>
              </w:rPr>
              <w:t>S antigen</w:t>
            </w:r>
          </w:p>
        </w:tc>
        <w:tc>
          <w:tcPr>
            <w:tcW w:w="255" w:type="pct"/>
            <w:tcBorders>
              <w:top w:val="nil"/>
            </w:tcBorders>
          </w:tcPr>
          <w:p w:rsidR="001A39DE" w:rsidRPr="001A39DE" w:rsidRDefault="001A39DE" w:rsidP="00E4069A">
            <w:pPr>
              <w:spacing w:line="480" w:lineRule="auto"/>
              <w:rPr>
                <w:rFonts w:cstheme="minorHAnsi"/>
                <w:sz w:val="24"/>
                <w:szCs w:val="24"/>
              </w:rPr>
            </w:pPr>
          </w:p>
        </w:tc>
        <w:tc>
          <w:tcPr>
            <w:tcW w:w="763" w:type="pct"/>
            <w:tcBorders>
              <w:top w:val="nil"/>
            </w:tcBorders>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3" w:type="pct"/>
            <w:tcBorders>
              <w:top w:val="nil"/>
            </w:tcBorders>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3" w:type="pct"/>
            <w:tcBorders>
              <w:top w:val="nil"/>
            </w:tcBorders>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2" w:type="pct"/>
            <w:tcBorders>
              <w:top w:val="nil"/>
            </w:tcBorders>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r>
      <w:tr w:rsidR="001A39DE" w:rsidRPr="001A39DE" w:rsidTr="00E4069A">
        <w:tc>
          <w:tcPr>
            <w:tcW w:w="1694" w:type="pct"/>
          </w:tcPr>
          <w:p w:rsidR="001A39DE" w:rsidRPr="001A39DE" w:rsidRDefault="001A39DE" w:rsidP="00E4069A">
            <w:pPr>
              <w:spacing w:line="480" w:lineRule="auto"/>
              <w:ind w:firstLineChars="177" w:firstLine="425"/>
              <w:rPr>
                <w:rFonts w:cstheme="minorHAnsi"/>
                <w:sz w:val="24"/>
                <w:szCs w:val="24"/>
              </w:rPr>
            </w:pPr>
            <w:r w:rsidRPr="001A39DE">
              <w:rPr>
                <w:rFonts w:cstheme="minorHAnsi"/>
                <w:sz w:val="24"/>
                <w:szCs w:val="24"/>
              </w:rPr>
              <w:t>N antigen</w:t>
            </w:r>
          </w:p>
        </w:tc>
        <w:tc>
          <w:tcPr>
            <w:tcW w:w="255" w:type="pct"/>
          </w:tcPr>
          <w:p w:rsidR="001A39DE" w:rsidRPr="001A39DE" w:rsidRDefault="001A39DE" w:rsidP="00E4069A">
            <w:pPr>
              <w:spacing w:line="480" w:lineRule="auto"/>
              <w:rPr>
                <w:rFonts w:cstheme="minorHAnsi"/>
                <w:sz w:val="24"/>
                <w:szCs w:val="24"/>
              </w:rPr>
            </w:pPr>
          </w:p>
        </w:tc>
        <w:tc>
          <w:tcPr>
            <w:tcW w:w="763"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3"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3"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2"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r>
      <w:tr w:rsidR="001A39DE" w:rsidRPr="001A39DE" w:rsidTr="00E4069A">
        <w:tc>
          <w:tcPr>
            <w:tcW w:w="1694" w:type="pct"/>
          </w:tcPr>
          <w:p w:rsidR="001A39DE" w:rsidRPr="001A39DE" w:rsidRDefault="001A39DE" w:rsidP="00E4069A">
            <w:pPr>
              <w:spacing w:line="480" w:lineRule="auto"/>
              <w:ind w:firstLineChars="177" w:firstLine="425"/>
              <w:rPr>
                <w:rFonts w:cstheme="minorHAnsi"/>
                <w:sz w:val="24"/>
                <w:szCs w:val="24"/>
              </w:rPr>
            </w:pPr>
            <w:r w:rsidRPr="001A39DE">
              <w:rPr>
                <w:rFonts w:cstheme="minorHAnsi"/>
                <w:sz w:val="24"/>
                <w:szCs w:val="24"/>
              </w:rPr>
              <w:t>Total antigen</w:t>
            </w:r>
          </w:p>
        </w:tc>
        <w:tc>
          <w:tcPr>
            <w:tcW w:w="255" w:type="pct"/>
          </w:tcPr>
          <w:p w:rsidR="001A39DE" w:rsidRPr="001A39DE" w:rsidRDefault="001A39DE" w:rsidP="00E4069A">
            <w:pPr>
              <w:spacing w:line="480" w:lineRule="auto"/>
              <w:rPr>
                <w:rFonts w:cstheme="minorHAnsi"/>
                <w:sz w:val="24"/>
                <w:szCs w:val="24"/>
              </w:rPr>
            </w:pPr>
          </w:p>
        </w:tc>
        <w:tc>
          <w:tcPr>
            <w:tcW w:w="763"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3"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3"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2"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r>
      <w:tr w:rsidR="001A39DE" w:rsidRPr="001A39DE" w:rsidTr="00E4069A">
        <w:tc>
          <w:tcPr>
            <w:tcW w:w="5000" w:type="pct"/>
            <w:gridSpan w:val="6"/>
          </w:tcPr>
          <w:p w:rsidR="001A39DE" w:rsidRPr="001A39DE" w:rsidRDefault="001A39DE" w:rsidP="00E4069A">
            <w:pPr>
              <w:spacing w:line="480" w:lineRule="auto"/>
              <w:rPr>
                <w:rFonts w:cstheme="minorHAnsi"/>
                <w:sz w:val="24"/>
                <w:szCs w:val="24"/>
              </w:rPr>
            </w:pPr>
            <w:r w:rsidRPr="001A39DE">
              <w:rPr>
                <w:rFonts w:cstheme="minorHAnsi"/>
                <w:sz w:val="24"/>
                <w:szCs w:val="24"/>
              </w:rPr>
              <w:t>immune serum from vaccinated individuals</w:t>
            </w:r>
          </w:p>
        </w:tc>
      </w:tr>
      <w:tr w:rsidR="001A39DE" w:rsidRPr="001A39DE" w:rsidTr="00E4069A">
        <w:tc>
          <w:tcPr>
            <w:tcW w:w="1694" w:type="pct"/>
          </w:tcPr>
          <w:p w:rsidR="001A39DE" w:rsidRPr="001A39DE" w:rsidRDefault="001A39DE" w:rsidP="00E4069A">
            <w:pPr>
              <w:spacing w:line="480" w:lineRule="auto"/>
              <w:ind w:firstLineChars="177" w:firstLine="425"/>
              <w:rPr>
                <w:rFonts w:cstheme="minorHAnsi"/>
                <w:sz w:val="24"/>
                <w:szCs w:val="24"/>
              </w:rPr>
            </w:pPr>
            <w:r w:rsidRPr="001A39DE">
              <w:rPr>
                <w:rFonts w:cstheme="minorHAnsi"/>
                <w:sz w:val="24"/>
                <w:szCs w:val="24"/>
              </w:rPr>
              <w:t>S antigen</w:t>
            </w:r>
          </w:p>
        </w:tc>
        <w:tc>
          <w:tcPr>
            <w:tcW w:w="255" w:type="pct"/>
          </w:tcPr>
          <w:p w:rsidR="001A39DE" w:rsidRPr="001A39DE" w:rsidRDefault="001A39DE" w:rsidP="00E4069A">
            <w:pPr>
              <w:spacing w:line="480" w:lineRule="auto"/>
              <w:rPr>
                <w:rFonts w:cstheme="minorHAnsi"/>
                <w:sz w:val="24"/>
                <w:szCs w:val="24"/>
              </w:rPr>
            </w:pPr>
          </w:p>
        </w:tc>
        <w:tc>
          <w:tcPr>
            <w:tcW w:w="763"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3"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3"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2"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r>
      <w:tr w:rsidR="001A39DE" w:rsidRPr="001A39DE" w:rsidTr="00E4069A">
        <w:tc>
          <w:tcPr>
            <w:tcW w:w="1694" w:type="pct"/>
          </w:tcPr>
          <w:p w:rsidR="001A39DE" w:rsidRPr="001A39DE" w:rsidRDefault="001A39DE" w:rsidP="00E4069A">
            <w:pPr>
              <w:spacing w:line="480" w:lineRule="auto"/>
              <w:ind w:firstLineChars="177" w:firstLine="425"/>
              <w:rPr>
                <w:rFonts w:cstheme="minorHAnsi"/>
                <w:sz w:val="24"/>
                <w:szCs w:val="24"/>
              </w:rPr>
            </w:pPr>
            <w:r w:rsidRPr="001A39DE">
              <w:rPr>
                <w:rFonts w:cstheme="minorHAnsi"/>
                <w:sz w:val="24"/>
                <w:szCs w:val="24"/>
              </w:rPr>
              <w:t>N antigen</w:t>
            </w:r>
          </w:p>
        </w:tc>
        <w:tc>
          <w:tcPr>
            <w:tcW w:w="255" w:type="pct"/>
          </w:tcPr>
          <w:p w:rsidR="001A39DE" w:rsidRPr="001A39DE" w:rsidRDefault="001A39DE" w:rsidP="00E4069A">
            <w:pPr>
              <w:spacing w:line="480" w:lineRule="auto"/>
              <w:rPr>
                <w:rFonts w:cstheme="minorHAnsi"/>
                <w:sz w:val="24"/>
                <w:szCs w:val="24"/>
              </w:rPr>
            </w:pPr>
          </w:p>
        </w:tc>
        <w:tc>
          <w:tcPr>
            <w:tcW w:w="763"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3"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3"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2"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r>
      <w:tr w:rsidR="001A39DE" w:rsidRPr="001A39DE" w:rsidTr="00E4069A">
        <w:tc>
          <w:tcPr>
            <w:tcW w:w="1694" w:type="pct"/>
          </w:tcPr>
          <w:p w:rsidR="001A39DE" w:rsidRPr="001A39DE" w:rsidRDefault="001A39DE" w:rsidP="00E4069A">
            <w:pPr>
              <w:spacing w:line="480" w:lineRule="auto"/>
              <w:ind w:firstLineChars="177" w:firstLine="425"/>
              <w:rPr>
                <w:rFonts w:cstheme="minorHAnsi"/>
                <w:sz w:val="24"/>
                <w:szCs w:val="24"/>
              </w:rPr>
            </w:pPr>
            <w:r w:rsidRPr="001A39DE">
              <w:rPr>
                <w:rFonts w:cstheme="minorHAnsi"/>
                <w:sz w:val="24"/>
                <w:szCs w:val="24"/>
              </w:rPr>
              <w:t>Total antigen</w:t>
            </w:r>
          </w:p>
        </w:tc>
        <w:tc>
          <w:tcPr>
            <w:tcW w:w="255" w:type="pct"/>
          </w:tcPr>
          <w:p w:rsidR="001A39DE" w:rsidRPr="001A39DE" w:rsidRDefault="001A39DE" w:rsidP="00E4069A">
            <w:pPr>
              <w:spacing w:line="480" w:lineRule="auto"/>
              <w:rPr>
                <w:rFonts w:cstheme="minorHAnsi"/>
                <w:sz w:val="24"/>
                <w:szCs w:val="24"/>
              </w:rPr>
            </w:pPr>
          </w:p>
        </w:tc>
        <w:tc>
          <w:tcPr>
            <w:tcW w:w="763"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3"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3"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c>
          <w:tcPr>
            <w:tcW w:w="762" w:type="pct"/>
          </w:tcPr>
          <w:p w:rsidR="001A39DE" w:rsidRPr="001A39DE" w:rsidRDefault="001A39DE" w:rsidP="00E4069A">
            <w:pPr>
              <w:spacing w:line="480" w:lineRule="auto"/>
              <w:jc w:val="center"/>
              <w:rPr>
                <w:rFonts w:cstheme="minorHAnsi"/>
                <w:sz w:val="24"/>
                <w:szCs w:val="24"/>
              </w:rPr>
            </w:pPr>
            <w:r w:rsidRPr="001A39DE">
              <w:rPr>
                <w:rFonts w:cstheme="minorHAnsi"/>
                <w:sz w:val="24"/>
                <w:szCs w:val="24"/>
              </w:rPr>
              <w:t>-</w:t>
            </w:r>
          </w:p>
        </w:tc>
      </w:tr>
    </w:tbl>
    <w:p w:rsidR="001A39DE" w:rsidRPr="001A39DE" w:rsidRDefault="001A39DE" w:rsidP="001A39DE">
      <w:pPr>
        <w:spacing w:line="480" w:lineRule="auto"/>
        <w:rPr>
          <w:rFonts w:cstheme="minorHAnsi"/>
          <w:sz w:val="24"/>
          <w:szCs w:val="24"/>
        </w:rPr>
      </w:pPr>
      <w:r w:rsidRPr="001A39DE">
        <w:rPr>
          <w:rFonts w:cstheme="minorHAnsi"/>
          <w:sz w:val="24"/>
          <w:szCs w:val="24"/>
        </w:rPr>
        <w:t>Note: +, identified the antigen of SARS-CoV-2 (value of OD</w:t>
      </w:r>
      <w:r w:rsidRPr="001A39DE">
        <w:rPr>
          <w:rFonts w:cstheme="minorHAnsi"/>
          <w:sz w:val="24"/>
          <w:szCs w:val="24"/>
          <w:vertAlign w:val="subscript"/>
        </w:rPr>
        <w:t xml:space="preserve">450 </w:t>
      </w:r>
      <w:r w:rsidRPr="001A39DE">
        <w:rPr>
          <w:rFonts w:cstheme="minorHAnsi"/>
          <w:sz w:val="24"/>
          <w:szCs w:val="24"/>
        </w:rPr>
        <w:t>&gt; cutoff value);</w:t>
      </w:r>
    </w:p>
    <w:p w:rsidR="001A39DE" w:rsidRPr="001A39DE" w:rsidRDefault="001A39DE" w:rsidP="001A39DE">
      <w:pPr>
        <w:spacing w:line="480" w:lineRule="auto"/>
        <w:ind w:firstLineChars="236" w:firstLine="566"/>
        <w:rPr>
          <w:rFonts w:cstheme="minorHAnsi"/>
          <w:sz w:val="24"/>
          <w:szCs w:val="24"/>
        </w:rPr>
      </w:pPr>
      <w:r w:rsidRPr="001A39DE">
        <w:rPr>
          <w:rFonts w:cstheme="minorHAnsi"/>
          <w:sz w:val="24"/>
          <w:szCs w:val="24"/>
        </w:rPr>
        <w:t>-, do not identified the antigen of SARS-CoV-2 (value of OD</w:t>
      </w:r>
      <w:r w:rsidRPr="001A39DE">
        <w:rPr>
          <w:rFonts w:cstheme="minorHAnsi"/>
          <w:sz w:val="24"/>
          <w:szCs w:val="24"/>
          <w:vertAlign w:val="subscript"/>
        </w:rPr>
        <w:t xml:space="preserve">450 </w:t>
      </w:r>
      <w:r w:rsidRPr="001A39DE">
        <w:rPr>
          <w:rFonts w:cstheme="minorHAnsi"/>
          <w:sz w:val="24"/>
          <w:szCs w:val="24"/>
        </w:rPr>
        <w:t>&lt; cutoff value)</w:t>
      </w:r>
    </w:p>
    <w:p w:rsidR="001A39DE" w:rsidRPr="001A39DE" w:rsidRDefault="001A39DE" w:rsidP="00803104">
      <w:pPr>
        <w:spacing w:line="480" w:lineRule="auto"/>
        <w:rPr>
          <w:rFonts w:cstheme="minorHAnsi"/>
          <w:color w:val="FF0000"/>
          <w:sz w:val="24"/>
          <w:szCs w:val="24"/>
        </w:rPr>
      </w:pPr>
    </w:p>
    <w:p w:rsidR="001A39DE" w:rsidRPr="001A39DE" w:rsidRDefault="001A39DE">
      <w:pPr>
        <w:widowControl/>
        <w:jc w:val="left"/>
        <w:rPr>
          <w:rFonts w:cstheme="minorHAnsi"/>
          <w:color w:val="FF0000"/>
          <w:sz w:val="24"/>
          <w:szCs w:val="24"/>
        </w:rPr>
      </w:pPr>
    </w:p>
    <w:sectPr w:rsidR="001A39DE" w:rsidRPr="001A39DE">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AF4" w:rsidRDefault="00575AF4" w:rsidP="00B104AD">
      <w:r>
        <w:separator/>
      </w:r>
    </w:p>
  </w:endnote>
  <w:endnote w:type="continuationSeparator" w:id="0">
    <w:p w:rsidR="00575AF4" w:rsidRDefault="00575AF4" w:rsidP="00B10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810153"/>
      <w:docPartObj>
        <w:docPartGallery w:val="Page Numbers (Bottom of Page)"/>
        <w:docPartUnique/>
      </w:docPartObj>
    </w:sdtPr>
    <w:sdtEndPr/>
    <w:sdtContent>
      <w:p w:rsidR="00CC2E73" w:rsidRDefault="00CC2E73">
        <w:pPr>
          <w:pStyle w:val="a6"/>
          <w:jc w:val="center"/>
        </w:pPr>
        <w:r>
          <w:fldChar w:fldCharType="begin"/>
        </w:r>
        <w:r>
          <w:instrText>PAGE   \* MERGEFORMAT</w:instrText>
        </w:r>
        <w:r>
          <w:fldChar w:fldCharType="separate"/>
        </w:r>
        <w:r w:rsidR="0014787F" w:rsidRPr="0014787F">
          <w:rPr>
            <w:noProof/>
            <w:lang w:val="zh-CN"/>
          </w:rPr>
          <w:t>1</w:t>
        </w:r>
        <w:r>
          <w:fldChar w:fldCharType="end"/>
        </w:r>
      </w:p>
    </w:sdtContent>
  </w:sdt>
  <w:p w:rsidR="00CC2E73" w:rsidRDefault="00CC2E7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AF4" w:rsidRDefault="00575AF4" w:rsidP="00B104AD">
      <w:r>
        <w:separator/>
      </w:r>
    </w:p>
  </w:footnote>
  <w:footnote w:type="continuationSeparator" w:id="0">
    <w:p w:rsidR="00575AF4" w:rsidRDefault="00575AF4" w:rsidP="00B104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12E86"/>
    <w:multiLevelType w:val="hybridMultilevel"/>
    <w:tmpl w:val="DDE2C7F4"/>
    <w:lvl w:ilvl="0" w:tplc="FD44D0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25E3915"/>
    <w:multiLevelType w:val="hybridMultilevel"/>
    <w:tmpl w:val="C1521860"/>
    <w:lvl w:ilvl="0" w:tplc="1BBAFF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07F22D3"/>
    <w:multiLevelType w:val="hybridMultilevel"/>
    <w:tmpl w:val="639A7074"/>
    <w:lvl w:ilvl="0" w:tplc="F18AE3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Ia附件使用.enl&lt;/item&gt;&lt;/Libraries&gt;&lt;/ENLibraries&gt;"/>
  </w:docVars>
  <w:rsids>
    <w:rsidRoot w:val="00146196"/>
    <w:rsid w:val="00013548"/>
    <w:rsid w:val="000170A3"/>
    <w:rsid w:val="000B5B50"/>
    <w:rsid w:val="001122FB"/>
    <w:rsid w:val="00146196"/>
    <w:rsid w:val="0014787F"/>
    <w:rsid w:val="0015110A"/>
    <w:rsid w:val="001A39DE"/>
    <w:rsid w:val="00281707"/>
    <w:rsid w:val="002A0488"/>
    <w:rsid w:val="004947FA"/>
    <w:rsid w:val="004A2FA3"/>
    <w:rsid w:val="00544E30"/>
    <w:rsid w:val="00566E33"/>
    <w:rsid w:val="00575AF4"/>
    <w:rsid w:val="00703AD7"/>
    <w:rsid w:val="00714130"/>
    <w:rsid w:val="00803104"/>
    <w:rsid w:val="008070E8"/>
    <w:rsid w:val="008104F7"/>
    <w:rsid w:val="00834267"/>
    <w:rsid w:val="0085321B"/>
    <w:rsid w:val="0088587A"/>
    <w:rsid w:val="008A3F3A"/>
    <w:rsid w:val="009612A8"/>
    <w:rsid w:val="00963132"/>
    <w:rsid w:val="00997D37"/>
    <w:rsid w:val="009C2222"/>
    <w:rsid w:val="00A5125A"/>
    <w:rsid w:val="00AD4EFB"/>
    <w:rsid w:val="00B104AD"/>
    <w:rsid w:val="00B5255E"/>
    <w:rsid w:val="00B5720C"/>
    <w:rsid w:val="00B71680"/>
    <w:rsid w:val="00C665D4"/>
    <w:rsid w:val="00C75DEB"/>
    <w:rsid w:val="00CC2E73"/>
    <w:rsid w:val="00CE2B24"/>
    <w:rsid w:val="00DA32B9"/>
    <w:rsid w:val="00DE2BB9"/>
    <w:rsid w:val="00EF0033"/>
    <w:rsid w:val="00F00D5F"/>
    <w:rsid w:val="00F01CF6"/>
    <w:rsid w:val="00F8153B"/>
    <w:rsid w:val="00FA597F"/>
    <w:rsid w:val="00FD053A"/>
    <w:rsid w:val="00FE32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19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5110A"/>
    <w:rPr>
      <w:sz w:val="18"/>
      <w:szCs w:val="18"/>
    </w:rPr>
  </w:style>
  <w:style w:type="character" w:customStyle="1" w:styleId="Char">
    <w:name w:val="批注框文本 Char"/>
    <w:basedOn w:val="a0"/>
    <w:link w:val="a3"/>
    <w:uiPriority w:val="99"/>
    <w:semiHidden/>
    <w:rsid w:val="0015110A"/>
    <w:rPr>
      <w:sz w:val="18"/>
      <w:szCs w:val="18"/>
    </w:rPr>
  </w:style>
  <w:style w:type="table" w:styleId="a4">
    <w:name w:val="Table Grid"/>
    <w:basedOn w:val="a1"/>
    <w:uiPriority w:val="59"/>
    <w:rsid w:val="001A39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B104A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104AD"/>
    <w:rPr>
      <w:sz w:val="18"/>
      <w:szCs w:val="18"/>
    </w:rPr>
  </w:style>
  <w:style w:type="paragraph" w:styleId="a6">
    <w:name w:val="footer"/>
    <w:basedOn w:val="a"/>
    <w:link w:val="Char1"/>
    <w:uiPriority w:val="99"/>
    <w:unhideWhenUsed/>
    <w:rsid w:val="00B104AD"/>
    <w:pPr>
      <w:tabs>
        <w:tab w:val="center" w:pos="4153"/>
        <w:tab w:val="right" w:pos="8306"/>
      </w:tabs>
      <w:snapToGrid w:val="0"/>
      <w:jc w:val="left"/>
    </w:pPr>
    <w:rPr>
      <w:sz w:val="18"/>
      <w:szCs w:val="18"/>
    </w:rPr>
  </w:style>
  <w:style w:type="character" w:customStyle="1" w:styleId="Char1">
    <w:name w:val="页脚 Char"/>
    <w:basedOn w:val="a0"/>
    <w:link w:val="a6"/>
    <w:uiPriority w:val="99"/>
    <w:rsid w:val="00B104AD"/>
    <w:rPr>
      <w:sz w:val="18"/>
      <w:szCs w:val="18"/>
    </w:rPr>
  </w:style>
  <w:style w:type="paragraph" w:styleId="a7">
    <w:name w:val="List Paragraph"/>
    <w:basedOn w:val="a"/>
    <w:uiPriority w:val="34"/>
    <w:qFormat/>
    <w:rsid w:val="0001354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19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5110A"/>
    <w:rPr>
      <w:sz w:val="18"/>
      <w:szCs w:val="18"/>
    </w:rPr>
  </w:style>
  <w:style w:type="character" w:customStyle="1" w:styleId="Char">
    <w:name w:val="批注框文本 Char"/>
    <w:basedOn w:val="a0"/>
    <w:link w:val="a3"/>
    <w:uiPriority w:val="99"/>
    <w:semiHidden/>
    <w:rsid w:val="0015110A"/>
    <w:rPr>
      <w:sz w:val="18"/>
      <w:szCs w:val="18"/>
    </w:rPr>
  </w:style>
  <w:style w:type="table" w:styleId="a4">
    <w:name w:val="Table Grid"/>
    <w:basedOn w:val="a1"/>
    <w:uiPriority w:val="59"/>
    <w:rsid w:val="001A39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B104A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104AD"/>
    <w:rPr>
      <w:sz w:val="18"/>
      <w:szCs w:val="18"/>
    </w:rPr>
  </w:style>
  <w:style w:type="paragraph" w:styleId="a6">
    <w:name w:val="footer"/>
    <w:basedOn w:val="a"/>
    <w:link w:val="Char1"/>
    <w:uiPriority w:val="99"/>
    <w:unhideWhenUsed/>
    <w:rsid w:val="00B104AD"/>
    <w:pPr>
      <w:tabs>
        <w:tab w:val="center" w:pos="4153"/>
        <w:tab w:val="right" w:pos="8306"/>
      </w:tabs>
      <w:snapToGrid w:val="0"/>
      <w:jc w:val="left"/>
    </w:pPr>
    <w:rPr>
      <w:sz w:val="18"/>
      <w:szCs w:val="18"/>
    </w:rPr>
  </w:style>
  <w:style w:type="character" w:customStyle="1" w:styleId="Char1">
    <w:name w:val="页脚 Char"/>
    <w:basedOn w:val="a0"/>
    <w:link w:val="a6"/>
    <w:uiPriority w:val="99"/>
    <w:rsid w:val="00B104AD"/>
    <w:rPr>
      <w:sz w:val="18"/>
      <w:szCs w:val="18"/>
    </w:rPr>
  </w:style>
  <w:style w:type="paragraph" w:styleId="a7">
    <w:name w:val="List Paragraph"/>
    <w:basedOn w:val="a"/>
    <w:uiPriority w:val="34"/>
    <w:qFormat/>
    <w:rsid w:val="0001354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3127</Words>
  <Characters>17825</Characters>
  <Application>Microsoft Office Word</Application>
  <DocSecurity>0</DocSecurity>
  <Lines>148</Lines>
  <Paragraphs>41</Paragraphs>
  <ScaleCrop>false</ScaleCrop>
  <Company>微软中国</Company>
  <LinksUpToDate>false</LinksUpToDate>
  <CharactersWithSpaces>20911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2020-09-28T02:13:00Z</dcterms:created>
  <dcterms:modified xsi:type="dcterms:W3CDTF">2020-09-28T02:15:00Z</dcterms:modified>
</cp:coreProperties>
</file>